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4592E" w14:textId="77777777" w:rsidR="007365F7" w:rsidRPr="00F54056" w:rsidRDefault="007365F7" w:rsidP="00F54056">
      <w:pPr>
        <w:spacing w:after="20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BBE348" w14:textId="77777777" w:rsidR="00F54056" w:rsidRPr="00F54056" w:rsidRDefault="00F54056" w:rsidP="00F54056">
      <w:pPr>
        <w:spacing w:after="20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A1F6A1" w14:textId="77777777" w:rsidR="00F54056" w:rsidRPr="00F54056" w:rsidRDefault="00F54056" w:rsidP="00F54056">
      <w:pPr>
        <w:spacing w:after="20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605E2C" w14:textId="77777777" w:rsidR="00F54056" w:rsidRPr="00F54056" w:rsidRDefault="00F54056" w:rsidP="00F54056">
      <w:pPr>
        <w:spacing w:after="20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4DFA92" w14:textId="77777777" w:rsidR="00F54056" w:rsidRPr="00F54056" w:rsidRDefault="00F54056" w:rsidP="00F54056">
      <w:pPr>
        <w:spacing w:after="20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2DF3EE" w14:textId="77777777" w:rsidR="007365F7" w:rsidRPr="00F54056" w:rsidRDefault="00000000" w:rsidP="00F54056">
      <w:pPr>
        <w:spacing w:after="10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NHG Growing Pains: Vehicle Routing Optimization</w:t>
      </w:r>
    </w:p>
    <w:p w14:paraId="25F3D079" w14:textId="77777777" w:rsidR="007365F7" w:rsidRPr="00F54056" w:rsidRDefault="007365F7" w:rsidP="00F54056">
      <w:pPr>
        <w:spacing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9171B9" w14:textId="77777777" w:rsidR="007365F7" w:rsidRPr="00F54056" w:rsidRDefault="00000000" w:rsidP="00F54056">
      <w:pPr>
        <w:spacing w:after="32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Capacitated Vehicle Routing Problem with Time Windows: Scenario Analysis and Logistics Cost Benchmarking</w:t>
      </w:r>
    </w:p>
    <w:p w14:paraId="07C48FCA" w14:textId="583C71DF" w:rsidR="007365F7" w:rsidRPr="00F54056" w:rsidRDefault="00F54056" w:rsidP="00F54056">
      <w:pPr>
        <w:tabs>
          <w:tab w:val="left" w:pos="1360"/>
        </w:tabs>
        <w:spacing w:after="20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1ACCFA19" w14:textId="6D3FBC06" w:rsidR="007365F7" w:rsidRPr="00F54056" w:rsidRDefault="00000000" w:rsidP="00F54056">
      <w:pPr>
        <w:spacing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Course:  </w:t>
      </w:r>
      <w:r w:rsidRPr="00F5405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IE 7200 </w:t>
      </w:r>
      <w:r w:rsidR="00F54056" w:rsidRPr="00F5405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5405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Supply Chain Engineering</w:t>
      </w:r>
    </w:p>
    <w:p w14:paraId="44A35006" w14:textId="77777777" w:rsidR="007365F7" w:rsidRPr="00F54056" w:rsidRDefault="00000000" w:rsidP="00F54056">
      <w:pPr>
        <w:spacing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Semester:  </w:t>
      </w:r>
      <w:r w:rsidRPr="00F5405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Spring 2026</w:t>
      </w:r>
    </w:p>
    <w:p w14:paraId="4841BFD6" w14:textId="77777777" w:rsidR="007365F7" w:rsidRPr="00F54056" w:rsidRDefault="00000000" w:rsidP="00F54056">
      <w:pPr>
        <w:spacing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Institution:  </w:t>
      </w:r>
      <w:r w:rsidRPr="00F5405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Northeastern University</w:t>
      </w:r>
    </w:p>
    <w:p w14:paraId="04824975" w14:textId="77777777" w:rsidR="00F54056" w:rsidRPr="00F54056" w:rsidRDefault="00F54056" w:rsidP="00F54056">
      <w:pPr>
        <w:spacing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D39445" w14:textId="77777777" w:rsidR="00F54056" w:rsidRPr="00F54056" w:rsidRDefault="00F54056" w:rsidP="00F54056">
      <w:pPr>
        <w:spacing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693D6D" w14:textId="1548CC55" w:rsidR="007365F7" w:rsidRPr="00F54056" w:rsidRDefault="00000000" w:rsidP="00F54056">
      <w:pPr>
        <w:spacing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Submitted by:  </w:t>
      </w:r>
      <w:r w:rsidRPr="00F5405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Harshavardhan Surya Babu Sivagami &amp; Sainath </w:t>
      </w:r>
      <w:proofErr w:type="spellStart"/>
      <w:r w:rsidRPr="00F5405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Boreda</w:t>
      </w:r>
      <w:proofErr w:type="spellEnd"/>
    </w:p>
    <w:p w14:paraId="6966396A" w14:textId="77777777" w:rsidR="007365F7" w:rsidRPr="00F54056" w:rsidRDefault="00000000" w:rsidP="00F54056">
      <w:pPr>
        <w:spacing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Date:  </w:t>
      </w:r>
      <w:r w:rsidRPr="00F5405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April 2026</w:t>
      </w:r>
    </w:p>
    <w:p w14:paraId="11B587E7" w14:textId="77777777" w:rsidR="007365F7" w:rsidRPr="00F54056" w:rsidRDefault="007365F7" w:rsidP="00F54056">
      <w:pPr>
        <w:spacing w:after="40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2B6E13" w14:textId="77777777" w:rsidR="007365F7" w:rsidRPr="00F54056" w:rsidRDefault="007365F7" w:rsidP="00F54056">
      <w:pPr>
        <w:spacing w:after="20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3F5430" w14:textId="116D2C83" w:rsidR="007365F7" w:rsidRPr="00F54056" w:rsidRDefault="00F54056" w:rsidP="00F54056">
      <w:pPr>
        <w:spacing w:after="3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28DA768" w14:textId="77777777" w:rsidR="007365F7" w:rsidRPr="00F54056" w:rsidRDefault="00000000" w:rsidP="00F54056">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0F5BFEE6" w14:textId="77777777" w:rsidR="007365F7" w:rsidRPr="00F54056" w:rsidRDefault="00000000" w:rsidP="00F54056">
      <w:pPr>
        <w:pStyle w:val="Heading1"/>
        <w:rPr>
          <w:bCs w:val="0"/>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val="0"/>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Abstract</w:t>
      </w:r>
    </w:p>
    <w:p w14:paraId="574E8749" w14:textId="5675408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report examines NHG’s weekly delivery operation through three computational scenarios, each framed as a Capacitated Vehicle Routing Problem with Time Windows (CVRPTW). NHG runs a single distribution depot in Woburn, MA, serving 123 store locations across six New England states with 261 weekly orders totaling 65,429 cubic feet of product. Routes are built and improved through a four-phase heuristic pipeline: Clarke-Wright savings construction, intra-route 2-Opt, route consolidation, and inter-route Or-Opt. All solutions satisfy </w:t>
      </w:r>
      <w:r w:rsidR="00F54056"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 DOT hours-of-service, vehicle capacity, and 8:00 AM–6:00 PM time</w:t>
      </w:r>
      <w:r w:rsidR="00F54056"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window constraints.</w:t>
      </w:r>
    </w:p>
    <w:p w14:paraId="7AA8E22B" w14:textId="7777777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Three scenarios are evaluated: a van-only base case on the existing fixed schedule (Q1), a mixed fleet with Straight Trucks for 60 restricted-access orders (Q2), and a relaxed schedule allowing geographic day-clustering of stores (Q3). Q1 establishes a baseline of 6,714 weekly miles (349,128 annually). Q2 raises this by 13.0% to 7,584 miles through route fragmentation. Q3 cuts mileage by 28.6% to 4,793 miles weekly, saving approximately 99,892 annual miles. The findings give NHG a concrete, model-validated position for evaluating a proposal from third-party logistics provider MAD.</w:t>
      </w:r>
    </w:p>
    <w:p w14:paraId="3BF985FB" w14:textId="7777777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Keywords: </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Vehicle Routing Problem, CVRPTW, Clarke-Wright savings, heuristic optimization, logistics benchmarking, fleet management, time windows.</w:t>
      </w:r>
    </w:p>
    <w:p w14:paraId="6E95B97C" w14:textId="77777777" w:rsidR="007365F7" w:rsidRPr="00F54056" w:rsidRDefault="007365F7" w:rsidP="00F54056">
      <w:pPr>
        <w:spacing w:after="24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F9B8F2" w14:textId="77777777" w:rsidR="007365F7" w:rsidRPr="00F54056" w:rsidRDefault="00000000" w:rsidP="00F54056">
      <w:pPr>
        <w:pStyle w:val="Heading1"/>
        <w:rPr>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of Contents</w:t>
      </w:r>
    </w:p>
    <w:p w14:paraId="0738C8CD" w14:textId="77777777" w:rsidR="007365F7" w:rsidRPr="00F54056" w:rsidRDefault="00000000" w:rsidP="00F54056">
      <w:pPr>
        <w:tabs>
          <w:tab w:val="right" w:pos="9360"/>
        </w:tabs>
        <w:spacing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3</w:t>
      </w:r>
    </w:p>
    <w:p w14:paraId="287C0C62" w14:textId="77777777" w:rsidR="007365F7" w:rsidRPr="00F54056" w:rsidRDefault="00000000" w:rsidP="00F54056">
      <w:pPr>
        <w:tabs>
          <w:tab w:val="right" w:pos="9360"/>
        </w:tabs>
        <w:spacing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Formulation</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3</w:t>
      </w:r>
    </w:p>
    <w:p w14:paraId="39F3DB83" w14:textId="77777777" w:rsidR="007365F7" w:rsidRPr="00F54056" w:rsidRDefault="00000000" w:rsidP="00F54056">
      <w:pPr>
        <w:tabs>
          <w:tab w:val="right" w:pos="9360"/>
        </w:tabs>
        <w:spacing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 Methodology</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4</w:t>
      </w:r>
    </w:p>
    <w:p w14:paraId="5B3912DB" w14:textId="77777777" w:rsidR="007365F7" w:rsidRPr="00F54056" w:rsidRDefault="00000000" w:rsidP="00F54056">
      <w:pPr>
        <w:tabs>
          <w:tab w:val="right" w:pos="9360"/>
        </w:tabs>
        <w:spacing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Scenario Q1: Base Case — Vans Only</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5</w:t>
      </w:r>
    </w:p>
    <w:p w14:paraId="3795511F" w14:textId="77777777" w:rsidR="007365F7" w:rsidRPr="00F54056" w:rsidRDefault="00000000" w:rsidP="00F54056">
      <w:pPr>
        <w:tabs>
          <w:tab w:val="right" w:pos="9360"/>
        </w:tabs>
        <w:spacing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Scenario Q2: Heterogeneous Fleet</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6</w:t>
      </w:r>
    </w:p>
    <w:p w14:paraId="7655EBDF" w14:textId="77777777" w:rsidR="007365F7" w:rsidRPr="00F54056" w:rsidRDefault="00000000" w:rsidP="00F54056">
      <w:pPr>
        <w:tabs>
          <w:tab w:val="right" w:pos="9360"/>
        </w:tabs>
        <w:spacing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Scenario Q3: Relaxed Delivery Schedule</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7</w:t>
      </w:r>
    </w:p>
    <w:p w14:paraId="5946D381" w14:textId="77777777" w:rsidR="007365F7" w:rsidRPr="00F54056" w:rsidRDefault="00000000" w:rsidP="00F54056">
      <w:pPr>
        <w:tabs>
          <w:tab w:val="right" w:pos="9360"/>
        </w:tabs>
        <w:spacing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Comparative Analysis and Discussion</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8</w:t>
      </w:r>
    </w:p>
    <w:p w14:paraId="0D2CE1B2" w14:textId="77777777" w:rsidR="007365F7" w:rsidRPr="00F54056" w:rsidRDefault="00000000" w:rsidP="00F54056">
      <w:pPr>
        <w:tabs>
          <w:tab w:val="right" w:pos="9360"/>
        </w:tabs>
        <w:spacing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  </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Conclusions and Recommendations</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9</w:t>
      </w:r>
    </w:p>
    <w:p w14:paraId="0DDB1760" w14:textId="77777777" w:rsidR="007365F7" w:rsidRPr="00F54056" w:rsidRDefault="00000000" w:rsidP="00F54056">
      <w:pPr>
        <w:tabs>
          <w:tab w:val="right" w:pos="9360"/>
        </w:tabs>
        <w:spacing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9.  </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A: Notation Summary</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11</w:t>
      </w:r>
    </w:p>
    <w:p w14:paraId="291C69B6" w14:textId="77777777" w:rsidR="007365F7" w:rsidRPr="00F54056" w:rsidRDefault="00000000" w:rsidP="00F54056">
      <w:pPr>
        <w:tabs>
          <w:tab w:val="right" w:pos="9360"/>
        </w:tabs>
        <w:spacing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  </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11</w:t>
      </w:r>
    </w:p>
    <w:p w14:paraId="4210288F" w14:textId="77777777" w:rsidR="007365F7" w:rsidRPr="00F54056" w:rsidRDefault="00000000" w:rsidP="00F54056">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00F0CDB2" w14:textId="77777777" w:rsidR="007365F7" w:rsidRPr="00F54056" w:rsidRDefault="00000000" w:rsidP="00F54056">
      <w:pPr>
        <w:pStyle w:val="Heading1"/>
        <w:rPr>
          <w:b w:val="0"/>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 w:val="0"/>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Introduction</w:t>
      </w:r>
    </w:p>
    <w:p w14:paraId="310FCDAD" w14:textId="7777777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Distribution costs tend to be one of the easier logistics levers to pull — but only if you </w:t>
      </w:r>
      <w:proofErr w:type="gramStart"/>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actually model</w:t>
      </w:r>
      <w:proofErr w:type="gramEnd"/>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problem. For growing retailers, expanding store footprints while holding delivery operations together under fixed resources is a real planning challenge, and one that conventional scheduling approaches handle surprisingly poorly. NHG is a regional retailer that has grown to 123 store locations across Massachusetts, New Hampshire, Connecticut, Rhode Island, Vermont, and Maine, all serviced from a single depot in Woburn, MA (ZIP 01887). The network is substantial, and the inefficiencies embedded in a static Mon–Fri delivery schedule compound week over week.</w:t>
      </w:r>
    </w:p>
    <w:p w14:paraId="46523F8A" w14:textId="6DB1FCED"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Each week, 261 orders </w:t>
      </w:r>
      <w:r w:rsidR="00F54056"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65,429 cubic feet of product in total — need to reach those stores between Monday and Friday. The current approach assigns each store to a fixed delivery day. That sounds orderly, but it means the routes on any given day serve stores that are not necessarily close to each other. The geographic spread adds miles, and those miles cost money. At the same time, NHG is evaluating a bid from Massachusetts Area Distribution (MAD), a third-party logistics provider. Before deciding whether to accept that bid, NHG needs to know its own operati</w:t>
      </w:r>
      <w:r w:rsidR="00F54056"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54056"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costs</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modeled carefully, not estimated loosely.</w:t>
      </w:r>
    </w:p>
    <w:p w14:paraId="5C5C605E" w14:textId="7777777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report answers that question through three structured scenarios. Q1 builds a credible mileage baseline using a van-only fleet on the existing schedule. Q2 tests what happens when Straight Trucks — required for 60 orders with access constraints — enter the mix. Q3 relaxes the fixed schedule and lets the algorithm assign stores to whichever day their geographic neighbors are being served. The differences in outcome across the three scenarios form the core of the analysis.</w:t>
      </w:r>
    </w:p>
    <w:p w14:paraId="5EE9E677" w14:textId="77777777" w:rsidR="007365F7" w:rsidRPr="00F54056" w:rsidRDefault="00000000" w:rsidP="00F54056">
      <w:pPr>
        <w:pStyle w:val="Heading2"/>
        <w:rPr>
          <w:b w:val="0"/>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 w:val="0"/>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Study Scope and Assumptions</w:t>
      </w:r>
    </w:p>
    <w:p w14:paraId="4E3B47C9" w14:textId="7777777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three scenarios use the same 261 weekly orders and the same depot origin. Hard constraints are identical throughout: vehicle capacity limits, DOT drive and duty hour ceilings, an 8:00 AM to 6:00 PM delivery window, and a uniform 40 mph road speed. Unloading time scales with cubic footage at each stop, with a 30-minute minimum. No overnight routes are permitted in any scenario.</w:t>
      </w:r>
    </w:p>
    <w:p w14:paraId="533DBAB7" w14:textId="77777777" w:rsidR="007365F7" w:rsidRPr="00F54056" w:rsidRDefault="007365F7" w:rsidP="00F54056">
      <w:pPr>
        <w:spacing w:after="24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91B462" w14:textId="77777777" w:rsidR="00F54056" w:rsidRPr="00F54056" w:rsidRDefault="00F54056" w:rsidP="00F54056">
      <w:pPr>
        <w:pStyle w:val="Heading1"/>
        <w:rPr>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BF053D" w14:textId="77777777" w:rsidR="00F54056" w:rsidRPr="00F54056" w:rsidRDefault="00F54056" w:rsidP="00F54056">
      <w:pPr>
        <w:pStyle w:val="Heading1"/>
        <w:rPr>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30F060" w14:textId="66CE11E7" w:rsidR="007365F7" w:rsidRPr="00F54056" w:rsidRDefault="00000000" w:rsidP="00F54056">
      <w:pPr>
        <w:pStyle w:val="Heading1"/>
        <w:rPr>
          <w:b w:val="0"/>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 w:val="0"/>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 Problem Formulation</w:t>
      </w:r>
    </w:p>
    <w:p w14:paraId="2A8249F3" w14:textId="7777777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NHG delivery problem is a Capacitated VRP with Time Windows (CVRPTW) — a well-studied extension of the classical VRP that adds per-vehicle capacity limits and a service time interval at each customer. The CVRPTW is NP-hard (Toth &amp; Vigo, 2014), meaning exact solvers become impractical at this scale. A heuristic approach is therefore both justified and appropriate.</w:t>
      </w:r>
    </w:p>
    <w:p w14:paraId="635BB629" w14:textId="77777777" w:rsidR="007365F7" w:rsidRPr="00F54056" w:rsidRDefault="00000000" w:rsidP="00F54056">
      <w:pPr>
        <w:pStyle w:val="Heading2"/>
        <w:rPr>
          <w:b w:val="0"/>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 w:val="0"/>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Formal Model</w:t>
      </w:r>
    </w:p>
    <w:p w14:paraId="50682D4B" w14:textId="7777777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Let G = (V, E) be a complete directed graph where V = {0, 1, …, n}, node 0 is the depot, and nodes 1 through n are delivery stops. Each stop </w:t>
      </w:r>
      <w:proofErr w:type="spellStart"/>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 demand qᵢ (ft³), service time sᵢ, and time window [aᵢ, bᵢ]. Travel time tᵢⱼ = dᵢⱼ / 40 mph. The objective is to minimize total distance across all routes, subject to capacity, time window, and hours-of-service constraints.</w:t>
      </w:r>
    </w:p>
    <w:p w14:paraId="479E6D63"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Minimize:   Z = </w:t>
      </w:r>
      <w:proofErr w:type="spellStart"/>
      <w:r w:rsidRPr="00F54056">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Σ</w:t>
      </w:r>
      <w:proofErr w:type="gramStart"/>
      <w:r w:rsidRPr="00F54056">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proofErr w:type="spellEnd"/>
      <w:r w:rsidRPr="00F54056">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Σ</w:t>
      </w:r>
      <w:proofErr w:type="gramEnd"/>
      <w:r w:rsidRPr="00F54056">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F54056">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i,j</w:t>
      </w:r>
      <w:proofErr w:type="spellEnd"/>
      <w:proofErr w:type="gramEnd"/>
      <w:r w:rsidRPr="00F54056">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F54056">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  cᵢⱼ</w:t>
      </w:r>
      <w:proofErr w:type="gramEnd"/>
      <w:r w:rsidRPr="00F54056">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xᵢⱼ</w:t>
      </w:r>
    </w:p>
    <w:p w14:paraId="23D75252" w14:textId="77777777" w:rsidR="007365F7" w:rsidRPr="00F54056" w:rsidRDefault="00000000" w:rsidP="00F54056">
      <w:pPr>
        <w:pStyle w:val="Heading2"/>
        <w:rPr>
          <w:b w:val="0"/>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 w:val="0"/>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Operational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4536"/>
        <w:gridCol w:w="1800"/>
      </w:tblGrid>
      <w:tr w:rsidR="00F54056" w:rsidRPr="00F54056" w14:paraId="1BEC78D1" w14:textId="77777777">
        <w:tblPrEx>
          <w:tblCellMar>
            <w:top w:w="0" w:type="dxa"/>
            <w:bottom w:w="0" w:type="dxa"/>
          </w:tblCellMar>
        </w:tblPrEx>
        <w:tc>
          <w:tcPr>
            <w:tcW w:w="3024" w:type="dxa"/>
            <w:tcBorders>
              <w:top w:val="single" w:sz="1" w:space="0" w:color="D0DCEE"/>
              <w:left w:val="single" w:sz="1" w:space="0" w:color="D0DCEE"/>
              <w:bottom w:val="single" w:sz="1" w:space="0" w:color="D0DCEE"/>
              <w:right w:val="single" w:sz="1" w:space="0" w:color="D0DCEE"/>
            </w:tcBorders>
            <w:shd w:val="clear" w:color="auto" w:fill="1B3258"/>
            <w:tcMar>
              <w:top w:w="80" w:type="dxa"/>
              <w:left w:w="120" w:type="dxa"/>
              <w:bottom w:w="80" w:type="dxa"/>
              <w:right w:w="120" w:type="dxa"/>
            </w:tcMar>
            <w:vAlign w:val="center"/>
          </w:tcPr>
          <w:p w14:paraId="167DE816"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Constraint</w:t>
            </w:r>
          </w:p>
        </w:tc>
        <w:tc>
          <w:tcPr>
            <w:tcW w:w="4536" w:type="dxa"/>
            <w:tcBorders>
              <w:top w:val="single" w:sz="1" w:space="0" w:color="D0DCEE"/>
              <w:left w:val="single" w:sz="1" w:space="0" w:color="D0DCEE"/>
              <w:bottom w:val="single" w:sz="1" w:space="0" w:color="D0DCEE"/>
              <w:right w:val="single" w:sz="1" w:space="0" w:color="D0DCEE"/>
            </w:tcBorders>
            <w:shd w:val="clear" w:color="auto" w:fill="1B3258"/>
            <w:tcMar>
              <w:top w:w="80" w:type="dxa"/>
              <w:left w:w="120" w:type="dxa"/>
              <w:bottom w:w="80" w:type="dxa"/>
              <w:right w:w="120" w:type="dxa"/>
            </w:tcMar>
            <w:vAlign w:val="center"/>
          </w:tcPr>
          <w:p w14:paraId="773D54BA"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Specification</w:t>
            </w:r>
          </w:p>
        </w:tc>
        <w:tc>
          <w:tcPr>
            <w:tcW w:w="1800" w:type="dxa"/>
            <w:tcBorders>
              <w:top w:val="single" w:sz="1" w:space="0" w:color="D0DCEE"/>
              <w:left w:val="single" w:sz="1" w:space="0" w:color="D0DCEE"/>
              <w:bottom w:val="single" w:sz="1" w:space="0" w:color="D0DCEE"/>
              <w:right w:val="single" w:sz="1" w:space="0" w:color="D0DCEE"/>
            </w:tcBorders>
            <w:shd w:val="clear" w:color="auto" w:fill="1B3258"/>
            <w:tcMar>
              <w:top w:w="80" w:type="dxa"/>
              <w:left w:w="120" w:type="dxa"/>
              <w:bottom w:w="80" w:type="dxa"/>
              <w:right w:w="120" w:type="dxa"/>
            </w:tcMar>
            <w:vAlign w:val="center"/>
          </w:tcPr>
          <w:p w14:paraId="06E86161"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Applies To</w:t>
            </w:r>
          </w:p>
        </w:tc>
      </w:tr>
      <w:tr w:rsidR="00F54056" w:rsidRPr="00F54056" w14:paraId="7C3235AB" w14:textId="77777777">
        <w:tblPrEx>
          <w:tblCellMar>
            <w:top w:w="0" w:type="dxa"/>
            <w:bottom w:w="0" w:type="dxa"/>
          </w:tblCellMar>
        </w:tblPrEx>
        <w:tc>
          <w:tcPr>
            <w:tcW w:w="3024"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59E3B4B4"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Vehicle Capacity</w:t>
            </w:r>
          </w:p>
        </w:tc>
        <w:tc>
          <w:tcPr>
            <w:tcW w:w="4536"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0F9841DF"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Van: 3,200 ft</w:t>
            </w:r>
            <w:proofErr w:type="gramStart"/>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³  |</w:t>
            </w:r>
            <w:proofErr w:type="gramEnd"/>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Straight Truck: 1,400 ft³</w:t>
            </w:r>
          </w:p>
        </w:tc>
        <w:tc>
          <w:tcPr>
            <w:tcW w:w="18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5F23D1BD"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Q1, Q2, Q3</w:t>
            </w:r>
          </w:p>
        </w:tc>
      </w:tr>
      <w:tr w:rsidR="00F54056" w:rsidRPr="00F54056" w14:paraId="59B9F2F0" w14:textId="77777777">
        <w:tblPrEx>
          <w:tblCellMar>
            <w:top w:w="0" w:type="dxa"/>
            <w:bottom w:w="0" w:type="dxa"/>
          </w:tblCellMar>
        </w:tblPrEx>
        <w:tc>
          <w:tcPr>
            <w:tcW w:w="3024"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2D41E48C"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Drive Time Limit</w:t>
            </w:r>
          </w:p>
        </w:tc>
        <w:tc>
          <w:tcPr>
            <w:tcW w:w="4536"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53E99943"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11 hours per shift</w:t>
            </w:r>
          </w:p>
        </w:tc>
        <w:tc>
          <w:tcPr>
            <w:tcW w:w="18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43A98757"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w:t>
            </w:r>
          </w:p>
        </w:tc>
      </w:tr>
      <w:tr w:rsidR="00F54056" w:rsidRPr="00F54056" w14:paraId="750251E8" w14:textId="77777777">
        <w:tblPrEx>
          <w:tblCellMar>
            <w:top w:w="0" w:type="dxa"/>
            <w:bottom w:w="0" w:type="dxa"/>
          </w:tblCellMar>
        </w:tblPrEx>
        <w:tc>
          <w:tcPr>
            <w:tcW w:w="3024"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4DA9D553"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On-Duty Time Limit</w:t>
            </w:r>
          </w:p>
        </w:tc>
        <w:tc>
          <w:tcPr>
            <w:tcW w:w="4536"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0769BFD3"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14 hours per shift</w:t>
            </w:r>
          </w:p>
        </w:tc>
        <w:tc>
          <w:tcPr>
            <w:tcW w:w="18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7EF0BFFD"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w:t>
            </w:r>
          </w:p>
        </w:tc>
      </w:tr>
      <w:tr w:rsidR="00F54056" w:rsidRPr="00F54056" w14:paraId="18275FF5" w14:textId="77777777">
        <w:tblPrEx>
          <w:tblCellMar>
            <w:top w:w="0" w:type="dxa"/>
            <w:bottom w:w="0" w:type="dxa"/>
          </w:tblCellMar>
        </w:tblPrEx>
        <w:tc>
          <w:tcPr>
            <w:tcW w:w="3024"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750D1B01"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Mandatory Break</w:t>
            </w:r>
          </w:p>
        </w:tc>
        <w:tc>
          <w:tcPr>
            <w:tcW w:w="4536"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12D1DA98"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hours between consecutive shifts</w:t>
            </w:r>
          </w:p>
        </w:tc>
        <w:tc>
          <w:tcPr>
            <w:tcW w:w="18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17BBBBFC"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w:t>
            </w:r>
          </w:p>
        </w:tc>
      </w:tr>
      <w:tr w:rsidR="00F54056" w:rsidRPr="00F54056" w14:paraId="6D66DEB5" w14:textId="77777777">
        <w:tblPrEx>
          <w:tblCellMar>
            <w:top w:w="0" w:type="dxa"/>
            <w:bottom w:w="0" w:type="dxa"/>
          </w:tblCellMar>
        </w:tblPrEx>
        <w:tc>
          <w:tcPr>
            <w:tcW w:w="3024"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3998F054"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Delivery Window</w:t>
            </w:r>
          </w:p>
        </w:tc>
        <w:tc>
          <w:tcPr>
            <w:tcW w:w="4536"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3B489471"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Arrival between 08:00 and 18:00</w:t>
            </w:r>
          </w:p>
        </w:tc>
        <w:tc>
          <w:tcPr>
            <w:tcW w:w="18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6A73894A"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w:t>
            </w:r>
          </w:p>
        </w:tc>
      </w:tr>
      <w:tr w:rsidR="00F54056" w:rsidRPr="00F54056" w14:paraId="47DEB277" w14:textId="77777777">
        <w:tblPrEx>
          <w:tblCellMar>
            <w:top w:w="0" w:type="dxa"/>
            <w:bottom w:w="0" w:type="dxa"/>
          </w:tblCellMar>
        </w:tblPrEx>
        <w:tc>
          <w:tcPr>
            <w:tcW w:w="3024"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1E7AA524"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Travel Speed</w:t>
            </w:r>
          </w:p>
        </w:tc>
        <w:tc>
          <w:tcPr>
            <w:tcW w:w="4536"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621E1265"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 mph uniform across entire network</w:t>
            </w:r>
          </w:p>
        </w:tc>
        <w:tc>
          <w:tcPr>
            <w:tcW w:w="18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36B48F00"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w:t>
            </w:r>
          </w:p>
        </w:tc>
      </w:tr>
      <w:tr w:rsidR="00F54056" w:rsidRPr="00F54056" w14:paraId="02DBE958" w14:textId="77777777">
        <w:tblPrEx>
          <w:tblCellMar>
            <w:top w:w="0" w:type="dxa"/>
            <w:bottom w:w="0" w:type="dxa"/>
          </w:tblCellMar>
        </w:tblPrEx>
        <w:tc>
          <w:tcPr>
            <w:tcW w:w="3024"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4571534D"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Unloading — Van</w:t>
            </w:r>
          </w:p>
        </w:tc>
        <w:tc>
          <w:tcPr>
            <w:tcW w:w="4536"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2795832C"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0.030 min/ft³, minimum 30 min per stop</w:t>
            </w:r>
          </w:p>
        </w:tc>
        <w:tc>
          <w:tcPr>
            <w:tcW w:w="18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2DD5EC6D"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Q1, Q3</w:t>
            </w:r>
          </w:p>
        </w:tc>
      </w:tr>
      <w:tr w:rsidR="00F54056" w:rsidRPr="00F54056" w14:paraId="61747F19" w14:textId="77777777">
        <w:tblPrEx>
          <w:tblCellMar>
            <w:top w:w="0" w:type="dxa"/>
            <w:bottom w:w="0" w:type="dxa"/>
          </w:tblCellMar>
        </w:tblPrEx>
        <w:tc>
          <w:tcPr>
            <w:tcW w:w="3024"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49937CFB"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Unloading — ST</w:t>
            </w:r>
          </w:p>
        </w:tc>
        <w:tc>
          <w:tcPr>
            <w:tcW w:w="4536"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3A2E82E0"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0.043 min/ft³, minimum 30 min per stop</w:t>
            </w:r>
          </w:p>
        </w:tc>
        <w:tc>
          <w:tcPr>
            <w:tcW w:w="18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255FA61D"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Q2</w:t>
            </w:r>
          </w:p>
        </w:tc>
      </w:tr>
    </w:tbl>
    <w:p w14:paraId="4D3CD6BF" w14:textId="77777777" w:rsidR="007365F7" w:rsidRPr="00F54056" w:rsidRDefault="00000000" w:rsidP="00F54056">
      <w:pPr>
        <w:spacing w:before="40" w:after="16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1. Operational constraints applied across all scenarios.</w:t>
      </w:r>
    </w:p>
    <w:p w14:paraId="3207301C" w14:textId="77777777" w:rsidR="007365F7" w:rsidRPr="00F54056" w:rsidRDefault="00000000" w:rsidP="00F54056">
      <w:pPr>
        <w:pStyle w:val="Heading2"/>
        <w:rPr>
          <w:b w:val="0"/>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 w:val="0"/>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Scenario Definitions</w:t>
      </w:r>
    </w:p>
    <w:p w14:paraId="58CD6A07" w14:textId="7777777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Q1 — Base Case: </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Homogeneous van fleet, fixed Mon–Fri schedule. Stores are assigned to specific delivery </w:t>
      </w:r>
      <w:proofErr w:type="gramStart"/>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days</w:t>
      </w:r>
      <w:proofErr w:type="gramEnd"/>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those assignments do not change. This scenario mirrors current operations and serves as the MAD benchmarking baseline.</w:t>
      </w:r>
    </w:p>
    <w:p w14:paraId="5B696FCC" w14:textId="6BD8C693"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Q2 </w:t>
      </w:r>
      <w:r w:rsidR="00F5405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405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Heterogeneous Fleet: </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Sixty orders at stores with restricted access require Straight Trucks. The remaining 201 orders are flexible between vehicle types. Fixed schedule applies.</w:t>
      </w:r>
    </w:p>
    <w:p w14:paraId="76F2DC78" w14:textId="0B6EF815"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Q3</w:t>
      </w:r>
      <w:r w:rsidR="00F5405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405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Relaxed Schedule: </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Stores may be reassigned across weekdays while maintaining weekly delivery frequency. The algorithm clusters geographically proximate stores on the same day to shorten routes. Homogeneous van fleet.</w:t>
      </w:r>
    </w:p>
    <w:p w14:paraId="6011D996" w14:textId="254E4136" w:rsidR="007365F7" w:rsidRPr="00F54056" w:rsidRDefault="00000000" w:rsidP="00F54056">
      <w:pPr>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Solution Methodology</w:t>
      </w:r>
    </w:p>
    <w:p w14:paraId="27D53E3D" w14:textId="6562694F"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solver runs a four-phase construction-and-improvement pipeline, applied independently for each day of the week. Solving per</w:t>
      </w:r>
      <w:r w:rsid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day is a deliberate design choice: each day’s volume distribution and geographic spread differ, and a single weekly solve would average across those differences. Solving daily lets the algorithm respond to what is </w:t>
      </w:r>
      <w:proofErr w:type="gramStart"/>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actually happening</w:t>
      </w:r>
      <w:proofErr w:type="gramEnd"/>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 each day.</w:t>
      </w:r>
    </w:p>
    <w:p w14:paraId="3AC16F78" w14:textId="77777777" w:rsidR="007365F7" w:rsidRPr="00F54056" w:rsidRDefault="00000000" w:rsidP="00F54056">
      <w:pPr>
        <w:pStyle w:val="Heading2"/>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Clarke-Wright Savings</w:t>
      </w:r>
    </w:p>
    <w:p w14:paraId="29DE291C" w14:textId="7777777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Construction starts from a worst-case baseline where every order gets its own direct round-trip. Clarke-Wright (1964) then asks: for every pair of stops, how much distance do we save by combining them into one route? That saving is:</w:t>
      </w:r>
    </w:p>
    <w:p w14:paraId="4ADBDAD5"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54056">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roofErr w:type="spellStart"/>
      <w:proofErr w:type="gramEnd"/>
      <w:r w:rsidRPr="00F54056">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F54056">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F54056">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  =</w:t>
      </w:r>
      <w:proofErr w:type="gramEnd"/>
      <w:r w:rsidRPr="00F54056">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F54056">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roofErr w:type="gramEnd"/>
      <w:r w:rsidRPr="00F54056">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depot, </w:t>
      </w:r>
      <w:proofErr w:type="spellStart"/>
      <w:r w:rsidRPr="00F54056">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proofErr w:type="gramStart"/>
      <w:r w:rsidRPr="00F54056">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F54056">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F54056">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roofErr w:type="gramEnd"/>
      <w:r w:rsidRPr="00F54056">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depot, </w:t>
      </w:r>
      <w:proofErr w:type="gramStart"/>
      <w:r w:rsidRPr="00F54056">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  −</w:t>
      </w:r>
      <w:proofErr w:type="gramEnd"/>
      <w:r w:rsidRPr="00F54056">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F54056">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roofErr w:type="spellStart"/>
      <w:proofErr w:type="gramEnd"/>
      <w:r w:rsidRPr="00F54056">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F54056">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w:t>
      </w:r>
    </w:p>
    <w:p w14:paraId="6F66F80A" w14:textId="7777777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Merges are sorted by savings and applied greedily, with capacity, time window, and hours-of-service checks at each step. Clarke-Wright naturally gravitates toward geographically clustered stops, making it a strong starting point for this network.</w:t>
      </w:r>
    </w:p>
    <w:p w14:paraId="5C468F97" w14:textId="77777777" w:rsidR="007365F7" w:rsidRPr="00F54056" w:rsidRDefault="00000000" w:rsidP="00F54056">
      <w:pPr>
        <w:pStyle w:val="Heading2"/>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Intra-Route 2-Opt</w:t>
      </w:r>
    </w:p>
    <w:p w14:paraId="19FF8CB8" w14:textId="7777777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Clarke-Wright sometimes leaves crossing arcs — sequences that backtrack unnecessarily. The 2-Opt procedure (Lin, 1965) tests whether reversing any sub-segment of a route reduces distance. Each candidate reversal is checked for feasibility before acceptance. This phase improves individual route quality without changing which routes exist.</w:t>
      </w:r>
    </w:p>
    <w:p w14:paraId="7BC621CB" w14:textId="77777777" w:rsidR="007365F7" w:rsidRPr="00F54056" w:rsidRDefault="00000000" w:rsidP="00F54056">
      <w:pPr>
        <w:pStyle w:val="Heading2"/>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Route Consolidation</w:t>
      </w:r>
    </w:p>
    <w:p w14:paraId="7B0B565D" w14:textId="7777777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2-Opt, some routes may carry significantly less than a full vehicle load. If two under-loaded routes can merge without overflowing capacity or violating time constraints, they are combined. This reduces depot departures and, in Q3, converts day-reassignment gains into fleet size reductions.</w:t>
      </w:r>
    </w:p>
    <w:p w14:paraId="3A17BBD3" w14:textId="77777777" w:rsidR="00F54056" w:rsidRDefault="00F54056" w:rsidP="00F54056">
      <w:pPr>
        <w:pStyle w:val="Heading2"/>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FD2418" w14:textId="7E1300EF" w:rsidR="007365F7" w:rsidRPr="00F54056" w:rsidRDefault="00000000" w:rsidP="00F54056">
      <w:pPr>
        <w:pStyle w:val="Heading2"/>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3.4 Inter-Route Or-</w:t>
      </w:r>
      <w:proofErr w:type="spellStart"/>
      <w:r w:rsidRPr="00F54056">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w:t>
      </w:r>
      <w:proofErr w:type="spellEnd"/>
    </w:p>
    <w:p w14:paraId="165EA5BB" w14:textId="7777777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final phase moves chains of one, two, or three consecutive stops between different routes (Or, 1976). Unlike 2-Opt, Or-</w:t>
      </w:r>
      <w:proofErr w:type="spellStart"/>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w:t>
      </w:r>
      <w:proofErr w:type="spellEnd"/>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can relocate stops to routes where they fit more naturally. Each candidate move is evaluated for both mileage improvement and constraint feasibility. This is where the last remaining savings typically surface.</w:t>
      </w:r>
    </w:p>
    <w:p w14:paraId="4808B7E5" w14:textId="77777777" w:rsidR="007365F7" w:rsidRPr="00F54056" w:rsidRDefault="00000000" w:rsidP="00F54056">
      <w:pPr>
        <w:pStyle w:val="Heading2"/>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Constraint Enforcement</w:t>
      </w:r>
    </w:p>
    <w:p w14:paraId="1183B88A" w14:textId="7777777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Every proposed change — merge, reversal, or stop relocation — is validated against all hard constraints before acceptance. There is no post-hoc filter. Every route in the final solution is operationally deployable as-is.</w:t>
      </w:r>
    </w:p>
    <w:p w14:paraId="35ADFC26" w14:textId="133646F9" w:rsidR="007365F7" w:rsidRPr="00F54056" w:rsidRDefault="00000000" w:rsidP="00F54056">
      <w:pPr>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Scenario Q1: Base Case — Vans Only</w:t>
      </w:r>
    </w:p>
    <w:p w14:paraId="6EAF1BD6" w14:textId="7777777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Q1 establishes what NHG’s distribution operation currently costs, modeled rigorously. The fleet is all vans (3,200 ft³ each) and the Mon–Fri delivery schedule is fixed as-is. This is the number NHG should bring to any conversation with MAD.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4"/>
        <w:gridCol w:w="1008"/>
        <w:gridCol w:w="1007"/>
        <w:gridCol w:w="1309"/>
        <w:gridCol w:w="1119"/>
        <w:gridCol w:w="1343"/>
        <w:gridCol w:w="1186"/>
        <w:gridCol w:w="1074"/>
      </w:tblGrid>
      <w:tr w:rsidR="00F54056" w:rsidRPr="00F54056" w14:paraId="049292DF" w14:textId="77777777">
        <w:tblPrEx>
          <w:tblCellMar>
            <w:top w:w="0" w:type="dxa"/>
            <w:bottom w:w="0" w:type="dxa"/>
          </w:tblCellMar>
        </w:tblPrEx>
        <w:tc>
          <w:tcPr>
            <w:tcW w:w="1170" w:type="dxa"/>
            <w:tcBorders>
              <w:top w:val="single" w:sz="1" w:space="0" w:color="D0DCEE"/>
              <w:left w:val="single" w:sz="1" w:space="0" w:color="D0DCEE"/>
              <w:bottom w:val="single" w:sz="1" w:space="0" w:color="D0DCEE"/>
              <w:right w:val="single" w:sz="1" w:space="0" w:color="D0DCEE"/>
            </w:tcBorders>
            <w:shd w:val="clear" w:color="auto" w:fill="1B3258"/>
            <w:tcMar>
              <w:top w:w="80" w:type="dxa"/>
              <w:left w:w="120" w:type="dxa"/>
              <w:bottom w:w="80" w:type="dxa"/>
              <w:right w:w="120" w:type="dxa"/>
            </w:tcMar>
            <w:vAlign w:val="center"/>
          </w:tcPr>
          <w:p w14:paraId="4ECBDF5F"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Day</w:t>
            </w:r>
          </w:p>
        </w:tc>
        <w:tc>
          <w:tcPr>
            <w:tcW w:w="900" w:type="dxa"/>
            <w:tcBorders>
              <w:top w:val="single" w:sz="1" w:space="0" w:color="D0DCEE"/>
              <w:left w:val="single" w:sz="1" w:space="0" w:color="D0DCEE"/>
              <w:bottom w:val="single" w:sz="1" w:space="0" w:color="D0DCEE"/>
              <w:right w:val="single" w:sz="1" w:space="0" w:color="D0DCEE"/>
            </w:tcBorders>
            <w:shd w:val="clear" w:color="auto" w:fill="1B3258"/>
            <w:tcMar>
              <w:top w:w="80" w:type="dxa"/>
              <w:left w:w="120" w:type="dxa"/>
              <w:bottom w:w="80" w:type="dxa"/>
              <w:right w:w="120" w:type="dxa"/>
            </w:tcMar>
            <w:vAlign w:val="center"/>
          </w:tcPr>
          <w:p w14:paraId="7E45184C"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Routes</w:t>
            </w:r>
          </w:p>
        </w:tc>
        <w:tc>
          <w:tcPr>
            <w:tcW w:w="900" w:type="dxa"/>
            <w:tcBorders>
              <w:top w:val="single" w:sz="1" w:space="0" w:color="D0DCEE"/>
              <w:left w:val="single" w:sz="1" w:space="0" w:color="D0DCEE"/>
              <w:bottom w:val="single" w:sz="1" w:space="0" w:color="D0DCEE"/>
              <w:right w:val="single" w:sz="1" w:space="0" w:color="D0DCEE"/>
            </w:tcBorders>
            <w:shd w:val="clear" w:color="auto" w:fill="1B3258"/>
            <w:tcMar>
              <w:top w:w="80" w:type="dxa"/>
              <w:left w:w="120" w:type="dxa"/>
              <w:bottom w:w="80" w:type="dxa"/>
              <w:right w:w="120" w:type="dxa"/>
            </w:tcMar>
            <w:vAlign w:val="center"/>
          </w:tcPr>
          <w:p w14:paraId="3BC2252E"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Orders</w:t>
            </w:r>
          </w:p>
        </w:tc>
        <w:tc>
          <w:tcPr>
            <w:tcW w:w="1170" w:type="dxa"/>
            <w:tcBorders>
              <w:top w:val="single" w:sz="1" w:space="0" w:color="D0DCEE"/>
              <w:left w:val="single" w:sz="1" w:space="0" w:color="D0DCEE"/>
              <w:bottom w:val="single" w:sz="1" w:space="0" w:color="D0DCEE"/>
              <w:right w:val="single" w:sz="1" w:space="0" w:color="D0DCEE"/>
            </w:tcBorders>
            <w:shd w:val="clear" w:color="auto" w:fill="1B3258"/>
            <w:tcMar>
              <w:top w:w="80" w:type="dxa"/>
              <w:left w:w="120" w:type="dxa"/>
              <w:bottom w:w="80" w:type="dxa"/>
              <w:right w:w="120" w:type="dxa"/>
            </w:tcMar>
            <w:vAlign w:val="center"/>
          </w:tcPr>
          <w:p w14:paraId="22191C12"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Volume (ft³)</w:t>
            </w:r>
          </w:p>
        </w:tc>
        <w:tc>
          <w:tcPr>
            <w:tcW w:w="1000" w:type="dxa"/>
            <w:tcBorders>
              <w:top w:val="single" w:sz="1" w:space="0" w:color="D0DCEE"/>
              <w:left w:val="single" w:sz="1" w:space="0" w:color="D0DCEE"/>
              <w:bottom w:val="single" w:sz="1" w:space="0" w:color="D0DCEE"/>
              <w:right w:val="single" w:sz="1" w:space="0" w:color="D0DCEE"/>
            </w:tcBorders>
            <w:shd w:val="clear" w:color="auto" w:fill="1B3258"/>
            <w:tcMar>
              <w:top w:w="80" w:type="dxa"/>
              <w:left w:w="120" w:type="dxa"/>
              <w:bottom w:w="80" w:type="dxa"/>
              <w:right w:w="120" w:type="dxa"/>
            </w:tcMar>
            <w:vAlign w:val="center"/>
          </w:tcPr>
          <w:p w14:paraId="3856A785"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Miles</w:t>
            </w:r>
          </w:p>
        </w:tc>
        <w:tc>
          <w:tcPr>
            <w:tcW w:w="1200" w:type="dxa"/>
            <w:tcBorders>
              <w:top w:val="single" w:sz="1" w:space="0" w:color="D0DCEE"/>
              <w:left w:val="single" w:sz="1" w:space="0" w:color="D0DCEE"/>
              <w:bottom w:val="single" w:sz="1" w:space="0" w:color="D0DCEE"/>
              <w:right w:val="single" w:sz="1" w:space="0" w:color="D0DCEE"/>
            </w:tcBorders>
            <w:shd w:val="clear" w:color="auto" w:fill="1B3258"/>
            <w:tcMar>
              <w:top w:w="80" w:type="dxa"/>
              <w:left w:w="120" w:type="dxa"/>
              <w:bottom w:w="80" w:type="dxa"/>
              <w:right w:w="120" w:type="dxa"/>
            </w:tcMar>
            <w:vAlign w:val="center"/>
          </w:tcPr>
          <w:p w14:paraId="6F657002"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Avg Mi/Route</w:t>
            </w:r>
          </w:p>
        </w:tc>
        <w:tc>
          <w:tcPr>
            <w:tcW w:w="1060" w:type="dxa"/>
            <w:tcBorders>
              <w:top w:val="single" w:sz="1" w:space="0" w:color="D0DCEE"/>
              <w:left w:val="single" w:sz="1" w:space="0" w:color="D0DCEE"/>
              <w:bottom w:val="single" w:sz="1" w:space="0" w:color="D0DCEE"/>
              <w:right w:val="single" w:sz="1" w:space="0" w:color="D0DCEE"/>
            </w:tcBorders>
            <w:shd w:val="clear" w:color="auto" w:fill="1B3258"/>
            <w:tcMar>
              <w:top w:w="80" w:type="dxa"/>
              <w:left w:w="120" w:type="dxa"/>
              <w:bottom w:w="80" w:type="dxa"/>
              <w:right w:w="120" w:type="dxa"/>
            </w:tcMar>
            <w:vAlign w:val="center"/>
          </w:tcPr>
          <w:p w14:paraId="2186DCA3"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Avg Drive h</w:t>
            </w:r>
          </w:p>
        </w:tc>
        <w:tc>
          <w:tcPr>
            <w:tcW w:w="960" w:type="dxa"/>
            <w:tcBorders>
              <w:top w:val="single" w:sz="1" w:space="0" w:color="D0DCEE"/>
              <w:left w:val="single" w:sz="1" w:space="0" w:color="D0DCEE"/>
              <w:bottom w:val="single" w:sz="1" w:space="0" w:color="D0DCEE"/>
              <w:right w:val="single" w:sz="1" w:space="0" w:color="D0DCEE"/>
            </w:tcBorders>
            <w:shd w:val="clear" w:color="auto" w:fill="1B3258"/>
            <w:tcMar>
              <w:top w:w="80" w:type="dxa"/>
              <w:left w:w="120" w:type="dxa"/>
              <w:bottom w:w="80" w:type="dxa"/>
              <w:right w:w="120" w:type="dxa"/>
            </w:tcMar>
            <w:vAlign w:val="center"/>
          </w:tcPr>
          <w:p w14:paraId="4DCB1FDF"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Avg Duty h</w:t>
            </w:r>
          </w:p>
        </w:tc>
      </w:tr>
      <w:tr w:rsidR="00F54056" w:rsidRPr="00F54056" w14:paraId="36FB3E1A" w14:textId="77777777">
        <w:tblPrEx>
          <w:tblCellMar>
            <w:top w:w="0" w:type="dxa"/>
            <w:bottom w:w="0" w:type="dxa"/>
          </w:tblCellMar>
        </w:tblPrEx>
        <w:tc>
          <w:tcPr>
            <w:tcW w:w="117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061914DC"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Monday</w:t>
            </w:r>
          </w:p>
        </w:tc>
        <w:tc>
          <w:tcPr>
            <w:tcW w:w="9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0B41F6F8"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9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7CAC40A9"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w:t>
            </w:r>
          </w:p>
        </w:tc>
        <w:tc>
          <w:tcPr>
            <w:tcW w:w="117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773998EA"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10,223</w:t>
            </w:r>
          </w:p>
        </w:tc>
        <w:tc>
          <w:tcPr>
            <w:tcW w:w="10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77AC3D12"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1,361</w:t>
            </w:r>
          </w:p>
        </w:tc>
        <w:tc>
          <w:tcPr>
            <w:tcW w:w="12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25AFC351"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272.2</w:t>
            </w:r>
          </w:p>
        </w:tc>
        <w:tc>
          <w:tcPr>
            <w:tcW w:w="106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62E4C3EE"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6.81</w:t>
            </w:r>
          </w:p>
        </w:tc>
        <w:tc>
          <w:tcPr>
            <w:tcW w:w="96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7D3D6291"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11.22</w:t>
            </w:r>
          </w:p>
        </w:tc>
      </w:tr>
      <w:tr w:rsidR="00F54056" w:rsidRPr="00F54056" w14:paraId="2F4DC404" w14:textId="77777777">
        <w:tblPrEx>
          <w:tblCellMar>
            <w:top w:w="0" w:type="dxa"/>
            <w:bottom w:w="0" w:type="dxa"/>
          </w:tblCellMar>
        </w:tblPrEx>
        <w:tc>
          <w:tcPr>
            <w:tcW w:w="117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5F8A34CC"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Tuesday</w:t>
            </w:r>
          </w:p>
        </w:tc>
        <w:tc>
          <w:tcPr>
            <w:tcW w:w="9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54186FA4"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9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487FD83F"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58</w:t>
            </w:r>
          </w:p>
        </w:tc>
        <w:tc>
          <w:tcPr>
            <w:tcW w:w="117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6B97B16A"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11,537</w:t>
            </w:r>
          </w:p>
        </w:tc>
        <w:tc>
          <w:tcPr>
            <w:tcW w:w="10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357E291E"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1,543</w:t>
            </w:r>
          </w:p>
        </w:tc>
        <w:tc>
          <w:tcPr>
            <w:tcW w:w="12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43FC363F"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257.2</w:t>
            </w:r>
          </w:p>
        </w:tc>
        <w:tc>
          <w:tcPr>
            <w:tcW w:w="106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3DB9DA44"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6.43</w:t>
            </w:r>
          </w:p>
        </w:tc>
        <w:tc>
          <w:tcPr>
            <w:tcW w:w="96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1DF73234"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11.26</w:t>
            </w:r>
          </w:p>
        </w:tc>
      </w:tr>
      <w:tr w:rsidR="00F54056" w:rsidRPr="00F54056" w14:paraId="035D1601" w14:textId="77777777">
        <w:tblPrEx>
          <w:tblCellMar>
            <w:top w:w="0" w:type="dxa"/>
            <w:bottom w:w="0" w:type="dxa"/>
          </w:tblCellMar>
        </w:tblPrEx>
        <w:tc>
          <w:tcPr>
            <w:tcW w:w="117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5565A019"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Wednesday</w:t>
            </w:r>
          </w:p>
        </w:tc>
        <w:tc>
          <w:tcPr>
            <w:tcW w:w="9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36BBC656"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9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5CB49041"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w:t>
            </w:r>
          </w:p>
        </w:tc>
        <w:tc>
          <w:tcPr>
            <w:tcW w:w="117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160F049A"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15,192</w:t>
            </w:r>
          </w:p>
        </w:tc>
        <w:tc>
          <w:tcPr>
            <w:tcW w:w="10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59304C81"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1,196</w:t>
            </w:r>
          </w:p>
        </w:tc>
        <w:tc>
          <w:tcPr>
            <w:tcW w:w="12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2CF3D26C"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199.3</w:t>
            </w:r>
          </w:p>
        </w:tc>
        <w:tc>
          <w:tcPr>
            <w:tcW w:w="106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20DC3FBE"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4.98</w:t>
            </w:r>
          </w:p>
        </w:tc>
        <w:tc>
          <w:tcPr>
            <w:tcW w:w="96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3C8632F1"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9.43</w:t>
            </w:r>
          </w:p>
        </w:tc>
      </w:tr>
      <w:tr w:rsidR="00F54056" w:rsidRPr="00F54056" w14:paraId="007C0424" w14:textId="77777777">
        <w:tblPrEx>
          <w:tblCellMar>
            <w:top w:w="0" w:type="dxa"/>
            <w:bottom w:w="0" w:type="dxa"/>
          </w:tblCellMar>
        </w:tblPrEx>
        <w:tc>
          <w:tcPr>
            <w:tcW w:w="117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2521DEA9"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Thursday</w:t>
            </w:r>
          </w:p>
        </w:tc>
        <w:tc>
          <w:tcPr>
            <w:tcW w:w="9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1F67B903"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9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693163BB"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63</w:t>
            </w:r>
          </w:p>
        </w:tc>
        <w:tc>
          <w:tcPr>
            <w:tcW w:w="117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26CBED41"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15,009</w:t>
            </w:r>
          </w:p>
        </w:tc>
        <w:tc>
          <w:tcPr>
            <w:tcW w:w="10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785994CD"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1,411</w:t>
            </w:r>
          </w:p>
        </w:tc>
        <w:tc>
          <w:tcPr>
            <w:tcW w:w="12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1FAE7389"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235.2</w:t>
            </w:r>
          </w:p>
        </w:tc>
        <w:tc>
          <w:tcPr>
            <w:tcW w:w="106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02931A60"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5.88</w:t>
            </w:r>
          </w:p>
        </w:tc>
        <w:tc>
          <w:tcPr>
            <w:tcW w:w="96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606792EA"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11.30</w:t>
            </w:r>
          </w:p>
        </w:tc>
      </w:tr>
      <w:tr w:rsidR="00F54056" w:rsidRPr="00F54056" w14:paraId="530973BB" w14:textId="77777777">
        <w:tblPrEx>
          <w:tblCellMar>
            <w:top w:w="0" w:type="dxa"/>
            <w:bottom w:w="0" w:type="dxa"/>
          </w:tblCellMar>
        </w:tblPrEx>
        <w:tc>
          <w:tcPr>
            <w:tcW w:w="117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30B77720"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Friday</w:t>
            </w:r>
          </w:p>
        </w:tc>
        <w:tc>
          <w:tcPr>
            <w:tcW w:w="9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0961DA40"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9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09FE7D24"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47</w:t>
            </w:r>
          </w:p>
        </w:tc>
        <w:tc>
          <w:tcPr>
            <w:tcW w:w="117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03138C89"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13,468</w:t>
            </w:r>
          </w:p>
        </w:tc>
        <w:tc>
          <w:tcPr>
            <w:tcW w:w="10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20031350"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1,203</w:t>
            </w:r>
          </w:p>
        </w:tc>
        <w:tc>
          <w:tcPr>
            <w:tcW w:w="12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3108B45A"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240.6</w:t>
            </w:r>
          </w:p>
        </w:tc>
        <w:tc>
          <w:tcPr>
            <w:tcW w:w="106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35FBB015"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6.01</w:t>
            </w:r>
          </w:p>
        </w:tc>
        <w:tc>
          <w:tcPr>
            <w:tcW w:w="96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139EED7C"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10.93</w:t>
            </w:r>
          </w:p>
        </w:tc>
      </w:tr>
      <w:tr w:rsidR="00F54056" w:rsidRPr="00F54056" w14:paraId="7361E0E9" w14:textId="77777777">
        <w:tblPrEx>
          <w:tblCellMar>
            <w:top w:w="0" w:type="dxa"/>
            <w:bottom w:w="0" w:type="dxa"/>
          </w:tblCellMar>
        </w:tblPrEx>
        <w:tc>
          <w:tcPr>
            <w:tcW w:w="117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2CA9A3ED"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w:t>
            </w:r>
          </w:p>
        </w:tc>
        <w:tc>
          <w:tcPr>
            <w:tcW w:w="9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03029085"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28</w:t>
            </w:r>
          </w:p>
        </w:tc>
        <w:tc>
          <w:tcPr>
            <w:tcW w:w="9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146EF47E"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261</w:t>
            </w:r>
          </w:p>
        </w:tc>
        <w:tc>
          <w:tcPr>
            <w:tcW w:w="117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7FA645C3"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65,429</w:t>
            </w:r>
          </w:p>
        </w:tc>
        <w:tc>
          <w:tcPr>
            <w:tcW w:w="10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28CF3F54"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6,714</w:t>
            </w:r>
          </w:p>
        </w:tc>
        <w:tc>
          <w:tcPr>
            <w:tcW w:w="12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31BD4C2A"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06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461FA825"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96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478278D2"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bl>
    <w:p w14:paraId="0CFE3592" w14:textId="77777777" w:rsidR="007365F7" w:rsidRPr="00F54056" w:rsidRDefault="00000000" w:rsidP="00F54056">
      <w:pPr>
        <w:spacing w:before="40" w:after="16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2. Q1 Base Case — daily route performance metrics.</w:t>
      </w:r>
    </w:p>
    <w:p w14:paraId="0F59DD50" w14:textId="77777777" w:rsidR="007365F7" w:rsidRPr="00F54056" w:rsidRDefault="007365F7" w:rsidP="00F54056">
      <w:pPr>
        <w:spacing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8BED2E" w14:textId="7777777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solution requires 28 routes covering 6,714 miles per week, annualizing to 349,128 miles. A peak of six vehicles is needed simultaneously (Tuesday, Wednesday, and Thursday each require six). No overnight routes were generated. Tuesday is the highest-mileage day at 1,543 miles, while Wednesday is the most efficient at 199.3 miles per route — a reflection of a favorable geographic concentration of Wednesday stores.</w:t>
      </w:r>
    </w:p>
    <w:p w14:paraId="6416AA24" w14:textId="7777777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Average drive time per route is 6.22 hours against an 11-hour limit, and average duty time is 10.83 hours against a 14-hour cap. Drivers are reasonably loaded but not critically so. The 349,128 annual miles figure is the baseline NHG should reference when evaluating MAD’s proposal.</w:t>
      </w:r>
    </w:p>
    <w:p w14:paraId="548A1C44" w14:textId="77777777" w:rsidR="007365F7" w:rsidRPr="00F54056" w:rsidRDefault="007365F7" w:rsidP="00F54056">
      <w:pPr>
        <w:spacing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6B39D7" w14:textId="77777777" w:rsidR="007365F7" w:rsidRPr="00F54056" w:rsidRDefault="00000000" w:rsidP="00F54056">
      <w:pPr>
        <w:spacing w:before="80" w:after="4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4CBBABF" wp14:editId="4D610120">
            <wp:extent cx="4976512" cy="23241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85927" cy="2328497"/>
                    </a:xfrm>
                    <a:prstGeom prst="rect">
                      <a:avLst/>
                    </a:prstGeom>
                  </pic:spPr>
                </pic:pic>
              </a:graphicData>
            </a:graphic>
          </wp:inline>
        </w:drawing>
      </w:r>
    </w:p>
    <w:p w14:paraId="1996BE7B" w14:textId="77777777" w:rsidR="007365F7" w:rsidRPr="00F54056" w:rsidRDefault="00000000" w:rsidP="00F54056">
      <w:pPr>
        <w:spacing w:before="40" w:after="16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1. Daily miles by scenario — Q1 (teal), Q2 (amber), Q3 (green).</w:t>
      </w:r>
    </w:p>
    <w:p w14:paraId="3990AD3D" w14:textId="6DC43CF1" w:rsidR="007365F7" w:rsidRPr="00F54056" w:rsidRDefault="00000000" w:rsidP="00F54056">
      <w:pPr>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Scenario Q2: Heterogeneous Fleet</w:t>
      </w:r>
    </w:p>
    <w:p w14:paraId="7E52C769" w14:textId="7777777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Q2 introduces Straight Trucks for the 60 orders that vans cannot serve — due to store access constraints, dock height limits, or delivery bay configurations. The remaining 201 orders stay flexible. The fixed schedule is preserved from Q1.</w:t>
      </w:r>
    </w:p>
    <w:p w14:paraId="48B90792" w14:textId="7777777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problem with STs is capacity: 1,400 ft³ versus 3,200 ft³ for a van. Orders that could ride together on a single van must now be split across multiple ST runs. More runs mean more depot-to-stop and stop-to-depot legs, and those legs add mileage that has nothing to do with serving customers more efficiently. That is the mechanism behind Q2’s cost increase.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5"/>
        <w:gridCol w:w="1312"/>
        <w:gridCol w:w="1706"/>
        <w:gridCol w:w="1706"/>
        <w:gridCol w:w="1443"/>
        <w:gridCol w:w="1618"/>
      </w:tblGrid>
      <w:tr w:rsidR="00F54056" w:rsidRPr="00F54056" w14:paraId="3914255A" w14:textId="77777777">
        <w:tblPrEx>
          <w:tblCellMar>
            <w:top w:w="0" w:type="dxa"/>
            <w:bottom w:w="0" w:type="dxa"/>
          </w:tblCellMar>
        </w:tblPrEx>
        <w:tc>
          <w:tcPr>
            <w:tcW w:w="1440" w:type="dxa"/>
            <w:tcBorders>
              <w:top w:val="single" w:sz="1" w:space="0" w:color="D0DCEE"/>
              <w:left w:val="single" w:sz="1" w:space="0" w:color="D0DCEE"/>
              <w:bottom w:val="single" w:sz="1" w:space="0" w:color="D0DCEE"/>
              <w:right w:val="single" w:sz="1" w:space="0" w:color="D0DCEE"/>
            </w:tcBorders>
            <w:shd w:val="clear" w:color="auto" w:fill="1B3258"/>
            <w:tcMar>
              <w:top w:w="80" w:type="dxa"/>
              <w:left w:w="120" w:type="dxa"/>
              <w:bottom w:w="80" w:type="dxa"/>
              <w:right w:w="120" w:type="dxa"/>
            </w:tcMar>
            <w:vAlign w:val="center"/>
          </w:tcPr>
          <w:p w14:paraId="7D64529D"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Day</w:t>
            </w:r>
          </w:p>
        </w:tc>
        <w:tc>
          <w:tcPr>
            <w:tcW w:w="1200" w:type="dxa"/>
            <w:tcBorders>
              <w:top w:val="single" w:sz="1" w:space="0" w:color="D0DCEE"/>
              <w:left w:val="single" w:sz="1" w:space="0" w:color="D0DCEE"/>
              <w:bottom w:val="single" w:sz="1" w:space="0" w:color="D0DCEE"/>
              <w:right w:val="single" w:sz="1" w:space="0" w:color="D0DCEE"/>
            </w:tcBorders>
            <w:shd w:val="clear" w:color="auto" w:fill="1B3258"/>
            <w:tcMar>
              <w:top w:w="80" w:type="dxa"/>
              <w:left w:w="120" w:type="dxa"/>
              <w:bottom w:w="80" w:type="dxa"/>
              <w:right w:w="120" w:type="dxa"/>
            </w:tcMar>
            <w:vAlign w:val="center"/>
          </w:tcPr>
          <w:p w14:paraId="0CC2446E"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Routes</w:t>
            </w:r>
          </w:p>
        </w:tc>
        <w:tc>
          <w:tcPr>
            <w:tcW w:w="1560" w:type="dxa"/>
            <w:tcBorders>
              <w:top w:val="single" w:sz="1" w:space="0" w:color="D0DCEE"/>
              <w:left w:val="single" w:sz="1" w:space="0" w:color="D0DCEE"/>
              <w:bottom w:val="single" w:sz="1" w:space="0" w:color="D0DCEE"/>
              <w:right w:val="single" w:sz="1" w:space="0" w:color="D0DCEE"/>
            </w:tcBorders>
            <w:shd w:val="clear" w:color="auto" w:fill="1B3258"/>
            <w:tcMar>
              <w:top w:w="80" w:type="dxa"/>
              <w:left w:w="120" w:type="dxa"/>
              <w:bottom w:w="80" w:type="dxa"/>
              <w:right w:w="120" w:type="dxa"/>
            </w:tcMar>
            <w:vAlign w:val="center"/>
          </w:tcPr>
          <w:p w14:paraId="13C7D8F3"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Miles</w:t>
            </w:r>
          </w:p>
        </w:tc>
        <w:tc>
          <w:tcPr>
            <w:tcW w:w="1560" w:type="dxa"/>
            <w:tcBorders>
              <w:top w:val="single" w:sz="1" w:space="0" w:color="D0DCEE"/>
              <w:left w:val="single" w:sz="1" w:space="0" w:color="D0DCEE"/>
              <w:bottom w:val="single" w:sz="1" w:space="0" w:color="D0DCEE"/>
              <w:right w:val="single" w:sz="1" w:space="0" w:color="D0DCEE"/>
            </w:tcBorders>
            <w:shd w:val="clear" w:color="auto" w:fill="1B3258"/>
            <w:tcMar>
              <w:top w:w="80" w:type="dxa"/>
              <w:left w:w="120" w:type="dxa"/>
              <w:bottom w:w="80" w:type="dxa"/>
              <w:right w:w="120" w:type="dxa"/>
            </w:tcMar>
            <w:vAlign w:val="center"/>
          </w:tcPr>
          <w:p w14:paraId="74DAA376"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Van Miles</w:t>
            </w:r>
          </w:p>
        </w:tc>
        <w:tc>
          <w:tcPr>
            <w:tcW w:w="1320" w:type="dxa"/>
            <w:tcBorders>
              <w:top w:val="single" w:sz="1" w:space="0" w:color="D0DCEE"/>
              <w:left w:val="single" w:sz="1" w:space="0" w:color="D0DCEE"/>
              <w:bottom w:val="single" w:sz="1" w:space="0" w:color="D0DCEE"/>
              <w:right w:val="single" w:sz="1" w:space="0" w:color="D0DCEE"/>
            </w:tcBorders>
            <w:shd w:val="clear" w:color="auto" w:fill="1B3258"/>
            <w:tcMar>
              <w:top w:w="80" w:type="dxa"/>
              <w:left w:w="120" w:type="dxa"/>
              <w:bottom w:w="80" w:type="dxa"/>
              <w:right w:w="120" w:type="dxa"/>
            </w:tcMar>
            <w:vAlign w:val="center"/>
          </w:tcPr>
          <w:p w14:paraId="02BDE71F"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 Miles</w:t>
            </w:r>
          </w:p>
        </w:tc>
        <w:tc>
          <w:tcPr>
            <w:tcW w:w="1480" w:type="dxa"/>
            <w:tcBorders>
              <w:top w:val="single" w:sz="1" w:space="0" w:color="D0DCEE"/>
              <w:left w:val="single" w:sz="1" w:space="0" w:color="D0DCEE"/>
              <w:bottom w:val="single" w:sz="1" w:space="0" w:color="D0DCEE"/>
              <w:right w:val="single" w:sz="1" w:space="0" w:color="D0DCEE"/>
            </w:tcBorders>
            <w:shd w:val="clear" w:color="auto" w:fill="1B3258"/>
            <w:tcMar>
              <w:top w:w="80" w:type="dxa"/>
              <w:left w:w="120" w:type="dxa"/>
              <w:bottom w:w="80" w:type="dxa"/>
              <w:right w:w="120" w:type="dxa"/>
            </w:tcMar>
            <w:vAlign w:val="center"/>
          </w:tcPr>
          <w:p w14:paraId="4A58507A"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Delta vs Q1</w:t>
            </w:r>
          </w:p>
        </w:tc>
      </w:tr>
      <w:tr w:rsidR="00F54056" w:rsidRPr="00F54056" w14:paraId="5FFCDF56" w14:textId="77777777">
        <w:tblPrEx>
          <w:tblCellMar>
            <w:top w:w="0" w:type="dxa"/>
            <w:bottom w:w="0" w:type="dxa"/>
          </w:tblCellMar>
        </w:tblPrEx>
        <w:tc>
          <w:tcPr>
            <w:tcW w:w="144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54E9ADAF"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Monday</w:t>
            </w:r>
          </w:p>
        </w:tc>
        <w:tc>
          <w:tcPr>
            <w:tcW w:w="12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23B8F110"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156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0904A82A"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1,585</w:t>
            </w:r>
          </w:p>
        </w:tc>
        <w:tc>
          <w:tcPr>
            <w:tcW w:w="156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12B41353"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1,451</w:t>
            </w:r>
          </w:p>
        </w:tc>
        <w:tc>
          <w:tcPr>
            <w:tcW w:w="132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2156163F"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134</w:t>
            </w:r>
          </w:p>
        </w:tc>
        <w:tc>
          <w:tcPr>
            <w:tcW w:w="148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7EA0201C"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+224 mi</w:t>
            </w:r>
          </w:p>
        </w:tc>
      </w:tr>
      <w:tr w:rsidR="00F54056" w:rsidRPr="00F54056" w14:paraId="7CB51939" w14:textId="77777777">
        <w:tblPrEx>
          <w:tblCellMar>
            <w:top w:w="0" w:type="dxa"/>
            <w:bottom w:w="0" w:type="dxa"/>
          </w:tblCellMar>
        </w:tblPrEx>
        <w:tc>
          <w:tcPr>
            <w:tcW w:w="144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0310C82D"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Tuesday</w:t>
            </w:r>
          </w:p>
        </w:tc>
        <w:tc>
          <w:tcPr>
            <w:tcW w:w="12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35DC2956"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156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5A2A8A8E"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1,656</w:t>
            </w:r>
          </w:p>
        </w:tc>
        <w:tc>
          <w:tcPr>
            <w:tcW w:w="156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2D1250EA"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1,422</w:t>
            </w:r>
          </w:p>
        </w:tc>
        <w:tc>
          <w:tcPr>
            <w:tcW w:w="132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32B6E6FE"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234</w:t>
            </w:r>
          </w:p>
        </w:tc>
        <w:tc>
          <w:tcPr>
            <w:tcW w:w="148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2DC86AC7"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+113 mi</w:t>
            </w:r>
          </w:p>
        </w:tc>
      </w:tr>
      <w:tr w:rsidR="00F54056" w:rsidRPr="00F54056" w14:paraId="7B5A41A1" w14:textId="77777777">
        <w:tblPrEx>
          <w:tblCellMar>
            <w:top w:w="0" w:type="dxa"/>
            <w:bottom w:w="0" w:type="dxa"/>
          </w:tblCellMar>
        </w:tblPrEx>
        <w:tc>
          <w:tcPr>
            <w:tcW w:w="144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4A95A41B"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Wednesday</w:t>
            </w:r>
          </w:p>
        </w:tc>
        <w:tc>
          <w:tcPr>
            <w:tcW w:w="12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69C57826"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156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579F2990"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1,392</w:t>
            </w:r>
          </w:p>
        </w:tc>
        <w:tc>
          <w:tcPr>
            <w:tcW w:w="156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100A5866"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1,286</w:t>
            </w:r>
          </w:p>
        </w:tc>
        <w:tc>
          <w:tcPr>
            <w:tcW w:w="132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77EE07C9"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106</w:t>
            </w:r>
          </w:p>
        </w:tc>
        <w:tc>
          <w:tcPr>
            <w:tcW w:w="148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01AD95D8"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+196 mi</w:t>
            </w:r>
          </w:p>
        </w:tc>
      </w:tr>
      <w:tr w:rsidR="00F54056" w:rsidRPr="00F54056" w14:paraId="0B4B678F" w14:textId="77777777">
        <w:tblPrEx>
          <w:tblCellMar>
            <w:top w:w="0" w:type="dxa"/>
            <w:bottom w:w="0" w:type="dxa"/>
          </w:tblCellMar>
        </w:tblPrEx>
        <w:tc>
          <w:tcPr>
            <w:tcW w:w="144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5094A63D"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Thursday</w:t>
            </w:r>
          </w:p>
        </w:tc>
        <w:tc>
          <w:tcPr>
            <w:tcW w:w="12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71BA6061"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156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16104A80"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1,702</w:t>
            </w:r>
          </w:p>
        </w:tc>
        <w:tc>
          <w:tcPr>
            <w:tcW w:w="156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0A06BB23"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1,219</w:t>
            </w:r>
          </w:p>
        </w:tc>
        <w:tc>
          <w:tcPr>
            <w:tcW w:w="132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3F45EEC1"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483</w:t>
            </w:r>
          </w:p>
        </w:tc>
        <w:tc>
          <w:tcPr>
            <w:tcW w:w="148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78E52F10"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+291 mi</w:t>
            </w:r>
          </w:p>
        </w:tc>
      </w:tr>
      <w:tr w:rsidR="00F54056" w:rsidRPr="00F54056" w14:paraId="57C7ADBE" w14:textId="77777777">
        <w:tblPrEx>
          <w:tblCellMar>
            <w:top w:w="0" w:type="dxa"/>
            <w:bottom w:w="0" w:type="dxa"/>
          </w:tblCellMar>
        </w:tblPrEx>
        <w:tc>
          <w:tcPr>
            <w:tcW w:w="144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66D09E41"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Friday</w:t>
            </w:r>
          </w:p>
        </w:tc>
        <w:tc>
          <w:tcPr>
            <w:tcW w:w="12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6C54247D"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156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7308B96E"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1,249</w:t>
            </w:r>
          </w:p>
        </w:tc>
        <w:tc>
          <w:tcPr>
            <w:tcW w:w="156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30BEB210"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1,202</w:t>
            </w:r>
          </w:p>
        </w:tc>
        <w:tc>
          <w:tcPr>
            <w:tcW w:w="132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1EC1E874"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47</w:t>
            </w:r>
          </w:p>
        </w:tc>
        <w:tc>
          <w:tcPr>
            <w:tcW w:w="148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0FFF7F6A"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+46 mi</w:t>
            </w:r>
          </w:p>
        </w:tc>
      </w:tr>
      <w:tr w:rsidR="00F54056" w:rsidRPr="00F54056" w14:paraId="7C7F4100" w14:textId="77777777">
        <w:tblPrEx>
          <w:tblCellMar>
            <w:top w:w="0" w:type="dxa"/>
            <w:bottom w:w="0" w:type="dxa"/>
          </w:tblCellMar>
        </w:tblPrEx>
        <w:tc>
          <w:tcPr>
            <w:tcW w:w="144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2261409F"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TOTAL</w:t>
            </w:r>
          </w:p>
        </w:tc>
        <w:tc>
          <w:tcPr>
            <w:tcW w:w="12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07F8CB23"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w:t>
            </w:r>
          </w:p>
        </w:tc>
        <w:tc>
          <w:tcPr>
            <w:tcW w:w="156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6E95BA1B"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7,584</w:t>
            </w:r>
          </w:p>
        </w:tc>
        <w:tc>
          <w:tcPr>
            <w:tcW w:w="156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01118716"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6,580</w:t>
            </w:r>
          </w:p>
        </w:tc>
        <w:tc>
          <w:tcPr>
            <w:tcW w:w="132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1878126A"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1,004</w:t>
            </w:r>
          </w:p>
        </w:tc>
        <w:tc>
          <w:tcPr>
            <w:tcW w:w="148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5167218F"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+870 mi</w:t>
            </w:r>
          </w:p>
        </w:tc>
      </w:tr>
    </w:tbl>
    <w:p w14:paraId="38EDA1A0" w14:textId="77777777" w:rsidR="007365F7" w:rsidRPr="00F54056" w:rsidRDefault="00000000" w:rsidP="00F54056">
      <w:pPr>
        <w:spacing w:before="40" w:after="16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3. Q2 Mixed Fleet — daily breakdown by vehicle type.</w:t>
      </w:r>
    </w:p>
    <w:p w14:paraId="0F5E3DEF" w14:textId="77777777" w:rsidR="007365F7" w:rsidRPr="00F54056" w:rsidRDefault="007365F7" w:rsidP="00F54056">
      <w:pPr>
        <w:spacing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7AC641" w14:textId="77777777" w:rsidR="007365F7" w:rsidRPr="00F54056" w:rsidRDefault="00000000" w:rsidP="00F54056">
      <w:pPr>
        <w:spacing w:before="80" w:after="4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8BBC42E" wp14:editId="5662135E">
            <wp:extent cx="5029200" cy="2562225"/>
            <wp:effectExtent l="0" t="0" r="0" b="0"/>
            <wp:docPr id="1223071621" name="Picture 122307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2562225"/>
                    </a:xfrm>
                    <a:prstGeom prst="rect">
                      <a:avLst/>
                    </a:prstGeom>
                  </pic:spPr>
                </pic:pic>
              </a:graphicData>
            </a:graphic>
          </wp:inline>
        </w:drawing>
      </w:r>
    </w:p>
    <w:p w14:paraId="5A146994" w14:textId="77777777" w:rsidR="007365F7" w:rsidRPr="00F54056" w:rsidRDefault="00000000" w:rsidP="00F54056">
      <w:pPr>
        <w:spacing w:before="40" w:after="16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2. Q2 daily miles split between Van and Straight Truck routes.</w:t>
      </w:r>
    </w:p>
    <w:p w14:paraId="5C2334EC" w14:textId="77777777" w:rsidR="007365F7" w:rsidRPr="00F54056" w:rsidRDefault="007365F7" w:rsidP="00F54056">
      <w:pPr>
        <w:spacing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B219A0" w14:textId="7777777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Q2 needs 34 routes and 7,584 weekly miles — 870 more than Q1, a 13.0% increase. Annual mileage rises to 394,368 miles. Peak vehicle requirement climbs to eight (Thursday). For MAD contract negotiations, this 870-mile weekly premium (45,240 annual miles) must be explicitly priced in. At typical carrier rates of $2.50–$3.50 per mile, that is a $113,000–$158,000 annual gap that disappears if ST routes are bundled into a flat per-mile rate.</w:t>
      </w:r>
    </w:p>
    <w:p w14:paraId="138DF923" w14:textId="40A8A13E" w:rsidR="007365F7" w:rsidRPr="00F54056" w:rsidRDefault="00000000" w:rsidP="00F54056">
      <w:pPr>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Scenario Q3: Relaxed Delivery Schedule</w:t>
      </w:r>
    </w:p>
    <w:p w14:paraId="489B7833" w14:textId="7777777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Q3 is where things get genuinely interesting. The only change from Q1 is that stores are no longer locked to a specific delivery day. Weekly frequency is preserved — every store still gets one delivery per week — but the day can shift. The algorithm is free to reassign stores to whichever day their geographic neighbors are being served. All constraints remain identical.</w:t>
      </w:r>
    </w:p>
    <w:p w14:paraId="0F5F171E" w14:textId="7777777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 construction starts from Q1 and applies greedy swap improvements: each store is considered for reassignment to the day whose existing routes are geographically closest, measured by insertion cost. Swaps are accepted when they reduce total network mileage and leave the day’s routes feasible. The process repeats until no improving swaps remain.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2"/>
        <w:gridCol w:w="1058"/>
        <w:gridCol w:w="1058"/>
        <w:gridCol w:w="1552"/>
        <w:gridCol w:w="1176"/>
        <w:gridCol w:w="1411"/>
        <w:gridCol w:w="1693"/>
      </w:tblGrid>
      <w:tr w:rsidR="00F54056" w:rsidRPr="00F54056" w14:paraId="70061F84" w14:textId="77777777">
        <w:tblPrEx>
          <w:tblCellMar>
            <w:top w:w="0" w:type="dxa"/>
            <w:bottom w:w="0" w:type="dxa"/>
          </w:tblCellMar>
        </w:tblPrEx>
        <w:tc>
          <w:tcPr>
            <w:tcW w:w="1200" w:type="dxa"/>
            <w:tcBorders>
              <w:top w:val="single" w:sz="1" w:space="0" w:color="D0DCEE"/>
              <w:left w:val="single" w:sz="1" w:space="0" w:color="D0DCEE"/>
              <w:bottom w:val="single" w:sz="1" w:space="0" w:color="D0DCEE"/>
              <w:right w:val="single" w:sz="1" w:space="0" w:color="D0DCEE"/>
            </w:tcBorders>
            <w:shd w:val="clear" w:color="auto" w:fill="1B3258"/>
            <w:tcMar>
              <w:top w:w="80" w:type="dxa"/>
              <w:left w:w="120" w:type="dxa"/>
              <w:bottom w:w="80" w:type="dxa"/>
              <w:right w:w="120" w:type="dxa"/>
            </w:tcMar>
            <w:vAlign w:val="center"/>
          </w:tcPr>
          <w:p w14:paraId="4E06A487"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Day</w:t>
            </w:r>
          </w:p>
        </w:tc>
        <w:tc>
          <w:tcPr>
            <w:tcW w:w="900" w:type="dxa"/>
            <w:tcBorders>
              <w:top w:val="single" w:sz="1" w:space="0" w:color="D0DCEE"/>
              <w:left w:val="single" w:sz="1" w:space="0" w:color="D0DCEE"/>
              <w:bottom w:val="single" w:sz="1" w:space="0" w:color="D0DCEE"/>
              <w:right w:val="single" w:sz="1" w:space="0" w:color="D0DCEE"/>
            </w:tcBorders>
            <w:shd w:val="clear" w:color="auto" w:fill="1B3258"/>
            <w:tcMar>
              <w:top w:w="80" w:type="dxa"/>
              <w:left w:w="120" w:type="dxa"/>
              <w:bottom w:w="80" w:type="dxa"/>
              <w:right w:w="120" w:type="dxa"/>
            </w:tcMar>
            <w:vAlign w:val="center"/>
          </w:tcPr>
          <w:p w14:paraId="6FE2A595"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Routes</w:t>
            </w:r>
          </w:p>
        </w:tc>
        <w:tc>
          <w:tcPr>
            <w:tcW w:w="900" w:type="dxa"/>
            <w:tcBorders>
              <w:top w:val="single" w:sz="1" w:space="0" w:color="D0DCEE"/>
              <w:left w:val="single" w:sz="1" w:space="0" w:color="D0DCEE"/>
              <w:bottom w:val="single" w:sz="1" w:space="0" w:color="D0DCEE"/>
              <w:right w:val="single" w:sz="1" w:space="0" w:color="D0DCEE"/>
            </w:tcBorders>
            <w:shd w:val="clear" w:color="auto" w:fill="1B3258"/>
            <w:tcMar>
              <w:top w:w="80" w:type="dxa"/>
              <w:left w:w="120" w:type="dxa"/>
              <w:bottom w:w="80" w:type="dxa"/>
              <w:right w:w="120" w:type="dxa"/>
            </w:tcMar>
            <w:vAlign w:val="center"/>
          </w:tcPr>
          <w:p w14:paraId="64F73D76"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Orders</w:t>
            </w:r>
          </w:p>
        </w:tc>
        <w:tc>
          <w:tcPr>
            <w:tcW w:w="1320" w:type="dxa"/>
            <w:tcBorders>
              <w:top w:val="single" w:sz="1" w:space="0" w:color="D0DCEE"/>
              <w:left w:val="single" w:sz="1" w:space="0" w:color="D0DCEE"/>
              <w:bottom w:val="single" w:sz="1" w:space="0" w:color="D0DCEE"/>
              <w:right w:val="single" w:sz="1" w:space="0" w:color="D0DCEE"/>
            </w:tcBorders>
            <w:shd w:val="clear" w:color="auto" w:fill="1B3258"/>
            <w:tcMar>
              <w:top w:w="80" w:type="dxa"/>
              <w:left w:w="120" w:type="dxa"/>
              <w:bottom w:w="80" w:type="dxa"/>
              <w:right w:w="120" w:type="dxa"/>
            </w:tcMar>
            <w:vAlign w:val="center"/>
          </w:tcPr>
          <w:p w14:paraId="7BFDCD20"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Volume (ft³)</w:t>
            </w:r>
          </w:p>
        </w:tc>
        <w:tc>
          <w:tcPr>
            <w:tcW w:w="1000" w:type="dxa"/>
            <w:tcBorders>
              <w:top w:val="single" w:sz="1" w:space="0" w:color="D0DCEE"/>
              <w:left w:val="single" w:sz="1" w:space="0" w:color="D0DCEE"/>
              <w:bottom w:val="single" w:sz="1" w:space="0" w:color="D0DCEE"/>
              <w:right w:val="single" w:sz="1" w:space="0" w:color="D0DCEE"/>
            </w:tcBorders>
            <w:shd w:val="clear" w:color="auto" w:fill="1B3258"/>
            <w:tcMar>
              <w:top w:w="80" w:type="dxa"/>
              <w:left w:w="120" w:type="dxa"/>
              <w:bottom w:w="80" w:type="dxa"/>
              <w:right w:w="120" w:type="dxa"/>
            </w:tcMar>
            <w:vAlign w:val="center"/>
          </w:tcPr>
          <w:p w14:paraId="52B34F17"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Miles</w:t>
            </w:r>
          </w:p>
        </w:tc>
        <w:tc>
          <w:tcPr>
            <w:tcW w:w="1200" w:type="dxa"/>
            <w:tcBorders>
              <w:top w:val="single" w:sz="1" w:space="0" w:color="D0DCEE"/>
              <w:left w:val="single" w:sz="1" w:space="0" w:color="D0DCEE"/>
              <w:bottom w:val="single" w:sz="1" w:space="0" w:color="D0DCEE"/>
              <w:right w:val="single" w:sz="1" w:space="0" w:color="D0DCEE"/>
            </w:tcBorders>
            <w:shd w:val="clear" w:color="auto" w:fill="1B3258"/>
            <w:tcMar>
              <w:top w:w="80" w:type="dxa"/>
              <w:left w:w="120" w:type="dxa"/>
              <w:bottom w:w="80" w:type="dxa"/>
              <w:right w:w="120" w:type="dxa"/>
            </w:tcMar>
            <w:vAlign w:val="center"/>
          </w:tcPr>
          <w:p w14:paraId="43EE18F8"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Avg Mi/Route</w:t>
            </w:r>
          </w:p>
        </w:tc>
        <w:tc>
          <w:tcPr>
            <w:tcW w:w="1440" w:type="dxa"/>
            <w:tcBorders>
              <w:top w:val="single" w:sz="1" w:space="0" w:color="D0DCEE"/>
              <w:left w:val="single" w:sz="1" w:space="0" w:color="D0DCEE"/>
              <w:bottom w:val="single" w:sz="1" w:space="0" w:color="D0DCEE"/>
              <w:right w:val="single" w:sz="1" w:space="0" w:color="D0DCEE"/>
            </w:tcBorders>
            <w:shd w:val="clear" w:color="auto" w:fill="1B3258"/>
            <w:tcMar>
              <w:top w:w="80" w:type="dxa"/>
              <w:left w:w="120" w:type="dxa"/>
              <w:bottom w:w="80" w:type="dxa"/>
              <w:right w:w="120" w:type="dxa"/>
            </w:tcMar>
            <w:vAlign w:val="center"/>
          </w:tcPr>
          <w:p w14:paraId="2040C65A"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vs Q1 Miles</w:t>
            </w:r>
          </w:p>
        </w:tc>
      </w:tr>
      <w:tr w:rsidR="00F54056" w:rsidRPr="00F54056" w14:paraId="04BFC08E" w14:textId="77777777">
        <w:tblPrEx>
          <w:tblCellMar>
            <w:top w:w="0" w:type="dxa"/>
            <w:bottom w:w="0" w:type="dxa"/>
          </w:tblCellMar>
        </w:tblPrEx>
        <w:tc>
          <w:tcPr>
            <w:tcW w:w="12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35F40D54"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Monday</w:t>
            </w:r>
          </w:p>
        </w:tc>
        <w:tc>
          <w:tcPr>
            <w:tcW w:w="9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6EB02B73"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9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777FD61B"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w:t>
            </w:r>
          </w:p>
        </w:tc>
        <w:tc>
          <w:tcPr>
            <w:tcW w:w="132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7E45C942"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24,485</w:t>
            </w:r>
          </w:p>
        </w:tc>
        <w:tc>
          <w:tcPr>
            <w:tcW w:w="10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5646E821"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1,674</w:t>
            </w:r>
          </w:p>
        </w:tc>
        <w:tc>
          <w:tcPr>
            <w:tcW w:w="12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79441D44"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186.0</w:t>
            </w:r>
          </w:p>
        </w:tc>
        <w:tc>
          <w:tcPr>
            <w:tcW w:w="144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4523AD64"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+313 mi</w:t>
            </w:r>
          </w:p>
        </w:tc>
      </w:tr>
      <w:tr w:rsidR="00F54056" w:rsidRPr="00F54056" w14:paraId="55877790" w14:textId="77777777">
        <w:tblPrEx>
          <w:tblCellMar>
            <w:top w:w="0" w:type="dxa"/>
            <w:bottom w:w="0" w:type="dxa"/>
          </w:tblCellMar>
        </w:tblPrEx>
        <w:tc>
          <w:tcPr>
            <w:tcW w:w="12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4B4AB84A"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Tuesday</w:t>
            </w:r>
          </w:p>
        </w:tc>
        <w:tc>
          <w:tcPr>
            <w:tcW w:w="9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0C8CCB46"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9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105EEE7C"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54</w:t>
            </w:r>
          </w:p>
        </w:tc>
        <w:tc>
          <w:tcPr>
            <w:tcW w:w="132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24EFCB6A"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11,069</w:t>
            </w:r>
          </w:p>
        </w:tc>
        <w:tc>
          <w:tcPr>
            <w:tcW w:w="10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1E5B561C"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1,350</w:t>
            </w:r>
          </w:p>
        </w:tc>
        <w:tc>
          <w:tcPr>
            <w:tcW w:w="12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31033748"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270.0</w:t>
            </w:r>
          </w:p>
        </w:tc>
        <w:tc>
          <w:tcPr>
            <w:tcW w:w="144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636C8717"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−193 mi</w:t>
            </w:r>
          </w:p>
        </w:tc>
      </w:tr>
      <w:tr w:rsidR="00F54056" w:rsidRPr="00F54056" w14:paraId="64E09388" w14:textId="77777777">
        <w:tblPrEx>
          <w:tblCellMar>
            <w:top w:w="0" w:type="dxa"/>
            <w:bottom w:w="0" w:type="dxa"/>
          </w:tblCellMar>
        </w:tblPrEx>
        <w:tc>
          <w:tcPr>
            <w:tcW w:w="12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4902B2F8"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Wednesday</w:t>
            </w:r>
          </w:p>
        </w:tc>
        <w:tc>
          <w:tcPr>
            <w:tcW w:w="9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07989DE7"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9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04EE572D"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w:t>
            </w:r>
          </w:p>
        </w:tc>
        <w:tc>
          <w:tcPr>
            <w:tcW w:w="132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46930BED"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8,167</w:t>
            </w:r>
          </w:p>
        </w:tc>
        <w:tc>
          <w:tcPr>
            <w:tcW w:w="10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123D4DE1"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475</w:t>
            </w:r>
          </w:p>
        </w:tc>
        <w:tc>
          <w:tcPr>
            <w:tcW w:w="12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54E16EDA"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158.3</w:t>
            </w:r>
          </w:p>
        </w:tc>
        <w:tc>
          <w:tcPr>
            <w:tcW w:w="144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67669149"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−721 mi</w:t>
            </w:r>
          </w:p>
        </w:tc>
      </w:tr>
      <w:tr w:rsidR="00F54056" w:rsidRPr="00F54056" w14:paraId="2F5BD937" w14:textId="77777777">
        <w:tblPrEx>
          <w:tblCellMar>
            <w:top w:w="0" w:type="dxa"/>
            <w:bottom w:w="0" w:type="dxa"/>
          </w:tblCellMar>
        </w:tblPrEx>
        <w:tc>
          <w:tcPr>
            <w:tcW w:w="12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1688A578"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Thursday</w:t>
            </w:r>
          </w:p>
        </w:tc>
        <w:tc>
          <w:tcPr>
            <w:tcW w:w="9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1340B700"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9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34B93CA3"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68</w:t>
            </w:r>
          </w:p>
        </w:tc>
        <w:tc>
          <w:tcPr>
            <w:tcW w:w="132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4158178D"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16,017</w:t>
            </w:r>
          </w:p>
        </w:tc>
        <w:tc>
          <w:tcPr>
            <w:tcW w:w="10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6B8C49FF"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649</w:t>
            </w:r>
          </w:p>
        </w:tc>
        <w:tc>
          <w:tcPr>
            <w:tcW w:w="12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7FFFAA4D"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108.2</w:t>
            </w:r>
          </w:p>
        </w:tc>
        <w:tc>
          <w:tcPr>
            <w:tcW w:w="144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0E35571E"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−762 mi</w:t>
            </w:r>
          </w:p>
        </w:tc>
      </w:tr>
      <w:tr w:rsidR="00F54056" w:rsidRPr="00F54056" w14:paraId="0ACCDC23" w14:textId="77777777">
        <w:tblPrEx>
          <w:tblCellMar>
            <w:top w:w="0" w:type="dxa"/>
            <w:bottom w:w="0" w:type="dxa"/>
          </w:tblCellMar>
        </w:tblPrEx>
        <w:tc>
          <w:tcPr>
            <w:tcW w:w="12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71A8D91C"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Friday</w:t>
            </w:r>
          </w:p>
        </w:tc>
        <w:tc>
          <w:tcPr>
            <w:tcW w:w="9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759E07F8"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9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4AA4BE96"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w:t>
            </w:r>
          </w:p>
        </w:tc>
        <w:tc>
          <w:tcPr>
            <w:tcW w:w="132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2D306652"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5,691</w:t>
            </w:r>
          </w:p>
        </w:tc>
        <w:tc>
          <w:tcPr>
            <w:tcW w:w="10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34D22BDC"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645</w:t>
            </w:r>
          </w:p>
        </w:tc>
        <w:tc>
          <w:tcPr>
            <w:tcW w:w="12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7DE9691D"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215.0</w:t>
            </w:r>
          </w:p>
        </w:tc>
        <w:tc>
          <w:tcPr>
            <w:tcW w:w="144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7E7287B3"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−558 mi</w:t>
            </w:r>
          </w:p>
        </w:tc>
      </w:tr>
      <w:tr w:rsidR="00F54056" w:rsidRPr="00F54056" w14:paraId="2371915B" w14:textId="77777777">
        <w:tblPrEx>
          <w:tblCellMar>
            <w:top w:w="0" w:type="dxa"/>
            <w:bottom w:w="0" w:type="dxa"/>
          </w:tblCellMar>
        </w:tblPrEx>
        <w:tc>
          <w:tcPr>
            <w:tcW w:w="12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7025D2CD"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w:t>
            </w:r>
          </w:p>
        </w:tc>
        <w:tc>
          <w:tcPr>
            <w:tcW w:w="9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7614E321"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p>
        </w:tc>
        <w:tc>
          <w:tcPr>
            <w:tcW w:w="9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1A5A4EF8"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261</w:t>
            </w:r>
          </w:p>
        </w:tc>
        <w:tc>
          <w:tcPr>
            <w:tcW w:w="132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15943BD1"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65,429</w:t>
            </w:r>
          </w:p>
        </w:tc>
        <w:tc>
          <w:tcPr>
            <w:tcW w:w="10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72C76B7B"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4,793</w:t>
            </w:r>
          </w:p>
        </w:tc>
        <w:tc>
          <w:tcPr>
            <w:tcW w:w="12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6773547A"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44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4E7CC3D5"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 mi</w:t>
            </w:r>
          </w:p>
        </w:tc>
      </w:tr>
    </w:tbl>
    <w:p w14:paraId="56E214C4" w14:textId="77777777" w:rsidR="007365F7" w:rsidRPr="00F54056" w:rsidRDefault="00000000" w:rsidP="00F54056">
      <w:pPr>
        <w:spacing w:before="40" w:after="16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4. Q3 Relaxed Schedule — daily breakdown with Q1 delta.</w:t>
      </w:r>
    </w:p>
    <w:p w14:paraId="3A4392B2" w14:textId="77777777" w:rsidR="007365F7" w:rsidRPr="00F54056" w:rsidRDefault="007365F7" w:rsidP="00F54056">
      <w:pPr>
        <w:spacing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5F9B4B" w14:textId="77777777" w:rsidR="007365F7" w:rsidRPr="00F54056" w:rsidRDefault="00000000" w:rsidP="00F54056">
      <w:pPr>
        <w:spacing w:before="80" w:after="4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B8DE454" wp14:editId="5D7D228F">
            <wp:extent cx="5029200" cy="2562225"/>
            <wp:effectExtent l="0" t="0" r="0" b="0"/>
            <wp:docPr id="1935683917" name="Picture 1935683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2562225"/>
                    </a:xfrm>
                    <a:prstGeom prst="rect">
                      <a:avLst/>
                    </a:prstGeom>
                  </pic:spPr>
                </pic:pic>
              </a:graphicData>
            </a:graphic>
          </wp:inline>
        </w:drawing>
      </w:r>
    </w:p>
    <w:p w14:paraId="67D563E9" w14:textId="77777777" w:rsidR="007365F7" w:rsidRPr="00F54056" w:rsidRDefault="00000000" w:rsidP="00F54056">
      <w:pPr>
        <w:spacing w:before="40" w:after="16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3. Q3 vs Q1 daily miles comparison — shaded region represents mileage saved.</w:t>
      </w:r>
    </w:p>
    <w:p w14:paraId="0066CF6B" w14:textId="77777777" w:rsidR="007365F7" w:rsidRPr="00F54056" w:rsidRDefault="007365F7" w:rsidP="00F54056">
      <w:pPr>
        <w:spacing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2FF352" w14:textId="7777777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Q3 needs only 26 routes and 4,793 weekly miles — 1,921 fewer than Q1, a 28.6% reduction. Annual mileage falls to 249,236, saving roughly 99,892 miles a year. Wednesday stands out most — three routes, 475 miles, 33 orders — versus six routes and 1,196 miles in Q1. The 28.6% reduction requires no capital investment, no change in delivery frequency, and no additional headcount.</w:t>
      </w:r>
    </w:p>
    <w:p w14:paraId="61965426" w14:textId="77777777" w:rsidR="007365F7" w:rsidRPr="00F54056" w:rsidRDefault="00000000" w:rsidP="00F54056">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5F272955" w14:textId="77777777" w:rsidR="007365F7" w:rsidRPr="00F54056" w:rsidRDefault="00000000" w:rsidP="00F54056">
      <w:pPr>
        <w:pStyle w:val="Heading1"/>
        <w:rPr>
          <w:b w:val="0"/>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 w:val="0"/>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 Comparative Analysis and Discussion</w:t>
      </w:r>
    </w:p>
    <w:p w14:paraId="7C697F3C" w14:textId="7777777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three scenarios tell a clear story when placed side by side. Q3 dominates Q1 on total mileage, and Q1 dominates Q2. But each scenario exposes a structurally different cost source — and each carries different implications for how NHG should approach the MAD negotiation.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160"/>
        <w:gridCol w:w="2160"/>
        <w:gridCol w:w="2160"/>
      </w:tblGrid>
      <w:tr w:rsidR="00F54056" w:rsidRPr="00F54056" w14:paraId="0D47A10C" w14:textId="77777777">
        <w:tblPrEx>
          <w:tblCellMar>
            <w:top w:w="0" w:type="dxa"/>
            <w:bottom w:w="0" w:type="dxa"/>
          </w:tblCellMar>
        </w:tblPrEx>
        <w:tc>
          <w:tcPr>
            <w:tcW w:w="2880" w:type="dxa"/>
            <w:tcBorders>
              <w:top w:val="single" w:sz="1" w:space="0" w:color="D0DCEE"/>
              <w:left w:val="single" w:sz="1" w:space="0" w:color="D0DCEE"/>
              <w:bottom w:val="single" w:sz="1" w:space="0" w:color="D0DCEE"/>
              <w:right w:val="single" w:sz="1" w:space="0" w:color="D0DCEE"/>
            </w:tcBorders>
            <w:shd w:val="clear" w:color="auto" w:fill="1B3258"/>
            <w:tcMar>
              <w:top w:w="80" w:type="dxa"/>
              <w:left w:w="120" w:type="dxa"/>
              <w:bottom w:w="80" w:type="dxa"/>
              <w:right w:w="120" w:type="dxa"/>
            </w:tcMar>
            <w:vAlign w:val="center"/>
          </w:tcPr>
          <w:p w14:paraId="76432D6F"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Metric</w:t>
            </w:r>
          </w:p>
        </w:tc>
        <w:tc>
          <w:tcPr>
            <w:tcW w:w="2160" w:type="dxa"/>
            <w:tcBorders>
              <w:top w:val="single" w:sz="1" w:space="0" w:color="D0DCEE"/>
              <w:left w:val="single" w:sz="1" w:space="0" w:color="D0DCEE"/>
              <w:bottom w:val="single" w:sz="1" w:space="0" w:color="D0DCEE"/>
              <w:right w:val="single" w:sz="1" w:space="0" w:color="D0DCEE"/>
            </w:tcBorders>
            <w:shd w:val="clear" w:color="auto" w:fill="1B3258"/>
            <w:tcMar>
              <w:top w:w="80" w:type="dxa"/>
              <w:left w:w="120" w:type="dxa"/>
              <w:bottom w:w="80" w:type="dxa"/>
              <w:right w:w="120" w:type="dxa"/>
            </w:tcMar>
            <w:vAlign w:val="center"/>
          </w:tcPr>
          <w:p w14:paraId="0A32F948"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Q1: Base Case</w:t>
            </w:r>
          </w:p>
        </w:tc>
        <w:tc>
          <w:tcPr>
            <w:tcW w:w="2160" w:type="dxa"/>
            <w:tcBorders>
              <w:top w:val="single" w:sz="1" w:space="0" w:color="D0DCEE"/>
              <w:left w:val="single" w:sz="1" w:space="0" w:color="D0DCEE"/>
              <w:bottom w:val="single" w:sz="1" w:space="0" w:color="D0DCEE"/>
              <w:right w:val="single" w:sz="1" w:space="0" w:color="D0DCEE"/>
            </w:tcBorders>
            <w:shd w:val="clear" w:color="auto" w:fill="1B3258"/>
            <w:tcMar>
              <w:top w:w="80" w:type="dxa"/>
              <w:left w:w="120" w:type="dxa"/>
              <w:bottom w:w="80" w:type="dxa"/>
              <w:right w:w="120" w:type="dxa"/>
            </w:tcMar>
            <w:vAlign w:val="center"/>
          </w:tcPr>
          <w:p w14:paraId="6091FFAB"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Q2: Mixed Fleet</w:t>
            </w:r>
          </w:p>
        </w:tc>
        <w:tc>
          <w:tcPr>
            <w:tcW w:w="2160" w:type="dxa"/>
            <w:tcBorders>
              <w:top w:val="single" w:sz="1" w:space="0" w:color="D0DCEE"/>
              <w:left w:val="single" w:sz="1" w:space="0" w:color="D0DCEE"/>
              <w:bottom w:val="single" w:sz="1" w:space="0" w:color="D0DCEE"/>
              <w:right w:val="single" w:sz="1" w:space="0" w:color="D0DCEE"/>
            </w:tcBorders>
            <w:shd w:val="clear" w:color="auto" w:fill="1B3258"/>
            <w:tcMar>
              <w:top w:w="80" w:type="dxa"/>
              <w:left w:w="120" w:type="dxa"/>
              <w:bottom w:w="80" w:type="dxa"/>
              <w:right w:w="120" w:type="dxa"/>
            </w:tcMar>
            <w:vAlign w:val="center"/>
          </w:tcPr>
          <w:p w14:paraId="5C0A2C05"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Q3: Relaxed</w:t>
            </w:r>
          </w:p>
        </w:tc>
      </w:tr>
      <w:tr w:rsidR="00F54056" w:rsidRPr="00F54056" w14:paraId="17709B51" w14:textId="77777777">
        <w:tblPrEx>
          <w:tblCellMar>
            <w:top w:w="0" w:type="dxa"/>
            <w:bottom w:w="0" w:type="dxa"/>
          </w:tblCellMar>
        </w:tblPrEx>
        <w:tc>
          <w:tcPr>
            <w:tcW w:w="288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0FFA0C0C"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Weekly Miles</w:t>
            </w:r>
          </w:p>
        </w:tc>
        <w:tc>
          <w:tcPr>
            <w:tcW w:w="216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06ACF52A"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6,714</w:t>
            </w:r>
          </w:p>
        </w:tc>
        <w:tc>
          <w:tcPr>
            <w:tcW w:w="216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344606B4"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7,584</w:t>
            </w:r>
          </w:p>
        </w:tc>
        <w:tc>
          <w:tcPr>
            <w:tcW w:w="216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7D7BF4F0"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4,793</w:t>
            </w:r>
          </w:p>
        </w:tc>
      </w:tr>
      <w:tr w:rsidR="00F54056" w:rsidRPr="00F54056" w14:paraId="7C4AFDAC" w14:textId="77777777">
        <w:tblPrEx>
          <w:tblCellMar>
            <w:top w:w="0" w:type="dxa"/>
            <w:bottom w:w="0" w:type="dxa"/>
          </w:tblCellMar>
        </w:tblPrEx>
        <w:tc>
          <w:tcPr>
            <w:tcW w:w="288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56033D21"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Annual Miles</w:t>
            </w:r>
          </w:p>
        </w:tc>
        <w:tc>
          <w:tcPr>
            <w:tcW w:w="216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554CF87F"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349,128</w:t>
            </w:r>
          </w:p>
        </w:tc>
        <w:tc>
          <w:tcPr>
            <w:tcW w:w="216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04E6145B"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394,368</w:t>
            </w:r>
          </w:p>
        </w:tc>
        <w:tc>
          <w:tcPr>
            <w:tcW w:w="216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09A78FF9"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249,236</w:t>
            </w:r>
          </w:p>
        </w:tc>
      </w:tr>
      <w:tr w:rsidR="00F54056" w:rsidRPr="00F54056" w14:paraId="757F99D8" w14:textId="77777777">
        <w:tblPrEx>
          <w:tblCellMar>
            <w:top w:w="0" w:type="dxa"/>
            <w:bottom w:w="0" w:type="dxa"/>
          </w:tblCellMar>
        </w:tblPrEx>
        <w:tc>
          <w:tcPr>
            <w:tcW w:w="288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63F2B4DB"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Routes/Week</w:t>
            </w:r>
          </w:p>
        </w:tc>
        <w:tc>
          <w:tcPr>
            <w:tcW w:w="216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71111BAF"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28</w:t>
            </w:r>
          </w:p>
        </w:tc>
        <w:tc>
          <w:tcPr>
            <w:tcW w:w="216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385FF885"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w:t>
            </w:r>
          </w:p>
        </w:tc>
        <w:tc>
          <w:tcPr>
            <w:tcW w:w="216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54CDC807"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p>
        </w:tc>
      </w:tr>
      <w:tr w:rsidR="00F54056" w:rsidRPr="00F54056" w14:paraId="42090A9F" w14:textId="77777777">
        <w:tblPrEx>
          <w:tblCellMar>
            <w:top w:w="0" w:type="dxa"/>
            <w:bottom w:w="0" w:type="dxa"/>
          </w:tblCellMar>
        </w:tblPrEx>
        <w:tc>
          <w:tcPr>
            <w:tcW w:w="288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3B3DE37D"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Peak Vehicles</w:t>
            </w:r>
          </w:p>
        </w:tc>
        <w:tc>
          <w:tcPr>
            <w:tcW w:w="216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504CFB2A"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216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344C6269"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216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71681C0D"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r>
      <w:tr w:rsidR="00F54056" w:rsidRPr="00F54056" w14:paraId="4058CEC5" w14:textId="77777777">
        <w:tblPrEx>
          <w:tblCellMar>
            <w:top w:w="0" w:type="dxa"/>
            <w:bottom w:w="0" w:type="dxa"/>
          </w:tblCellMar>
        </w:tblPrEx>
        <w:tc>
          <w:tcPr>
            <w:tcW w:w="288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6FE93ED0"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vs Q1 (weekly)</w:t>
            </w:r>
          </w:p>
        </w:tc>
        <w:tc>
          <w:tcPr>
            <w:tcW w:w="216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621BB596"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216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5C121747"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+13.0%</w:t>
            </w:r>
          </w:p>
        </w:tc>
        <w:tc>
          <w:tcPr>
            <w:tcW w:w="216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3D13EC30"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−28.6%</w:t>
            </w:r>
          </w:p>
        </w:tc>
      </w:tr>
      <w:tr w:rsidR="00F54056" w:rsidRPr="00F54056" w14:paraId="6318B861" w14:textId="77777777">
        <w:tblPrEx>
          <w:tblCellMar>
            <w:top w:w="0" w:type="dxa"/>
            <w:bottom w:w="0" w:type="dxa"/>
          </w:tblCellMar>
        </w:tblPrEx>
        <w:tc>
          <w:tcPr>
            <w:tcW w:w="288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2A013389"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Annual Miles Saved</w:t>
            </w:r>
          </w:p>
        </w:tc>
        <w:tc>
          <w:tcPr>
            <w:tcW w:w="216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0B22CBB1"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216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50ECEC43"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216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2C30B190"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99,892</w:t>
            </w:r>
          </w:p>
        </w:tc>
      </w:tr>
      <w:tr w:rsidR="00F54056" w:rsidRPr="00F54056" w14:paraId="696C3092" w14:textId="77777777">
        <w:tblPrEx>
          <w:tblCellMar>
            <w:top w:w="0" w:type="dxa"/>
            <w:bottom w:w="0" w:type="dxa"/>
          </w:tblCellMar>
        </w:tblPrEx>
        <w:tc>
          <w:tcPr>
            <w:tcW w:w="288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46663DA0"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Avg Miles/Route</w:t>
            </w:r>
          </w:p>
        </w:tc>
        <w:tc>
          <w:tcPr>
            <w:tcW w:w="216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5B56FB8A"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239.8</w:t>
            </w:r>
          </w:p>
        </w:tc>
        <w:tc>
          <w:tcPr>
            <w:tcW w:w="216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32FCC3DC"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223.1</w:t>
            </w:r>
          </w:p>
        </w:tc>
        <w:tc>
          <w:tcPr>
            <w:tcW w:w="216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25F2A9E3"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184.3</w:t>
            </w:r>
          </w:p>
        </w:tc>
      </w:tr>
    </w:tbl>
    <w:p w14:paraId="76903956" w14:textId="77777777" w:rsidR="007365F7" w:rsidRPr="00F54056" w:rsidRDefault="00000000" w:rsidP="00F54056">
      <w:pPr>
        <w:spacing w:before="40" w:after="16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5. Cross-scenario summary metrics.</w:t>
      </w:r>
    </w:p>
    <w:p w14:paraId="15F49274" w14:textId="77777777" w:rsidR="007365F7" w:rsidRPr="00F54056" w:rsidRDefault="007365F7" w:rsidP="00F54056">
      <w:pPr>
        <w:spacing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A32981" w14:textId="77777777" w:rsidR="007365F7" w:rsidRPr="00F54056" w:rsidRDefault="00000000" w:rsidP="00F54056">
      <w:pPr>
        <w:spacing w:before="80" w:after="4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4A3C30F" wp14:editId="397EDAA2">
            <wp:extent cx="5029200" cy="2190750"/>
            <wp:effectExtent l="0" t="0" r="0" b="0"/>
            <wp:docPr id="634688441" name="Picture 634688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2190750"/>
                    </a:xfrm>
                    <a:prstGeom prst="rect">
                      <a:avLst/>
                    </a:prstGeom>
                  </pic:spPr>
                </pic:pic>
              </a:graphicData>
            </a:graphic>
          </wp:inline>
        </w:drawing>
      </w:r>
    </w:p>
    <w:p w14:paraId="287C3100" w14:textId="77777777" w:rsidR="007365F7" w:rsidRPr="00F54056" w:rsidRDefault="00000000" w:rsidP="00F54056">
      <w:pPr>
        <w:spacing w:before="40" w:after="16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4. Total weekly miles by scenario — Q3 savings are substantial.</w:t>
      </w:r>
    </w:p>
    <w:p w14:paraId="3F709F7F" w14:textId="77777777" w:rsidR="007365F7" w:rsidRPr="00F54056" w:rsidRDefault="007365F7" w:rsidP="00F54056">
      <w:pPr>
        <w:spacing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B0AF1F" w14:textId="77777777" w:rsidR="00F54056" w:rsidRDefault="00F54056" w:rsidP="00F54056">
      <w:pPr>
        <w:pStyle w:val="Heading2"/>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EAE6E1" w14:textId="77777777" w:rsidR="00F54056" w:rsidRDefault="00F54056" w:rsidP="00F54056">
      <w:pPr>
        <w:pStyle w:val="Heading2"/>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A3A473" w14:textId="423AFC39" w:rsidR="007365F7" w:rsidRPr="00F54056" w:rsidRDefault="00000000" w:rsidP="00F54056">
      <w:pPr>
        <w:pStyle w:val="Heading2"/>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7.1 The Fleet Mix Effect</w:t>
      </w:r>
    </w:p>
    <w:p w14:paraId="46E8BD66" w14:textId="7777777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Comparing Q1 and Q2 isolates the Straight Truck penalty. The 870 additional weekly miles have nothing to do with more demand — the order set is identical. They come entirely from route fragmentation: ST capacity forces orders that a van could carry together onto separate runs, each with its own depot overhead. This penalty is structural and can only be mitigated by rethinking which orders are assigned to STs, or by pricing it explicitly in any MAD contract.</w:t>
      </w:r>
    </w:p>
    <w:p w14:paraId="69B6C1ED" w14:textId="77777777" w:rsidR="007365F7" w:rsidRPr="00F54056" w:rsidRDefault="00000000" w:rsidP="00F54056">
      <w:pPr>
        <w:pStyle w:val="Heading2"/>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7.2 The Schedule Flexibility Effect</w:t>
      </w:r>
    </w:p>
    <w:p w14:paraId="233A9311" w14:textId="7777777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Comparing Q1 and Q3 shows what schedule flexibility is </w:t>
      </w:r>
      <w:proofErr w:type="gramStart"/>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actually worth</w:t>
      </w:r>
      <w:proofErr w:type="gramEnd"/>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1,921 miles per week, 99,892 miles per year. The mechanism is geographic clustering — when stores near each other get served on the same day, routes become compact. This is not a routing inefficiency in the traditional sense. It is a structural reorganization of which demand is aggregated on which day.</w:t>
      </w:r>
    </w:p>
    <w:p w14:paraId="1928B138" w14:textId="77777777" w:rsidR="007365F7" w:rsidRPr="00F54056" w:rsidRDefault="00000000" w:rsidP="00F54056">
      <w:pPr>
        <w:pStyle w:val="Heading2"/>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7.3 Implications for the MAD Negotiation</w:t>
      </w:r>
    </w:p>
    <w:p w14:paraId="4923741B" w14:textId="7777777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Q1’s 349,128 annual miles is the right reference for a like-for-like comparison with MAD. Any MAD bid above this number needs to justify the premium with concrete service improvements. If the negotiation covers ST routes, the 45,240-mile annual premium must be priced separately. Q3’s 249,236 annual miles is a real, achievable target — NHG should use it as leverage in any contract discussion.</w:t>
      </w:r>
    </w:p>
    <w:p w14:paraId="702A0393" w14:textId="77777777" w:rsidR="007365F7" w:rsidRPr="00F54056" w:rsidRDefault="00000000" w:rsidP="00F54056">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16D82174" w14:textId="77777777" w:rsidR="007365F7" w:rsidRPr="00F54056" w:rsidRDefault="00000000" w:rsidP="00F54056">
      <w:pPr>
        <w:pStyle w:val="Heading1"/>
        <w:rPr>
          <w:b w:val="0"/>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 w:val="0"/>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8. Conclusions and Recommendations</w:t>
      </w:r>
    </w:p>
    <w:p w14:paraId="7C882D23" w14:textId="7777777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study started with a straightforward question: what does NHG’s delivery operation </w:t>
      </w:r>
      <w:proofErr w:type="gramStart"/>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actually cost</w:t>
      </w:r>
      <w:proofErr w:type="gramEnd"/>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what is realistically on the table if conditions change? The answer is clear. The base case costs 349,128 miles annually. Introducing Straight Trucks raises that by 13%. Relaxing the delivery schedule — without changing anything else — cuts it by 28.6% to 249,236 miles. That 99,892-mile gap represents roughly $250,000–$350,000 in potential annual cost reduction at typical carrier rates, and it requires no new investment, no added headcount, and no change in delivery frequency.</w:t>
      </w:r>
    </w:p>
    <w:p w14:paraId="0F389B4B" w14:textId="77777777" w:rsidR="007365F7" w:rsidRPr="00F54056" w:rsidRDefault="007365F7" w:rsidP="00F54056">
      <w:pPr>
        <w:spacing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AA3E3A" w14:textId="77777777" w:rsidR="007365F7" w:rsidRPr="00F54056" w:rsidRDefault="00000000" w:rsidP="00F54056">
      <w:pPr>
        <w:pStyle w:val="ListParagraph"/>
        <w:numPr>
          <w:ilvl w:val="0"/>
          <w:numId w:val="2"/>
        </w:numPr>
        <w:spacing w:after="10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Q1 (349,128 mi/year) as the MAD negotiating baseline. </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is the most defensible reference point for a like-for-like comparison. Any MAD proposal above this number should require a clear explanation of the additional value being delivered.</w:t>
      </w:r>
    </w:p>
    <w:p w14:paraId="6321F077" w14:textId="77777777" w:rsidR="007365F7" w:rsidRPr="00F54056" w:rsidRDefault="00000000" w:rsidP="00F54056">
      <w:pPr>
        <w:pStyle w:val="ListParagraph"/>
        <w:numPr>
          <w:ilvl w:val="0"/>
          <w:numId w:val="2"/>
        </w:numPr>
        <w:spacing w:after="10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Price Straight Truck routes explicitly in any MAD contract. </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60 ST-mandatory orders carry a 45,240-mile annual surcharge. Bundling them under a single flat rate with van routes will obscure the true cost.</w:t>
      </w:r>
    </w:p>
    <w:p w14:paraId="2812E451" w14:textId="77777777" w:rsidR="007365F7" w:rsidRPr="00F54056" w:rsidRDefault="00000000" w:rsidP="00F54056">
      <w:pPr>
        <w:pStyle w:val="ListParagraph"/>
        <w:numPr>
          <w:ilvl w:val="0"/>
          <w:numId w:val="2"/>
        </w:numPr>
        <w:spacing w:after="10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Negotiate delivery day flexibility as a core contract term. </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 flexibility yields Q3’s 28.6% reduction. Even partial flexibility — two or three days of adjustment — would likely capture a meaningful share. This is the highest-leverage operational change available to NHG.</w:t>
      </w:r>
    </w:p>
    <w:p w14:paraId="77CDBE28" w14:textId="77777777" w:rsidR="007365F7" w:rsidRPr="00F54056" w:rsidRDefault="00000000" w:rsidP="00F54056">
      <w:pPr>
        <w:pStyle w:val="ListParagraph"/>
        <w:numPr>
          <w:ilvl w:val="0"/>
          <w:numId w:val="2"/>
        </w:numPr>
        <w:spacing w:after="10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Set 249,236 annual miles as the long-term logistics benchmark. </w:t>
      </w: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Whether the operation transfers to MAD or stays in-house, this defines what an efficient delivery network looks like for NHG’s current footprint. Include it as a quarterly KPI in any logistics services agreement.</w:t>
      </w:r>
    </w:p>
    <w:p w14:paraId="2B04F05B" w14:textId="77777777" w:rsidR="007365F7" w:rsidRPr="00F54056" w:rsidRDefault="007365F7" w:rsidP="00F54056">
      <w:pPr>
        <w:spacing w:after="16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859538" w14:textId="77777777" w:rsidR="007365F7" w:rsidRPr="00F54056" w:rsidRDefault="00000000" w:rsidP="00F54056">
      <w:pPr>
        <w:pStyle w:val="Heading2"/>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8.1 Limitations and Future Work</w:t>
      </w:r>
    </w:p>
    <w:p w14:paraId="5ABA6E18" w14:textId="7777777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Travel times are computed from straight-line distances at a uniform 40 mph. Real road networks introduce variability — highway versus local road differences, congestion in urban cores like Boston or Providence, seasonal weather — that the model abstracts away. Incorporating a live road network would improve time-feasibility estimates and surface additional consolidation opportunities in dense areas.</w:t>
      </w:r>
    </w:p>
    <w:p w14:paraId="3D1E6603" w14:textId="7777777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model treats demand as fixed and known. In practice, weekly order volumes fluctuate by store, season, and promotion. A stochastic extension would generate probabilistic feasibility bounds and support better safety-stock sizing at the route level. This matters most for Q3, where Monday’s 89 orders leave less buffer for demand surges.</w:t>
      </w:r>
    </w:p>
    <w:p w14:paraId="523C4C04" w14:textId="77777777" w:rsidR="007365F7" w:rsidRPr="00F54056" w:rsidRDefault="00000000" w:rsidP="00F54056">
      <w:pPr>
        <w:spacing w:after="12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Finally, this study optimizes a single objective: total mileage. A multi-objective formulation minimizing mileage, driver overtime, and utilization variance simultaneously would produce a richer set of trade-off solutions. These extensions are left for future work.</w:t>
      </w:r>
    </w:p>
    <w:p w14:paraId="3B2F5780" w14:textId="27DB6AFA" w:rsidR="007365F7" w:rsidRPr="00F54056" w:rsidRDefault="00000000" w:rsidP="00F54056">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A: Notation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F54056" w:rsidRPr="00F54056" w14:paraId="4648E8F5" w14:textId="77777777">
        <w:tblPrEx>
          <w:tblCellMar>
            <w:top w:w="0" w:type="dxa"/>
            <w:bottom w:w="0" w:type="dxa"/>
          </w:tblCellMar>
        </w:tblPrEx>
        <w:tc>
          <w:tcPr>
            <w:tcW w:w="2160" w:type="dxa"/>
            <w:tcBorders>
              <w:top w:val="single" w:sz="1" w:space="0" w:color="D0DCEE"/>
              <w:left w:val="single" w:sz="1" w:space="0" w:color="D0DCEE"/>
              <w:bottom w:val="single" w:sz="1" w:space="0" w:color="D0DCEE"/>
              <w:right w:val="single" w:sz="1" w:space="0" w:color="D0DCEE"/>
            </w:tcBorders>
            <w:shd w:val="clear" w:color="auto" w:fill="1B3258"/>
            <w:tcMar>
              <w:top w:w="80" w:type="dxa"/>
              <w:left w:w="120" w:type="dxa"/>
              <w:bottom w:w="80" w:type="dxa"/>
              <w:right w:w="120" w:type="dxa"/>
            </w:tcMar>
            <w:vAlign w:val="center"/>
          </w:tcPr>
          <w:p w14:paraId="223C99E6"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Symbol</w:t>
            </w:r>
          </w:p>
        </w:tc>
        <w:tc>
          <w:tcPr>
            <w:tcW w:w="7200" w:type="dxa"/>
            <w:tcBorders>
              <w:top w:val="single" w:sz="1" w:space="0" w:color="D0DCEE"/>
              <w:left w:val="single" w:sz="1" w:space="0" w:color="D0DCEE"/>
              <w:bottom w:val="single" w:sz="1" w:space="0" w:color="D0DCEE"/>
              <w:right w:val="single" w:sz="1" w:space="0" w:color="D0DCEE"/>
            </w:tcBorders>
            <w:shd w:val="clear" w:color="auto" w:fill="1B3258"/>
            <w:tcMar>
              <w:top w:w="80" w:type="dxa"/>
              <w:left w:w="120" w:type="dxa"/>
              <w:bottom w:w="80" w:type="dxa"/>
              <w:right w:w="120" w:type="dxa"/>
            </w:tcMar>
            <w:vAlign w:val="center"/>
          </w:tcPr>
          <w:p w14:paraId="09E8E293"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Definition</w:t>
            </w:r>
          </w:p>
        </w:tc>
      </w:tr>
      <w:tr w:rsidR="00F54056" w:rsidRPr="00F54056" w14:paraId="1140226A" w14:textId="77777777">
        <w:tblPrEx>
          <w:tblCellMar>
            <w:top w:w="0" w:type="dxa"/>
            <w:bottom w:w="0" w:type="dxa"/>
          </w:tblCellMar>
        </w:tblPrEx>
        <w:tc>
          <w:tcPr>
            <w:tcW w:w="216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761DEABF"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 = (V, E)</w:t>
            </w:r>
          </w:p>
        </w:tc>
        <w:tc>
          <w:tcPr>
            <w:tcW w:w="72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74C3A93B"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 directed graph; V = nodes, E = arcs</w:t>
            </w:r>
          </w:p>
        </w:tc>
      </w:tr>
      <w:tr w:rsidR="00F54056" w:rsidRPr="00F54056" w14:paraId="661785B4" w14:textId="77777777">
        <w:tblPrEx>
          <w:tblCellMar>
            <w:top w:w="0" w:type="dxa"/>
            <w:bottom w:w="0" w:type="dxa"/>
          </w:tblCellMar>
        </w:tblPrEx>
        <w:tc>
          <w:tcPr>
            <w:tcW w:w="216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6474F839"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c>
          <w:tcPr>
            <w:tcW w:w="72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766399FD"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Depot node (ZIP 01887, Woburn MA)</w:t>
            </w:r>
          </w:p>
        </w:tc>
      </w:tr>
      <w:tr w:rsidR="00F54056" w:rsidRPr="00F54056" w14:paraId="615A5AE6" w14:textId="77777777">
        <w:tblPrEx>
          <w:tblCellMar>
            <w:top w:w="0" w:type="dxa"/>
            <w:bottom w:w="0" w:type="dxa"/>
          </w:tblCellMar>
        </w:tblPrEx>
        <w:tc>
          <w:tcPr>
            <w:tcW w:w="216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2F7141E7"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tc>
        <w:tc>
          <w:tcPr>
            <w:tcW w:w="72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26FA09E5"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 of customer (delivery) nodes</w:t>
            </w:r>
          </w:p>
        </w:tc>
      </w:tr>
      <w:tr w:rsidR="00F54056" w:rsidRPr="00F54056" w14:paraId="78FF5293" w14:textId="77777777">
        <w:tblPrEx>
          <w:tblCellMar>
            <w:top w:w="0" w:type="dxa"/>
            <w:bottom w:w="0" w:type="dxa"/>
          </w:tblCellMar>
        </w:tblPrEx>
        <w:tc>
          <w:tcPr>
            <w:tcW w:w="216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625E190C"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qᵢ</w:t>
            </w:r>
          </w:p>
        </w:tc>
        <w:tc>
          <w:tcPr>
            <w:tcW w:w="72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4EF3C5FD"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Demand at node </w:t>
            </w:r>
            <w:proofErr w:type="spellStart"/>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(cubic feet)</w:t>
            </w:r>
          </w:p>
        </w:tc>
      </w:tr>
      <w:tr w:rsidR="00F54056" w:rsidRPr="00F54056" w14:paraId="27FDAD6B" w14:textId="77777777">
        <w:tblPrEx>
          <w:tblCellMar>
            <w:top w:w="0" w:type="dxa"/>
            <w:bottom w:w="0" w:type="dxa"/>
          </w:tblCellMar>
        </w:tblPrEx>
        <w:tc>
          <w:tcPr>
            <w:tcW w:w="216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760FBF2B"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sᵢ</w:t>
            </w:r>
          </w:p>
        </w:tc>
        <w:tc>
          <w:tcPr>
            <w:tcW w:w="72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5525D8DE"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Service (unloading) time at node </w:t>
            </w:r>
            <w:proofErr w:type="spellStart"/>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(minutes)</w:t>
            </w:r>
          </w:p>
        </w:tc>
      </w:tr>
      <w:tr w:rsidR="00F54056" w:rsidRPr="00F54056" w14:paraId="11F1B217" w14:textId="77777777">
        <w:tblPrEx>
          <w:tblCellMar>
            <w:top w:w="0" w:type="dxa"/>
            <w:bottom w:w="0" w:type="dxa"/>
          </w:tblCellMar>
        </w:tblPrEx>
        <w:tc>
          <w:tcPr>
            <w:tcW w:w="216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49F2A382"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[aᵢ, bᵢ]</w:t>
            </w:r>
          </w:p>
        </w:tc>
        <w:tc>
          <w:tcPr>
            <w:tcW w:w="72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7C77908F"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Time window at node </w:t>
            </w:r>
            <w:proofErr w:type="spellStart"/>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(earliest and latest arrival)</w:t>
            </w:r>
          </w:p>
        </w:tc>
      </w:tr>
      <w:tr w:rsidR="00F54056" w:rsidRPr="00F54056" w14:paraId="079AF9B9" w14:textId="77777777">
        <w:tblPrEx>
          <w:tblCellMar>
            <w:top w:w="0" w:type="dxa"/>
            <w:bottom w:w="0" w:type="dxa"/>
          </w:tblCellMar>
        </w:tblPrEx>
        <w:tc>
          <w:tcPr>
            <w:tcW w:w="216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0049E4AA"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dᵢⱼ</w:t>
            </w:r>
          </w:p>
        </w:tc>
        <w:tc>
          <w:tcPr>
            <w:tcW w:w="72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2DD60C19"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Distance between nodes </w:t>
            </w:r>
            <w:proofErr w:type="spellStart"/>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j (miles)</w:t>
            </w:r>
          </w:p>
        </w:tc>
      </w:tr>
      <w:tr w:rsidR="00F54056" w:rsidRPr="00F54056" w14:paraId="01F3DC33" w14:textId="77777777">
        <w:tblPrEx>
          <w:tblCellMar>
            <w:top w:w="0" w:type="dxa"/>
            <w:bottom w:w="0" w:type="dxa"/>
          </w:tblCellMar>
        </w:tblPrEx>
        <w:tc>
          <w:tcPr>
            <w:tcW w:w="216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5F6AD984"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tᵢⱼ</w:t>
            </w:r>
          </w:p>
        </w:tc>
        <w:tc>
          <w:tcPr>
            <w:tcW w:w="72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21277658"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Travel time = dᵢⱼ / 40 mph</w:t>
            </w:r>
          </w:p>
        </w:tc>
      </w:tr>
      <w:tr w:rsidR="00F54056" w:rsidRPr="00F54056" w14:paraId="31730237" w14:textId="77777777">
        <w:tblPrEx>
          <w:tblCellMar>
            <w:top w:w="0" w:type="dxa"/>
            <w:bottom w:w="0" w:type="dxa"/>
          </w:tblCellMar>
        </w:tblPrEx>
        <w:tc>
          <w:tcPr>
            <w:tcW w:w="216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035335EC"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p>
        </w:tc>
        <w:tc>
          <w:tcPr>
            <w:tcW w:w="72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2A48445A"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Vehicle capacity (3,200 ft³ van; 1,400 ft³ ST)</w:t>
            </w:r>
          </w:p>
        </w:tc>
      </w:tr>
      <w:tr w:rsidR="00F54056" w:rsidRPr="00F54056" w14:paraId="5D99B8E6" w14:textId="77777777">
        <w:tblPrEx>
          <w:tblCellMar>
            <w:top w:w="0" w:type="dxa"/>
            <w:bottom w:w="0" w:type="dxa"/>
          </w:tblCellMar>
        </w:tblPrEx>
        <w:tc>
          <w:tcPr>
            <w:tcW w:w="216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2428BBCB"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roofErr w:type="spellStart"/>
            <w:proofErr w:type="gramStart"/>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i,j</w:t>
            </w:r>
            <w:proofErr w:type="spellEnd"/>
            <w:proofErr w:type="gramEnd"/>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7200" w:type="dxa"/>
            <w:tcBorders>
              <w:top w:val="single" w:sz="1" w:space="0" w:color="D0DCEE"/>
              <w:left w:val="single" w:sz="1" w:space="0" w:color="D0DCEE"/>
              <w:bottom w:val="single" w:sz="1" w:space="0" w:color="D0DCEE"/>
              <w:right w:val="single" w:sz="1" w:space="0" w:color="D0DCEE"/>
            </w:tcBorders>
            <w:shd w:val="clear" w:color="auto" w:fill="FFFFFF"/>
            <w:tcMar>
              <w:top w:w="80" w:type="dxa"/>
              <w:left w:w="120" w:type="dxa"/>
              <w:bottom w:w="80" w:type="dxa"/>
              <w:right w:w="120" w:type="dxa"/>
            </w:tcMar>
            <w:vAlign w:val="center"/>
          </w:tcPr>
          <w:p w14:paraId="49B91CFC"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Clarke-Wright savings: d(</w:t>
            </w:r>
            <w:proofErr w:type="gramStart"/>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0,i</w:t>
            </w:r>
            <w:proofErr w:type="gramEnd"/>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d(</w:t>
            </w:r>
            <w:proofErr w:type="gramStart"/>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0,j</w:t>
            </w:r>
            <w:proofErr w:type="gramEnd"/>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d(</w:t>
            </w:r>
            <w:proofErr w:type="spellStart"/>
            <w:proofErr w:type="gramStart"/>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i,j</w:t>
            </w:r>
            <w:proofErr w:type="spellEnd"/>
            <w:proofErr w:type="gramEnd"/>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F54056" w:rsidRPr="00F54056" w14:paraId="1A879601" w14:textId="77777777">
        <w:tblPrEx>
          <w:tblCellMar>
            <w:top w:w="0" w:type="dxa"/>
            <w:bottom w:w="0" w:type="dxa"/>
          </w:tblCellMar>
        </w:tblPrEx>
        <w:tc>
          <w:tcPr>
            <w:tcW w:w="216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6D574916" w14:textId="77777777" w:rsidR="007365F7" w:rsidRPr="00F54056" w:rsidRDefault="00000000" w:rsidP="00F54056">
            <w:pPr>
              <w:spacing w:before="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w:t>
            </w:r>
          </w:p>
        </w:tc>
        <w:tc>
          <w:tcPr>
            <w:tcW w:w="7200" w:type="dxa"/>
            <w:tcBorders>
              <w:top w:val="single" w:sz="1" w:space="0" w:color="D0DCEE"/>
              <w:left w:val="single" w:sz="1" w:space="0" w:color="D0DCEE"/>
              <w:bottom w:val="single" w:sz="1" w:space="0" w:color="D0DCEE"/>
              <w:right w:val="single" w:sz="1" w:space="0" w:color="D0DCEE"/>
            </w:tcBorders>
            <w:shd w:val="clear" w:color="auto" w:fill="EDF2FB"/>
            <w:tcMar>
              <w:top w:w="80" w:type="dxa"/>
              <w:left w:w="120" w:type="dxa"/>
              <w:bottom w:w="80" w:type="dxa"/>
              <w:right w:w="120" w:type="dxa"/>
            </w:tcMar>
            <w:vAlign w:val="center"/>
          </w:tcPr>
          <w:p w14:paraId="489BC2A9" w14:textId="77777777" w:rsidR="007365F7" w:rsidRPr="00F54056" w:rsidRDefault="00000000" w:rsidP="00F54056">
            <w:pPr>
              <w:spacing w:before="80" w:after="8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 value: total network mileage across all routes</w:t>
            </w:r>
          </w:p>
        </w:tc>
      </w:tr>
    </w:tbl>
    <w:p w14:paraId="5E925836" w14:textId="77777777" w:rsidR="007365F7" w:rsidRPr="00F54056" w:rsidRDefault="00000000" w:rsidP="00F54056">
      <w:pPr>
        <w:spacing w:before="40" w:after="16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A1. Mathematical notation used throughout this report.</w:t>
      </w:r>
    </w:p>
    <w:p w14:paraId="2F4F0422" w14:textId="77777777" w:rsidR="007365F7" w:rsidRPr="00F54056" w:rsidRDefault="007365F7" w:rsidP="00F54056">
      <w:pPr>
        <w:spacing w:after="3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C6DF7F" w14:textId="77777777" w:rsidR="00F54056" w:rsidRDefault="00F54056" w:rsidP="00F54056">
      <w:pPr>
        <w:pStyle w:val="Heading1"/>
        <w:rPr>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CD8C57" w14:textId="77777777" w:rsidR="00F54056" w:rsidRDefault="00F54056" w:rsidP="00F54056">
      <w:pPr>
        <w:pStyle w:val="Heading1"/>
        <w:rPr>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5E5124" w14:textId="2A78C941" w:rsidR="007365F7" w:rsidRPr="00F54056" w:rsidRDefault="00000000" w:rsidP="00F54056">
      <w:pPr>
        <w:pStyle w:val="Heading1"/>
        <w:rPr>
          <w:b w:val="0"/>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b w:val="0"/>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10. References</w:t>
      </w:r>
    </w:p>
    <w:p w14:paraId="0E5B7BD1" w14:textId="77777777" w:rsidR="007365F7" w:rsidRPr="00F54056" w:rsidRDefault="00000000" w:rsidP="00F54056">
      <w:pPr>
        <w:spacing w:after="100" w:line="300" w:lineRule="auto"/>
        <w:ind w:left="720" w:hanging="7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Clarke, G., &amp; Wright, J. W. (1964). Scheduling of vehicles from a central depot to </w:t>
      </w:r>
      <w:proofErr w:type="gramStart"/>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number of</w:t>
      </w:r>
      <w:proofErr w:type="gramEnd"/>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delivery points. Operations Research, 12(4), 568–581. https://doi.org/10.1287/opre.12.4.568</w:t>
      </w:r>
    </w:p>
    <w:p w14:paraId="66A9BB11" w14:textId="77777777" w:rsidR="007365F7" w:rsidRPr="00F54056" w:rsidRDefault="00000000" w:rsidP="00F54056">
      <w:pPr>
        <w:spacing w:after="100" w:line="300" w:lineRule="auto"/>
        <w:ind w:left="720" w:hanging="7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Cordeau, J. F., Gendreau, M., Laporte, G., Potvin, J. Y., &amp; </w:t>
      </w:r>
      <w:proofErr w:type="spellStart"/>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Semet</w:t>
      </w:r>
      <w:proofErr w:type="spellEnd"/>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 (2002). A guide to vehicle routing heuristics. Journal of the Operational Research Society, 53(5), 512–522. https://doi.org/10.1057/palgrave.jors.2601319</w:t>
      </w:r>
    </w:p>
    <w:p w14:paraId="187A7995" w14:textId="77777777" w:rsidR="007365F7" w:rsidRPr="00F54056" w:rsidRDefault="00000000" w:rsidP="00F54056">
      <w:pPr>
        <w:spacing w:after="100" w:line="300" w:lineRule="auto"/>
        <w:ind w:left="720" w:hanging="7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Dantzig, G. B., &amp; Ramser, J. H. (1959). The truck dispatching problem. Management Science, 6(1), 80–91. https://doi.org/10.1287/mnsc.6.1.80</w:t>
      </w:r>
    </w:p>
    <w:p w14:paraId="2D970D04" w14:textId="77777777" w:rsidR="007365F7" w:rsidRPr="00F54056" w:rsidRDefault="00000000" w:rsidP="00F54056">
      <w:pPr>
        <w:spacing w:after="100" w:line="300" w:lineRule="auto"/>
        <w:ind w:left="720" w:hanging="7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Gendreau, M., &amp; Potvin, J. Y. (Eds.). (2010). Handbook of metaheuristics (2nd ed.). Springer. https://doi.org/10.1007/978-1-4419-1665-5</w:t>
      </w:r>
    </w:p>
    <w:p w14:paraId="16DB1BA9" w14:textId="77777777" w:rsidR="007365F7" w:rsidRPr="00F54056" w:rsidRDefault="00000000" w:rsidP="00F54056">
      <w:pPr>
        <w:spacing w:after="100" w:line="300" w:lineRule="auto"/>
        <w:ind w:left="720" w:hanging="7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Golden, B., Raghavan, S., &amp; Wasil, E. (Eds.). (2008). The vehicle routing problem: Latest advances and new challenges. Springer. https://doi.org/10.1007/978-0-387-77778-8</w:t>
      </w:r>
    </w:p>
    <w:p w14:paraId="6EC0E7A0" w14:textId="77777777" w:rsidR="007365F7" w:rsidRPr="00F54056" w:rsidRDefault="00000000" w:rsidP="00F54056">
      <w:pPr>
        <w:spacing w:after="100" w:line="300" w:lineRule="auto"/>
        <w:ind w:left="720" w:hanging="7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Laporte, G. (1992). The vehicle routing problem: An overview of exact and approximate algorithms. European Journal of Operational Research, 59(3), 345–358. https://doi.org/10.1016/0377-2217(92)90192-C</w:t>
      </w:r>
    </w:p>
    <w:p w14:paraId="7982DF08" w14:textId="77777777" w:rsidR="007365F7" w:rsidRPr="00F54056" w:rsidRDefault="00000000" w:rsidP="00F54056">
      <w:pPr>
        <w:spacing w:after="100" w:line="300" w:lineRule="auto"/>
        <w:ind w:left="720" w:hanging="7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 S. (1965). Computer solutions of the traveling salesman problem. Bell System Technical Journal, 44(10), 2245–2269. https://doi.org/10.1002/j.1538-7305.1965.tb04146.x</w:t>
      </w:r>
    </w:p>
    <w:p w14:paraId="2CB32421" w14:textId="77777777" w:rsidR="007365F7" w:rsidRPr="00F54056" w:rsidRDefault="00000000" w:rsidP="00F54056">
      <w:pPr>
        <w:spacing w:after="100" w:line="300" w:lineRule="auto"/>
        <w:ind w:left="720" w:hanging="7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w:t>
      </w:r>
      <w:proofErr w:type="gramEnd"/>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 (1976). Traveling salesman-type combinatorial problems and their relation to the logistics of regional blood banking (Doctoral dissertation). Northwestern University, Evanston, IL.</w:t>
      </w:r>
    </w:p>
    <w:p w14:paraId="6F7DC0F4" w14:textId="77777777" w:rsidR="007365F7" w:rsidRPr="00F54056" w:rsidRDefault="00000000" w:rsidP="00F54056">
      <w:pPr>
        <w:spacing w:after="100" w:line="300" w:lineRule="auto"/>
        <w:ind w:left="720" w:hanging="7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Savelsbergh</w:t>
      </w:r>
      <w:proofErr w:type="spellEnd"/>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 W. P. (1992). The vehicle routing problem with time windows: Minimizing route duration. ORSA Journal on Computing, 4(2), 146–154. https://doi.org/10.1287/ijoc.4.2.146</w:t>
      </w:r>
    </w:p>
    <w:p w14:paraId="46604EF8" w14:textId="77777777" w:rsidR="007365F7" w:rsidRPr="00F54056" w:rsidRDefault="00000000" w:rsidP="00F54056">
      <w:pPr>
        <w:spacing w:after="100" w:line="300" w:lineRule="auto"/>
        <w:ind w:left="720" w:hanging="7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Solomon, M. M. (1987). Algorithms for the vehicle routing and scheduling problems with time window constraints. Operations Research, 35(2), 254–265. https://doi.org/10.1287/opre.35.2.254</w:t>
      </w:r>
    </w:p>
    <w:p w14:paraId="776B2733" w14:textId="77777777" w:rsidR="007365F7" w:rsidRPr="00F54056" w:rsidRDefault="00000000" w:rsidP="00F54056">
      <w:pPr>
        <w:spacing w:after="100" w:line="300"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405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 Department of Transportation, FMCSA. (2023). Hours of service of drivers (49 C.F.R. Part 395). https://www.fmcsa.dot.gov/regulations/hours-service</w:t>
      </w:r>
    </w:p>
    <w:sectPr w:rsidR="007365F7" w:rsidRPr="00F54056">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C341D" w14:textId="77777777" w:rsidR="004A7DCA" w:rsidRDefault="004A7DCA">
      <w:r>
        <w:separator/>
      </w:r>
    </w:p>
  </w:endnote>
  <w:endnote w:type="continuationSeparator" w:id="0">
    <w:p w14:paraId="5164B820" w14:textId="77777777" w:rsidR="004A7DCA" w:rsidRDefault="004A7D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E923F" w14:textId="77777777" w:rsidR="007365F7" w:rsidRDefault="00000000">
    <w:pPr>
      <w:pBdr>
        <w:top w:val="single" w:sz="4" w:space="4" w:color="D0DCEE"/>
      </w:pBdr>
      <w:spacing w:before="80"/>
      <w:jc w:val="center"/>
    </w:pPr>
    <w:r>
      <w:rPr>
        <w:color w:val="7A90AD"/>
        <w:sz w:val="16"/>
        <w:szCs w:val="16"/>
      </w:rPr>
      <w:fldChar w:fldCharType="begin"/>
    </w:r>
    <w:r>
      <w:rPr>
        <w:color w:val="7A90AD"/>
        <w:sz w:val="16"/>
        <w:szCs w:val="16"/>
      </w:rPr>
      <w:instrText>PAGE</w:instrText>
    </w:r>
    <w:r>
      <w:rPr>
        <w:color w:val="7A90AD"/>
        <w:sz w:val="16"/>
        <w:szCs w:val="16"/>
      </w:rPr>
      <w:fldChar w:fldCharType="separate"/>
    </w:r>
    <w:r w:rsidR="00F54056">
      <w:rPr>
        <w:noProof/>
        <w:color w:val="7A90AD"/>
        <w:sz w:val="16"/>
        <w:szCs w:val="16"/>
      </w:rPr>
      <w:t>1</w:t>
    </w:r>
    <w:r>
      <w:rPr>
        <w:color w:val="7A90A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4A9D1" w14:textId="77777777" w:rsidR="004A7DCA" w:rsidRDefault="004A7DCA">
      <w:r>
        <w:separator/>
      </w:r>
    </w:p>
  </w:footnote>
  <w:footnote w:type="continuationSeparator" w:id="0">
    <w:p w14:paraId="2F6BA3F1" w14:textId="77777777" w:rsidR="004A7DCA" w:rsidRDefault="004A7D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D9F7A" w14:textId="77777777" w:rsidR="007365F7" w:rsidRDefault="00000000">
    <w:pPr>
      <w:pBdr>
        <w:bottom w:val="single" w:sz="4" w:space="4" w:color="D0DCEE"/>
      </w:pBdr>
      <w:tabs>
        <w:tab w:val="right" w:pos="9360"/>
      </w:tabs>
      <w:spacing w:after="100"/>
    </w:pPr>
    <w:r>
      <w:rPr>
        <w:color w:val="7A90AD"/>
        <w:sz w:val="16"/>
        <w:szCs w:val="16"/>
      </w:rPr>
      <w:t>NHG Growing Pains: Vehicle Routing Optimization</w:t>
    </w:r>
    <w:r>
      <w:rPr>
        <w:sz w:val="16"/>
        <w:szCs w:val="16"/>
      </w:rPr>
      <w:tab/>
    </w:r>
    <w:r>
      <w:rPr>
        <w:color w:val="7A90AD"/>
        <w:sz w:val="16"/>
        <w:szCs w:val="16"/>
      </w:rPr>
      <w:t>IE 7200 · Supply Chain Engineering ·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36C64"/>
    <w:multiLevelType w:val="hybridMultilevel"/>
    <w:tmpl w:val="F1FC15E0"/>
    <w:lvl w:ilvl="0" w:tplc="7E203744">
      <w:start w:val="1"/>
      <w:numFmt w:val="bullet"/>
      <w:lvlText w:val="▪"/>
      <w:lvlJc w:val="left"/>
      <w:pPr>
        <w:ind w:left="720" w:hanging="360"/>
      </w:pPr>
    </w:lvl>
    <w:lvl w:ilvl="1" w:tplc="A498ED64">
      <w:numFmt w:val="decimal"/>
      <w:lvlText w:val=""/>
      <w:lvlJc w:val="left"/>
    </w:lvl>
    <w:lvl w:ilvl="2" w:tplc="ABE88998">
      <w:numFmt w:val="decimal"/>
      <w:lvlText w:val=""/>
      <w:lvlJc w:val="left"/>
    </w:lvl>
    <w:lvl w:ilvl="3" w:tplc="FD984AB8">
      <w:numFmt w:val="decimal"/>
      <w:lvlText w:val=""/>
      <w:lvlJc w:val="left"/>
    </w:lvl>
    <w:lvl w:ilvl="4" w:tplc="C602E304">
      <w:numFmt w:val="decimal"/>
      <w:lvlText w:val=""/>
      <w:lvlJc w:val="left"/>
    </w:lvl>
    <w:lvl w:ilvl="5" w:tplc="8F263784">
      <w:numFmt w:val="decimal"/>
      <w:lvlText w:val=""/>
      <w:lvlJc w:val="left"/>
    </w:lvl>
    <w:lvl w:ilvl="6" w:tplc="4C025C10">
      <w:numFmt w:val="decimal"/>
      <w:lvlText w:val=""/>
      <w:lvlJc w:val="left"/>
    </w:lvl>
    <w:lvl w:ilvl="7" w:tplc="673261DC">
      <w:numFmt w:val="decimal"/>
      <w:lvlText w:val=""/>
      <w:lvlJc w:val="left"/>
    </w:lvl>
    <w:lvl w:ilvl="8" w:tplc="CAFA8760">
      <w:numFmt w:val="decimal"/>
      <w:lvlText w:val=""/>
      <w:lvlJc w:val="left"/>
    </w:lvl>
  </w:abstractNum>
  <w:abstractNum w:abstractNumId="1" w15:restartNumberingAfterBreak="0">
    <w:nsid w:val="74330B2B"/>
    <w:multiLevelType w:val="hybridMultilevel"/>
    <w:tmpl w:val="284C531C"/>
    <w:lvl w:ilvl="0" w:tplc="BCAA5BA0">
      <w:start w:val="1"/>
      <w:numFmt w:val="bullet"/>
      <w:lvlText w:val="●"/>
      <w:lvlJc w:val="left"/>
      <w:pPr>
        <w:ind w:left="720" w:hanging="360"/>
      </w:pPr>
    </w:lvl>
    <w:lvl w:ilvl="1" w:tplc="7310B516">
      <w:start w:val="1"/>
      <w:numFmt w:val="bullet"/>
      <w:lvlText w:val="○"/>
      <w:lvlJc w:val="left"/>
      <w:pPr>
        <w:ind w:left="1440" w:hanging="360"/>
      </w:pPr>
    </w:lvl>
    <w:lvl w:ilvl="2" w:tplc="7F58CB54">
      <w:start w:val="1"/>
      <w:numFmt w:val="bullet"/>
      <w:lvlText w:val="■"/>
      <w:lvlJc w:val="left"/>
      <w:pPr>
        <w:ind w:left="2160" w:hanging="360"/>
      </w:pPr>
    </w:lvl>
    <w:lvl w:ilvl="3" w:tplc="D80E1BBA">
      <w:start w:val="1"/>
      <w:numFmt w:val="bullet"/>
      <w:lvlText w:val="●"/>
      <w:lvlJc w:val="left"/>
      <w:pPr>
        <w:ind w:left="2880" w:hanging="360"/>
      </w:pPr>
    </w:lvl>
    <w:lvl w:ilvl="4" w:tplc="36FA8F46">
      <w:start w:val="1"/>
      <w:numFmt w:val="bullet"/>
      <w:lvlText w:val="○"/>
      <w:lvlJc w:val="left"/>
      <w:pPr>
        <w:ind w:left="3600" w:hanging="360"/>
      </w:pPr>
    </w:lvl>
    <w:lvl w:ilvl="5" w:tplc="F086CE6C">
      <w:start w:val="1"/>
      <w:numFmt w:val="bullet"/>
      <w:lvlText w:val="■"/>
      <w:lvlJc w:val="left"/>
      <w:pPr>
        <w:ind w:left="4320" w:hanging="360"/>
      </w:pPr>
    </w:lvl>
    <w:lvl w:ilvl="6" w:tplc="7AFA62AC">
      <w:start w:val="1"/>
      <w:numFmt w:val="bullet"/>
      <w:lvlText w:val="●"/>
      <w:lvlJc w:val="left"/>
      <w:pPr>
        <w:ind w:left="5040" w:hanging="360"/>
      </w:pPr>
    </w:lvl>
    <w:lvl w:ilvl="7" w:tplc="EFA65AA4">
      <w:start w:val="1"/>
      <w:numFmt w:val="bullet"/>
      <w:lvlText w:val="●"/>
      <w:lvlJc w:val="left"/>
      <w:pPr>
        <w:ind w:left="5760" w:hanging="360"/>
      </w:pPr>
    </w:lvl>
    <w:lvl w:ilvl="8" w:tplc="D9308DB8">
      <w:start w:val="1"/>
      <w:numFmt w:val="bullet"/>
      <w:lvlText w:val="●"/>
      <w:lvlJc w:val="left"/>
      <w:pPr>
        <w:ind w:left="6480" w:hanging="360"/>
      </w:pPr>
    </w:lvl>
  </w:abstractNum>
  <w:num w:numId="1" w16cid:durableId="1804694657">
    <w:abstractNumId w:val="1"/>
    <w:lvlOverride w:ilvl="0">
      <w:startOverride w:val="1"/>
    </w:lvlOverride>
  </w:num>
  <w:num w:numId="2" w16cid:durableId="3240886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5F7"/>
    <w:rsid w:val="000B7BC0"/>
    <w:rsid w:val="004A7DCA"/>
    <w:rsid w:val="007365F7"/>
    <w:rsid w:val="00F54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84F8D6"/>
  <w15:docId w15:val="{BACA2DED-5021-C247-8F53-17C91BF72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80"/>
      <w:outlineLvl w:val="0"/>
    </w:pPr>
    <w:rPr>
      <w:b/>
      <w:bCs/>
      <w:color w:val="1B3258"/>
      <w:sz w:val="28"/>
      <w:szCs w:val="28"/>
    </w:rPr>
  </w:style>
  <w:style w:type="paragraph" w:styleId="Heading2">
    <w:name w:val="heading 2"/>
    <w:uiPriority w:val="9"/>
    <w:unhideWhenUsed/>
    <w:qFormat/>
    <w:pPr>
      <w:spacing w:before="200" w:after="60"/>
      <w:outlineLvl w:val="1"/>
    </w:pPr>
    <w:rPr>
      <w:b/>
      <w:bCs/>
      <w:color w:val="2D508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4056"/>
    <w:pPr>
      <w:tabs>
        <w:tab w:val="center" w:pos="4680"/>
        <w:tab w:val="right" w:pos="9360"/>
      </w:tabs>
    </w:pPr>
  </w:style>
  <w:style w:type="character" w:customStyle="1" w:styleId="HeaderChar">
    <w:name w:val="Header Char"/>
    <w:basedOn w:val="DefaultParagraphFont"/>
    <w:link w:val="Header"/>
    <w:uiPriority w:val="99"/>
    <w:rsid w:val="00F54056"/>
  </w:style>
  <w:style w:type="paragraph" w:styleId="Footer">
    <w:name w:val="footer"/>
    <w:basedOn w:val="Normal"/>
    <w:link w:val="FooterChar"/>
    <w:uiPriority w:val="99"/>
    <w:unhideWhenUsed/>
    <w:rsid w:val="00F54056"/>
    <w:pPr>
      <w:tabs>
        <w:tab w:val="center" w:pos="4680"/>
        <w:tab w:val="right" w:pos="9360"/>
      </w:tabs>
    </w:pPr>
  </w:style>
  <w:style w:type="character" w:customStyle="1" w:styleId="FooterChar">
    <w:name w:val="Footer Char"/>
    <w:basedOn w:val="DefaultParagraphFont"/>
    <w:link w:val="Footer"/>
    <w:uiPriority w:val="99"/>
    <w:rsid w:val="00F540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3044</Words>
  <Characters>17355</Characters>
  <Application>Microsoft Office Word</Application>
  <DocSecurity>0</DocSecurity>
  <Lines>144</Lines>
  <Paragraphs>40</Paragraphs>
  <ScaleCrop>false</ScaleCrop>
  <Company/>
  <LinksUpToDate>false</LinksUpToDate>
  <CharactersWithSpaces>20359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Harshavardhan Surya Babu Sivagami</cp:lastModifiedBy>
  <cp:revision>2</cp:revision>
  <dcterms:created xsi:type="dcterms:W3CDTF">2026-04-21T02:41:00Z</dcterms:created>
  <dcterms:modified xsi:type="dcterms:W3CDTF">2026-04-21T02:41:00Z</dcterms:modified>
</cp:coreProperties>
</file>