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08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Lack of standardization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Complex and evolving criminal behaviors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Privacy and ethical concerns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Geospatial crime analysis</w:t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Collaborative crime reporting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Real-time monitoring</w:t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Collaborative reporting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Bias and discrimination</w:t>
            </w:r>
          </w:p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Privacy concerns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Software licensing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Public-private partnerships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Integration with existing systems</w:t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Maintenance and support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oweTgzCJxTrxVVeiYdtufn3eOg==">AMUW2mVWWxijhxeK5lVSjEfq+m428OWYyC7c9a2jo57R8SsrqT3+MRKIwAWzMLlh9pbenOnGRTiZ2W39J5xjD+iiF9w9I6ckgipFvIGPK9xDiSKWJqfratI=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