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77C1" w:rsidRDefault="00F303F3">
      <w:pPr>
        <w:jc w:val="center"/>
        <w:rPr>
          <w:rFonts w:hint="eastAsia"/>
        </w:rPr>
      </w:pPr>
      <w:r>
        <w:rPr>
          <w:b/>
          <w:sz w:val="50"/>
        </w:rPr>
        <w:t>OPERATIONAL RISK ANALYTICS</w:t>
      </w:r>
    </w:p>
    <w:p w:rsidR="00D677C1" w:rsidRDefault="00F303F3">
      <w:pPr>
        <w:jc w:val="center"/>
        <w:rPr>
          <w:rFonts w:hint="eastAsia"/>
        </w:rPr>
      </w:pPr>
      <w:r>
        <w:rPr>
          <w:b/>
          <w:sz w:val="40"/>
        </w:rPr>
        <w:t>&amp; EXECUTIVE REPORTING DASHBOARD</w:t>
      </w:r>
    </w:p>
    <w:p w:rsidR="00D677C1" w:rsidRDefault="00F303F3">
      <w:pPr>
        <w:jc w:val="center"/>
        <w:rPr>
          <w:i/>
          <w:sz w:val="24"/>
        </w:rPr>
      </w:pPr>
      <w:r>
        <w:rPr>
          <w:i/>
          <w:sz w:val="24"/>
        </w:rPr>
        <w:t>Portfolio Project Documentation</w:t>
      </w:r>
    </w:p>
    <w:p w:rsidR="00C54D04" w:rsidRPr="00C54D04" w:rsidRDefault="00C54D04">
      <w:pPr>
        <w:jc w:val="center"/>
        <w:rPr>
          <w:rFonts w:hint="eastAsia"/>
          <w:b/>
        </w:rPr>
      </w:pPr>
      <w:r w:rsidRPr="00C54D04">
        <w:rPr>
          <w:b/>
        </w:rPr>
        <w:t>BY – HARSH BHARTI</w:t>
      </w:r>
    </w:p>
    <w:p w:rsidR="00D677C1" w:rsidRDefault="00D677C1">
      <w:pPr>
        <w:rPr>
          <w:rFonts w:hint="eastAsia"/>
        </w:rPr>
      </w:pPr>
    </w:p>
    <w:tbl>
      <w:tblPr>
        <w:tblStyle w:val="TableGrid"/>
        <w:tblW w:w="0" w:type="auto"/>
        <w:jc w:val="center"/>
        <w:tblLook w:val="04A0" w:firstRow="1" w:lastRow="0" w:firstColumn="1" w:lastColumn="0" w:noHBand="0" w:noVBand="1"/>
      </w:tblPr>
      <w:tblGrid>
        <w:gridCol w:w="2556"/>
        <w:gridCol w:w="2556"/>
        <w:gridCol w:w="2556"/>
        <w:gridCol w:w="2556"/>
      </w:tblGrid>
      <w:tr w:rsidR="00D677C1">
        <w:trPr>
          <w:jc w:val="center"/>
        </w:trPr>
        <w:tc>
          <w:tcPr>
            <w:tcW w:w="2556" w:type="dxa"/>
            <w:shd w:val="clear" w:color="auto" w:fill="EAF2F8"/>
            <w:vAlign w:val="center"/>
          </w:tcPr>
          <w:p w:rsidR="00D677C1" w:rsidRDefault="00F303F3">
            <w:pPr>
              <w:rPr>
                <w:rFonts w:hint="eastAsia"/>
              </w:rPr>
            </w:pPr>
            <w:r>
              <w:rPr>
                <w:b/>
                <w:sz w:val="18"/>
              </w:rPr>
              <w:t>Dataset records</w:t>
            </w:r>
          </w:p>
        </w:tc>
        <w:tc>
          <w:tcPr>
            <w:tcW w:w="2556" w:type="dxa"/>
            <w:vAlign w:val="center"/>
          </w:tcPr>
          <w:p w:rsidR="00D677C1" w:rsidRDefault="00F303F3">
            <w:pPr>
              <w:rPr>
                <w:rFonts w:hint="eastAsia"/>
              </w:rPr>
            </w:pPr>
            <w:r>
              <w:rPr>
                <w:sz w:val="18"/>
              </w:rPr>
              <w:t>2,147</w:t>
            </w:r>
          </w:p>
        </w:tc>
        <w:tc>
          <w:tcPr>
            <w:tcW w:w="2556" w:type="dxa"/>
            <w:shd w:val="clear" w:color="auto" w:fill="EAF2F8"/>
            <w:vAlign w:val="center"/>
          </w:tcPr>
          <w:p w:rsidR="00D677C1" w:rsidRDefault="00F303F3">
            <w:pPr>
              <w:rPr>
                <w:rFonts w:hint="eastAsia"/>
              </w:rPr>
            </w:pPr>
            <w:r>
              <w:rPr>
                <w:b/>
                <w:sz w:val="18"/>
              </w:rPr>
              <w:t>Total loss</w:t>
            </w:r>
          </w:p>
        </w:tc>
        <w:tc>
          <w:tcPr>
            <w:tcW w:w="2556" w:type="dxa"/>
            <w:vAlign w:val="center"/>
          </w:tcPr>
          <w:p w:rsidR="00D677C1" w:rsidRDefault="00F303F3">
            <w:pPr>
              <w:rPr>
                <w:rFonts w:hint="eastAsia"/>
              </w:rPr>
            </w:pPr>
            <w:r>
              <w:rPr>
                <w:sz w:val="18"/>
              </w:rPr>
              <w:t>239,544.50 kUSD</w:t>
            </w:r>
          </w:p>
        </w:tc>
      </w:tr>
      <w:tr w:rsidR="00D677C1">
        <w:trPr>
          <w:jc w:val="center"/>
        </w:trPr>
        <w:tc>
          <w:tcPr>
            <w:tcW w:w="2556" w:type="dxa"/>
            <w:shd w:val="clear" w:color="auto" w:fill="EAF2F8"/>
            <w:vAlign w:val="center"/>
          </w:tcPr>
          <w:p w:rsidR="00D677C1" w:rsidRDefault="00F303F3">
            <w:pPr>
              <w:rPr>
                <w:rFonts w:hint="eastAsia"/>
              </w:rPr>
            </w:pPr>
            <w:r>
              <w:rPr>
                <w:b/>
                <w:sz w:val="18"/>
              </w:rPr>
              <w:t>Average loss</w:t>
            </w:r>
          </w:p>
        </w:tc>
        <w:tc>
          <w:tcPr>
            <w:tcW w:w="2556" w:type="dxa"/>
            <w:vAlign w:val="center"/>
          </w:tcPr>
          <w:p w:rsidR="00D677C1" w:rsidRDefault="00F303F3">
            <w:pPr>
              <w:rPr>
                <w:rFonts w:hint="eastAsia"/>
              </w:rPr>
            </w:pPr>
            <w:r>
              <w:rPr>
                <w:sz w:val="18"/>
              </w:rPr>
              <w:t>111.57 kUSD</w:t>
            </w:r>
          </w:p>
        </w:tc>
        <w:tc>
          <w:tcPr>
            <w:tcW w:w="2556" w:type="dxa"/>
            <w:shd w:val="clear" w:color="auto" w:fill="EAF2F8"/>
            <w:vAlign w:val="center"/>
          </w:tcPr>
          <w:p w:rsidR="00D677C1" w:rsidRDefault="00F303F3">
            <w:pPr>
              <w:rPr>
                <w:rFonts w:hint="eastAsia"/>
              </w:rPr>
            </w:pPr>
            <w:r>
              <w:rPr>
                <w:b/>
                <w:sz w:val="18"/>
              </w:rPr>
              <w:t>Maximum loss</w:t>
            </w:r>
          </w:p>
        </w:tc>
        <w:tc>
          <w:tcPr>
            <w:tcW w:w="2556" w:type="dxa"/>
            <w:vAlign w:val="center"/>
          </w:tcPr>
          <w:p w:rsidR="00D677C1" w:rsidRDefault="00F303F3">
            <w:pPr>
              <w:rPr>
                <w:rFonts w:hint="eastAsia"/>
              </w:rPr>
            </w:pPr>
            <w:r>
              <w:rPr>
                <w:sz w:val="18"/>
              </w:rPr>
              <w:t>382.01 kUSD</w:t>
            </w:r>
          </w:p>
        </w:tc>
      </w:tr>
      <w:tr w:rsidR="00D677C1">
        <w:trPr>
          <w:jc w:val="center"/>
        </w:trPr>
        <w:tc>
          <w:tcPr>
            <w:tcW w:w="2556" w:type="dxa"/>
            <w:shd w:val="clear" w:color="auto" w:fill="EAF2F8"/>
            <w:vAlign w:val="center"/>
          </w:tcPr>
          <w:p w:rsidR="00D677C1" w:rsidRDefault="00F303F3">
            <w:pPr>
              <w:rPr>
                <w:rFonts w:hint="eastAsia"/>
              </w:rPr>
            </w:pPr>
            <w:r>
              <w:rPr>
                <w:b/>
                <w:sz w:val="18"/>
              </w:rPr>
              <w:t>Actual-date records</w:t>
            </w:r>
          </w:p>
        </w:tc>
        <w:tc>
          <w:tcPr>
            <w:tcW w:w="2556" w:type="dxa"/>
            <w:vAlign w:val="center"/>
          </w:tcPr>
          <w:p w:rsidR="00D677C1" w:rsidRDefault="00F303F3">
            <w:pPr>
              <w:rPr>
                <w:rFonts w:hint="eastAsia"/>
              </w:rPr>
            </w:pPr>
            <w:r>
              <w:rPr>
                <w:sz w:val="18"/>
              </w:rPr>
              <w:t>858</w:t>
            </w:r>
          </w:p>
        </w:tc>
        <w:tc>
          <w:tcPr>
            <w:tcW w:w="2556" w:type="dxa"/>
            <w:shd w:val="clear" w:color="auto" w:fill="EAF2F8"/>
            <w:vAlign w:val="center"/>
          </w:tcPr>
          <w:p w:rsidR="00D677C1" w:rsidRDefault="00F303F3">
            <w:pPr>
              <w:rPr>
                <w:rFonts w:hint="eastAsia"/>
              </w:rPr>
            </w:pPr>
            <w:r>
              <w:rPr>
                <w:b/>
                <w:sz w:val="18"/>
              </w:rPr>
              <w:t>Potential loss outliers</w:t>
            </w:r>
          </w:p>
        </w:tc>
        <w:tc>
          <w:tcPr>
            <w:tcW w:w="2556" w:type="dxa"/>
            <w:vAlign w:val="center"/>
          </w:tcPr>
          <w:p w:rsidR="00D677C1" w:rsidRDefault="00F303F3">
            <w:pPr>
              <w:rPr>
                <w:rFonts w:hint="eastAsia"/>
              </w:rPr>
            </w:pPr>
            <w:r>
              <w:rPr>
                <w:sz w:val="18"/>
              </w:rPr>
              <w:t>5</w:t>
            </w:r>
          </w:p>
        </w:tc>
      </w:tr>
    </w:tbl>
    <w:p w:rsidR="00D677C1" w:rsidRDefault="00D677C1">
      <w:pPr>
        <w:rPr>
          <w:rFonts w:hint="eastAsia"/>
        </w:rPr>
      </w:pPr>
    </w:p>
    <w:p w:rsidR="00D677C1" w:rsidRDefault="00F303F3">
      <w:pPr>
        <w:jc w:val="center"/>
        <w:rPr>
          <w:rFonts w:hint="eastAsia"/>
        </w:rPr>
      </w:pPr>
      <w:r>
        <w:rPr>
          <w:b/>
        </w:rPr>
        <w:t xml:space="preserve">Tools: </w:t>
      </w:r>
      <w:r>
        <w:rPr>
          <w:b/>
        </w:rPr>
        <w:t>Excel • SQL • Python • Pandas • NumPy • Power BI • DAX • Generative AI</w:t>
      </w:r>
    </w:p>
    <w:p w:rsidR="00D677C1" w:rsidRDefault="00F303F3">
      <w:pPr>
        <w:rPr>
          <w:rFonts w:hint="eastAsia"/>
        </w:rPr>
      </w:pPr>
      <w:r>
        <w:br w:type="page"/>
      </w:r>
      <w:bookmarkStart w:id="0" w:name="_GoBack"/>
      <w:bookmarkEnd w:id="0"/>
    </w:p>
    <w:p w:rsidR="00D677C1" w:rsidRDefault="00F303F3">
      <w:pPr>
        <w:pStyle w:val="Heading1"/>
      </w:pPr>
      <w:r>
        <w:lastRenderedPageBreak/>
        <w:t>1. Executive Summary</w:t>
      </w:r>
    </w:p>
    <w:p w:rsidR="00D677C1" w:rsidRDefault="00F303F3">
      <w:pPr>
        <w:rPr>
          <w:rFonts w:hint="eastAsia"/>
        </w:rPr>
      </w:pPr>
      <w:r>
        <w:t>This project demonstrates an end-to-end analytical workflow for operational risk event data. The objective was to validate and transform the dataset, analyze loss</w:t>
      </w:r>
      <w:r>
        <w:t xml:space="preserve"> and risk patterns using SQL and Python, and communicate the results through an interactive Power BI executive dashboard.</w:t>
      </w:r>
    </w:p>
    <w:p w:rsidR="00D677C1" w:rsidRDefault="00F303F3">
      <w:pPr>
        <w:rPr>
          <w:rFonts w:hint="eastAsia"/>
        </w:rPr>
      </w:pPr>
      <w:r>
        <w:t>The analysis covers 2,147 scenarios with a combined recorded loss of 239,544.50 kUSD. The workflow includes data-quality validation, e</w:t>
      </w:r>
      <w:r>
        <w:t>vent-type and process-area analysis, loss concentration, severity/frequency analysis, ALE/OLE comparison, risk-band segmentation, temporal analysis for records with actual dates, correlation analysis, outlier review, and executive reporting.</w:t>
      </w:r>
    </w:p>
    <w:p w:rsidR="00D677C1" w:rsidRDefault="00F303F3">
      <w:pPr>
        <w:rPr>
          <w:rFonts w:hint="eastAsia"/>
        </w:rPr>
      </w:pPr>
      <w:r>
        <w:t>The dataset is</w:t>
      </w:r>
      <w:r>
        <w:t xml:space="preserve"> treated as a portfolio-analysis dataset. Analytical thresholds used for risk bands are project-defined thresholds for demonstration and are not presented as regulatory, industry, or company-specific limits.</w:t>
      </w:r>
    </w:p>
    <w:p w:rsidR="00D677C1" w:rsidRDefault="00F303F3">
      <w:pPr>
        <w:pStyle w:val="Heading2"/>
      </w:pPr>
      <w:r>
        <w:t>Project Objectives</w:t>
      </w:r>
    </w:p>
    <w:p w:rsidR="00D677C1" w:rsidRDefault="00F303F3">
      <w:pPr>
        <w:pStyle w:val="ListBullet"/>
        <w:spacing w:after="40"/>
        <w:rPr>
          <w:rFonts w:hint="eastAsia"/>
        </w:rPr>
      </w:pPr>
      <w:r>
        <w:t>Validate data completeness, u</w:t>
      </w:r>
      <w:r>
        <w:t>niqueness, date quality, and potential outliers.</w:t>
      </w:r>
    </w:p>
    <w:p w:rsidR="00D677C1" w:rsidRDefault="00F303F3">
      <w:pPr>
        <w:pStyle w:val="ListBullet"/>
        <w:spacing w:after="40"/>
        <w:rPr>
          <w:rFonts w:hint="eastAsia"/>
        </w:rPr>
      </w:pPr>
      <w:r>
        <w:t>Use SQL to produce repeatable KPI, segmentation, concentration, ranking, and trend analyses.</w:t>
      </w:r>
    </w:p>
    <w:p w:rsidR="00D677C1" w:rsidRDefault="00F303F3">
      <w:pPr>
        <w:pStyle w:val="ListBullet"/>
        <w:spacing w:after="40"/>
        <w:rPr>
          <w:rFonts w:hint="eastAsia"/>
        </w:rPr>
      </w:pPr>
      <w:r>
        <w:t>Use Python/Pandas/NumPy to independently validate and extend the analysis.</w:t>
      </w:r>
    </w:p>
    <w:p w:rsidR="00D677C1" w:rsidRDefault="00F303F3">
      <w:pPr>
        <w:pStyle w:val="ListBullet"/>
        <w:spacing w:after="40"/>
        <w:rPr>
          <w:rFonts w:hint="eastAsia"/>
        </w:rPr>
      </w:pPr>
      <w:r>
        <w:t>Develop a Power BI dashboard with execu</w:t>
      </w:r>
      <w:r>
        <w:t>tive KPIs, risk analysis, and data-quality monitoring.</w:t>
      </w:r>
    </w:p>
    <w:p w:rsidR="00D677C1" w:rsidRDefault="00F303F3">
      <w:pPr>
        <w:pStyle w:val="ListBullet"/>
        <w:spacing w:after="40"/>
        <w:rPr>
          <w:rFonts w:hint="eastAsia"/>
        </w:rPr>
      </w:pPr>
      <w:r>
        <w:t>Use DAX for reusable KPI calculations and interactive reporting.</w:t>
      </w:r>
    </w:p>
    <w:p w:rsidR="00D677C1" w:rsidRDefault="00F303F3">
      <w:pPr>
        <w:pStyle w:val="ListBullet"/>
        <w:spacing w:after="40"/>
        <w:rPr>
          <w:rFonts w:hint="eastAsia"/>
        </w:rPr>
      </w:pPr>
      <w:r>
        <w:t>Use Generative AI tools as analyst-assistance tools while validating outputs against the underlying data.</w:t>
      </w:r>
    </w:p>
    <w:p w:rsidR="00D677C1" w:rsidRDefault="00F303F3">
      <w:pPr>
        <w:pStyle w:val="Heading1"/>
      </w:pPr>
      <w:r>
        <w:t>2. Business Problem</w:t>
      </w:r>
    </w:p>
    <w:p w:rsidR="00D677C1" w:rsidRDefault="00F303F3">
      <w:pPr>
        <w:rPr>
          <w:rFonts w:hint="eastAsia"/>
        </w:rPr>
      </w:pPr>
      <w:r>
        <w:t>Operationa</w:t>
      </w:r>
      <w:r>
        <w:t>l risk datasets can contain many event records across business processes, event types, severity levels, and external indicators. A decision-maker needs a concise way to understand where loss is concentrated, which scenarios require review, how risk measure</w:t>
      </w:r>
      <w:r>
        <w:t>s relate to recorded loss, and whether data-quality limitations could affect interpretation.</w:t>
      </w:r>
    </w:p>
    <w:p w:rsidR="00D677C1" w:rsidRDefault="00F303F3">
      <w:pPr>
        <w:rPr>
          <w:rFonts w:hint="eastAsia"/>
        </w:rPr>
      </w:pPr>
      <w:r>
        <w:t>This project addresses that need by converting a row-level operational risk dataset into validated analytical outputs and an executive dashboard.</w:t>
      </w:r>
    </w:p>
    <w:p w:rsidR="00D677C1" w:rsidRDefault="00F303F3">
      <w:pPr>
        <w:pStyle w:val="Heading1"/>
      </w:pPr>
      <w:r>
        <w:t>3. Dataset Overvi</w:t>
      </w:r>
      <w:r>
        <w:t>ew</w:t>
      </w:r>
    </w:p>
    <w:tbl>
      <w:tblPr>
        <w:tblStyle w:val="TableGrid"/>
        <w:tblW w:w="0" w:type="auto"/>
        <w:jc w:val="center"/>
        <w:tblLook w:val="04A0" w:firstRow="1" w:lastRow="0" w:firstColumn="1" w:lastColumn="0" w:noHBand="0" w:noVBand="1"/>
      </w:tblPr>
      <w:tblGrid>
        <w:gridCol w:w="5112"/>
        <w:gridCol w:w="5112"/>
      </w:tblGrid>
      <w:tr w:rsidR="00D677C1">
        <w:trPr>
          <w:jc w:val="center"/>
        </w:trPr>
        <w:tc>
          <w:tcPr>
            <w:tcW w:w="5112" w:type="dxa"/>
            <w:shd w:val="clear" w:color="auto" w:fill="D9EAF7"/>
            <w:vAlign w:val="center"/>
          </w:tcPr>
          <w:p w:rsidR="00D677C1" w:rsidRDefault="00F303F3">
            <w:pPr>
              <w:rPr>
                <w:rFonts w:hint="eastAsia"/>
              </w:rPr>
            </w:pPr>
            <w:r>
              <w:rPr>
                <w:b/>
                <w:sz w:val="18"/>
              </w:rPr>
              <w:t>Item</w:t>
            </w:r>
          </w:p>
        </w:tc>
        <w:tc>
          <w:tcPr>
            <w:tcW w:w="5112" w:type="dxa"/>
            <w:shd w:val="clear" w:color="auto" w:fill="D9EAF7"/>
            <w:vAlign w:val="center"/>
          </w:tcPr>
          <w:p w:rsidR="00D677C1" w:rsidRDefault="00F303F3">
            <w:pPr>
              <w:rPr>
                <w:rFonts w:hint="eastAsia"/>
              </w:rPr>
            </w:pPr>
            <w:r>
              <w:rPr>
                <w:b/>
                <w:sz w:val="18"/>
              </w:rPr>
              <w:t>Value</w:t>
            </w:r>
          </w:p>
        </w:tc>
      </w:tr>
      <w:tr w:rsidR="00D677C1">
        <w:trPr>
          <w:jc w:val="center"/>
        </w:trPr>
        <w:tc>
          <w:tcPr>
            <w:tcW w:w="5112" w:type="dxa"/>
            <w:vAlign w:val="center"/>
          </w:tcPr>
          <w:p w:rsidR="00D677C1" w:rsidRDefault="00F303F3">
            <w:pPr>
              <w:rPr>
                <w:rFonts w:hint="eastAsia"/>
              </w:rPr>
            </w:pPr>
            <w:r>
              <w:rPr>
                <w:sz w:val="18"/>
              </w:rPr>
              <w:t>Rows</w:t>
            </w:r>
          </w:p>
        </w:tc>
        <w:tc>
          <w:tcPr>
            <w:tcW w:w="5112" w:type="dxa"/>
            <w:vAlign w:val="center"/>
          </w:tcPr>
          <w:p w:rsidR="00D677C1" w:rsidRDefault="00F303F3">
            <w:pPr>
              <w:rPr>
                <w:rFonts w:hint="eastAsia"/>
              </w:rPr>
            </w:pPr>
            <w:r>
              <w:rPr>
                <w:sz w:val="18"/>
              </w:rPr>
              <w:t>2,147</w:t>
            </w:r>
          </w:p>
        </w:tc>
      </w:tr>
      <w:tr w:rsidR="00D677C1">
        <w:trPr>
          <w:jc w:val="center"/>
        </w:trPr>
        <w:tc>
          <w:tcPr>
            <w:tcW w:w="5112" w:type="dxa"/>
            <w:vAlign w:val="center"/>
          </w:tcPr>
          <w:p w:rsidR="00D677C1" w:rsidRDefault="00F303F3">
            <w:pPr>
              <w:rPr>
                <w:rFonts w:hint="eastAsia"/>
              </w:rPr>
            </w:pPr>
            <w:r>
              <w:rPr>
                <w:sz w:val="18"/>
              </w:rPr>
              <w:t>Original columns</w:t>
            </w:r>
          </w:p>
        </w:tc>
        <w:tc>
          <w:tcPr>
            <w:tcW w:w="5112" w:type="dxa"/>
            <w:vAlign w:val="center"/>
          </w:tcPr>
          <w:p w:rsidR="00D677C1" w:rsidRDefault="00F303F3">
            <w:pPr>
              <w:rPr>
                <w:rFonts w:hint="eastAsia"/>
              </w:rPr>
            </w:pPr>
            <w:r>
              <w:rPr>
                <w:sz w:val="18"/>
              </w:rPr>
              <w:t>12</w:t>
            </w:r>
          </w:p>
        </w:tc>
      </w:tr>
      <w:tr w:rsidR="00D677C1">
        <w:trPr>
          <w:jc w:val="center"/>
        </w:trPr>
        <w:tc>
          <w:tcPr>
            <w:tcW w:w="5112" w:type="dxa"/>
            <w:vAlign w:val="center"/>
          </w:tcPr>
          <w:p w:rsidR="00D677C1" w:rsidRDefault="00F303F3">
            <w:pPr>
              <w:rPr>
                <w:rFonts w:hint="eastAsia"/>
              </w:rPr>
            </w:pPr>
            <w:r>
              <w:rPr>
                <w:sz w:val="18"/>
              </w:rPr>
              <w:t>Clean/derived columns used</w:t>
            </w:r>
          </w:p>
        </w:tc>
        <w:tc>
          <w:tcPr>
            <w:tcW w:w="5112" w:type="dxa"/>
            <w:vAlign w:val="center"/>
          </w:tcPr>
          <w:p w:rsidR="00D677C1" w:rsidRDefault="00F303F3">
            <w:pPr>
              <w:rPr>
                <w:rFonts w:hint="eastAsia"/>
              </w:rPr>
            </w:pPr>
            <w:r>
              <w:rPr>
                <w:sz w:val="18"/>
              </w:rPr>
              <w:t>17</w:t>
            </w:r>
          </w:p>
        </w:tc>
      </w:tr>
      <w:tr w:rsidR="00D677C1">
        <w:trPr>
          <w:jc w:val="center"/>
        </w:trPr>
        <w:tc>
          <w:tcPr>
            <w:tcW w:w="5112" w:type="dxa"/>
            <w:vAlign w:val="center"/>
          </w:tcPr>
          <w:p w:rsidR="00D677C1" w:rsidRDefault="00F303F3">
            <w:pPr>
              <w:rPr>
                <w:rFonts w:hint="eastAsia"/>
              </w:rPr>
            </w:pPr>
            <w:r>
              <w:rPr>
                <w:sz w:val="18"/>
              </w:rPr>
              <w:t>Scenario ID pattern</w:t>
            </w:r>
          </w:p>
        </w:tc>
        <w:tc>
          <w:tcPr>
            <w:tcW w:w="5112" w:type="dxa"/>
            <w:vAlign w:val="center"/>
          </w:tcPr>
          <w:p w:rsidR="00D677C1" w:rsidRDefault="00F303F3">
            <w:pPr>
              <w:rPr>
                <w:rFonts w:hint="eastAsia"/>
              </w:rPr>
            </w:pPr>
            <w:r>
              <w:rPr>
                <w:sz w:val="18"/>
              </w:rPr>
              <w:t>ALE-#### / OLE-####</w:t>
            </w:r>
          </w:p>
        </w:tc>
      </w:tr>
      <w:tr w:rsidR="00D677C1">
        <w:trPr>
          <w:jc w:val="center"/>
        </w:trPr>
        <w:tc>
          <w:tcPr>
            <w:tcW w:w="5112" w:type="dxa"/>
            <w:vAlign w:val="center"/>
          </w:tcPr>
          <w:p w:rsidR="00D677C1" w:rsidRDefault="00F303F3">
            <w:pPr>
              <w:rPr>
                <w:rFonts w:hint="eastAsia"/>
              </w:rPr>
            </w:pPr>
            <w:r>
              <w:rPr>
                <w:sz w:val="18"/>
              </w:rPr>
              <w:t>ALE records</w:t>
            </w:r>
          </w:p>
        </w:tc>
        <w:tc>
          <w:tcPr>
            <w:tcW w:w="5112" w:type="dxa"/>
            <w:vAlign w:val="center"/>
          </w:tcPr>
          <w:p w:rsidR="00D677C1" w:rsidRDefault="00F303F3">
            <w:pPr>
              <w:rPr>
                <w:rFonts w:hint="eastAsia"/>
              </w:rPr>
            </w:pPr>
            <w:r>
              <w:rPr>
                <w:sz w:val="18"/>
              </w:rPr>
              <w:t>1,289</w:t>
            </w:r>
          </w:p>
        </w:tc>
      </w:tr>
      <w:tr w:rsidR="00D677C1">
        <w:trPr>
          <w:jc w:val="center"/>
        </w:trPr>
        <w:tc>
          <w:tcPr>
            <w:tcW w:w="5112" w:type="dxa"/>
            <w:vAlign w:val="center"/>
          </w:tcPr>
          <w:p w:rsidR="00D677C1" w:rsidRDefault="00F303F3">
            <w:pPr>
              <w:rPr>
                <w:rFonts w:hint="eastAsia"/>
              </w:rPr>
            </w:pPr>
            <w:r>
              <w:rPr>
                <w:sz w:val="18"/>
              </w:rPr>
              <w:t>OLE records</w:t>
            </w:r>
          </w:p>
        </w:tc>
        <w:tc>
          <w:tcPr>
            <w:tcW w:w="5112" w:type="dxa"/>
            <w:vAlign w:val="center"/>
          </w:tcPr>
          <w:p w:rsidR="00D677C1" w:rsidRDefault="00F303F3">
            <w:pPr>
              <w:rPr>
                <w:rFonts w:hint="eastAsia"/>
              </w:rPr>
            </w:pPr>
            <w:r>
              <w:rPr>
                <w:sz w:val="18"/>
              </w:rPr>
              <w:t>858</w:t>
            </w:r>
          </w:p>
        </w:tc>
      </w:tr>
      <w:tr w:rsidR="00D677C1">
        <w:trPr>
          <w:jc w:val="center"/>
        </w:trPr>
        <w:tc>
          <w:tcPr>
            <w:tcW w:w="5112" w:type="dxa"/>
            <w:vAlign w:val="center"/>
          </w:tcPr>
          <w:p w:rsidR="00D677C1" w:rsidRDefault="00F303F3">
            <w:pPr>
              <w:rPr>
                <w:rFonts w:hint="eastAsia"/>
              </w:rPr>
            </w:pPr>
            <w:r>
              <w:rPr>
                <w:sz w:val="18"/>
              </w:rPr>
              <w:t>Actual dates</w:t>
            </w:r>
          </w:p>
        </w:tc>
        <w:tc>
          <w:tcPr>
            <w:tcW w:w="5112" w:type="dxa"/>
            <w:vAlign w:val="center"/>
          </w:tcPr>
          <w:p w:rsidR="00D677C1" w:rsidRDefault="00F303F3">
            <w:pPr>
              <w:rPr>
                <w:rFonts w:hint="eastAsia"/>
              </w:rPr>
            </w:pPr>
            <w:r>
              <w:rPr>
                <w:sz w:val="18"/>
              </w:rPr>
              <w:t>858</w:t>
            </w:r>
          </w:p>
        </w:tc>
      </w:tr>
      <w:tr w:rsidR="00D677C1">
        <w:trPr>
          <w:jc w:val="center"/>
        </w:trPr>
        <w:tc>
          <w:tcPr>
            <w:tcW w:w="5112" w:type="dxa"/>
            <w:vAlign w:val="center"/>
          </w:tcPr>
          <w:p w:rsidR="00D677C1" w:rsidRDefault="00F303F3">
            <w:pPr>
              <w:rPr>
                <w:rFonts w:hint="eastAsia"/>
              </w:rPr>
            </w:pPr>
            <w:r>
              <w:rPr>
                <w:sz w:val="18"/>
              </w:rPr>
              <w:t>Synthetic date label</w:t>
            </w:r>
          </w:p>
        </w:tc>
        <w:tc>
          <w:tcPr>
            <w:tcW w:w="5112" w:type="dxa"/>
            <w:vAlign w:val="center"/>
          </w:tcPr>
          <w:p w:rsidR="00D677C1" w:rsidRDefault="00F303F3">
            <w:pPr>
              <w:rPr>
                <w:rFonts w:hint="eastAsia"/>
              </w:rPr>
            </w:pPr>
            <w:r>
              <w:rPr>
                <w:sz w:val="18"/>
              </w:rPr>
              <w:t>1,289 records marked Synth-2022</w:t>
            </w:r>
          </w:p>
        </w:tc>
      </w:tr>
      <w:tr w:rsidR="00D677C1">
        <w:trPr>
          <w:jc w:val="center"/>
        </w:trPr>
        <w:tc>
          <w:tcPr>
            <w:tcW w:w="5112" w:type="dxa"/>
            <w:vAlign w:val="center"/>
          </w:tcPr>
          <w:p w:rsidR="00D677C1" w:rsidRDefault="00F303F3">
            <w:pPr>
              <w:rPr>
                <w:rFonts w:hint="eastAsia"/>
              </w:rPr>
            </w:pPr>
            <w:r>
              <w:rPr>
                <w:sz w:val="18"/>
              </w:rPr>
              <w:t xml:space="preserve">Missing values in original </w:t>
            </w:r>
            <w:r>
              <w:rPr>
                <w:sz w:val="18"/>
              </w:rPr>
              <w:t>fields</w:t>
            </w:r>
          </w:p>
        </w:tc>
        <w:tc>
          <w:tcPr>
            <w:tcW w:w="5112" w:type="dxa"/>
            <w:vAlign w:val="center"/>
          </w:tcPr>
          <w:p w:rsidR="00D677C1" w:rsidRDefault="00F303F3">
            <w:pPr>
              <w:rPr>
                <w:rFonts w:hint="eastAsia"/>
              </w:rPr>
            </w:pPr>
            <w:r>
              <w:rPr>
                <w:sz w:val="18"/>
              </w:rPr>
              <w:t>0</w:t>
            </w:r>
          </w:p>
        </w:tc>
      </w:tr>
      <w:tr w:rsidR="00D677C1">
        <w:trPr>
          <w:jc w:val="center"/>
        </w:trPr>
        <w:tc>
          <w:tcPr>
            <w:tcW w:w="5112" w:type="dxa"/>
            <w:vAlign w:val="center"/>
          </w:tcPr>
          <w:p w:rsidR="00D677C1" w:rsidRDefault="00F303F3">
            <w:pPr>
              <w:rPr>
                <w:rFonts w:hint="eastAsia"/>
              </w:rPr>
            </w:pPr>
            <w:r>
              <w:rPr>
                <w:sz w:val="18"/>
              </w:rPr>
              <w:t>Exact duplicate rows</w:t>
            </w:r>
          </w:p>
        </w:tc>
        <w:tc>
          <w:tcPr>
            <w:tcW w:w="5112" w:type="dxa"/>
            <w:vAlign w:val="center"/>
          </w:tcPr>
          <w:p w:rsidR="00D677C1" w:rsidRDefault="00F303F3">
            <w:pPr>
              <w:rPr>
                <w:rFonts w:hint="eastAsia"/>
              </w:rPr>
            </w:pPr>
            <w:r>
              <w:rPr>
                <w:sz w:val="18"/>
              </w:rPr>
              <w:t>0</w:t>
            </w:r>
          </w:p>
        </w:tc>
      </w:tr>
      <w:tr w:rsidR="00D677C1">
        <w:trPr>
          <w:jc w:val="center"/>
        </w:trPr>
        <w:tc>
          <w:tcPr>
            <w:tcW w:w="5112" w:type="dxa"/>
            <w:vAlign w:val="center"/>
          </w:tcPr>
          <w:p w:rsidR="00D677C1" w:rsidRDefault="00F303F3">
            <w:pPr>
              <w:rPr>
                <w:rFonts w:hint="eastAsia"/>
              </w:rPr>
            </w:pPr>
            <w:r>
              <w:rPr>
                <w:sz w:val="18"/>
              </w:rPr>
              <w:t>Duplicate Scenario IDs</w:t>
            </w:r>
          </w:p>
        </w:tc>
        <w:tc>
          <w:tcPr>
            <w:tcW w:w="5112" w:type="dxa"/>
            <w:vAlign w:val="center"/>
          </w:tcPr>
          <w:p w:rsidR="00D677C1" w:rsidRDefault="00F303F3">
            <w:pPr>
              <w:rPr>
                <w:rFonts w:hint="eastAsia"/>
              </w:rPr>
            </w:pPr>
            <w:r>
              <w:rPr>
                <w:sz w:val="18"/>
              </w:rPr>
              <w:t>0</w:t>
            </w:r>
          </w:p>
        </w:tc>
      </w:tr>
      <w:tr w:rsidR="00D677C1">
        <w:trPr>
          <w:jc w:val="center"/>
        </w:trPr>
        <w:tc>
          <w:tcPr>
            <w:tcW w:w="5112" w:type="dxa"/>
            <w:vAlign w:val="center"/>
          </w:tcPr>
          <w:p w:rsidR="00D677C1" w:rsidRDefault="00F303F3">
            <w:pPr>
              <w:rPr>
                <w:rFonts w:hint="eastAsia"/>
              </w:rPr>
            </w:pPr>
            <w:r>
              <w:rPr>
                <w:sz w:val="18"/>
              </w:rPr>
              <w:t>Loss range</w:t>
            </w:r>
          </w:p>
        </w:tc>
        <w:tc>
          <w:tcPr>
            <w:tcW w:w="5112" w:type="dxa"/>
            <w:vAlign w:val="center"/>
          </w:tcPr>
          <w:p w:rsidR="00D677C1" w:rsidRDefault="00F303F3">
            <w:pPr>
              <w:rPr>
                <w:rFonts w:hint="eastAsia"/>
              </w:rPr>
            </w:pPr>
            <w:r>
              <w:rPr>
                <w:sz w:val="18"/>
              </w:rPr>
              <w:t>5.00–382.01 kUSD</w:t>
            </w:r>
          </w:p>
        </w:tc>
      </w:tr>
      <w:tr w:rsidR="00D677C1">
        <w:trPr>
          <w:jc w:val="center"/>
        </w:trPr>
        <w:tc>
          <w:tcPr>
            <w:tcW w:w="5112" w:type="dxa"/>
            <w:vAlign w:val="center"/>
          </w:tcPr>
          <w:p w:rsidR="00D677C1" w:rsidRDefault="00F303F3">
            <w:pPr>
              <w:rPr>
                <w:rFonts w:hint="eastAsia"/>
              </w:rPr>
            </w:pPr>
            <w:r>
              <w:rPr>
                <w:sz w:val="18"/>
              </w:rPr>
              <w:t>Frequency range</w:t>
            </w:r>
          </w:p>
        </w:tc>
        <w:tc>
          <w:tcPr>
            <w:tcW w:w="5112" w:type="dxa"/>
            <w:vAlign w:val="center"/>
          </w:tcPr>
          <w:p w:rsidR="00D677C1" w:rsidRDefault="00F303F3">
            <w:pPr>
              <w:rPr>
                <w:rFonts w:hint="eastAsia"/>
              </w:rPr>
            </w:pPr>
            <w:r>
              <w:rPr>
                <w:sz w:val="18"/>
              </w:rPr>
              <w:t>1–5</w:t>
            </w:r>
          </w:p>
        </w:tc>
      </w:tr>
      <w:tr w:rsidR="00D677C1">
        <w:trPr>
          <w:jc w:val="center"/>
        </w:trPr>
        <w:tc>
          <w:tcPr>
            <w:tcW w:w="5112" w:type="dxa"/>
            <w:vAlign w:val="center"/>
          </w:tcPr>
          <w:p w:rsidR="00D677C1" w:rsidRDefault="00F303F3">
            <w:pPr>
              <w:rPr>
                <w:rFonts w:hint="eastAsia"/>
              </w:rPr>
            </w:pPr>
            <w:r>
              <w:rPr>
                <w:sz w:val="18"/>
              </w:rPr>
              <w:t>Severity range</w:t>
            </w:r>
          </w:p>
        </w:tc>
        <w:tc>
          <w:tcPr>
            <w:tcW w:w="5112" w:type="dxa"/>
            <w:vAlign w:val="center"/>
          </w:tcPr>
          <w:p w:rsidR="00D677C1" w:rsidRDefault="00F303F3">
            <w:pPr>
              <w:rPr>
                <w:rFonts w:hint="eastAsia"/>
              </w:rPr>
            </w:pPr>
            <w:r>
              <w:rPr>
                <w:sz w:val="18"/>
              </w:rPr>
              <w:t>0.30–3.00</w:t>
            </w:r>
          </w:p>
        </w:tc>
      </w:tr>
      <w:tr w:rsidR="00D677C1">
        <w:trPr>
          <w:jc w:val="center"/>
        </w:trPr>
        <w:tc>
          <w:tcPr>
            <w:tcW w:w="5112" w:type="dxa"/>
            <w:vAlign w:val="center"/>
          </w:tcPr>
          <w:p w:rsidR="00D677C1" w:rsidRDefault="00F303F3">
            <w:pPr>
              <w:rPr>
                <w:rFonts w:hint="eastAsia"/>
              </w:rPr>
            </w:pPr>
            <w:r>
              <w:rPr>
                <w:sz w:val="18"/>
              </w:rPr>
              <w:t>OpVar range</w:t>
            </w:r>
          </w:p>
        </w:tc>
        <w:tc>
          <w:tcPr>
            <w:tcW w:w="5112" w:type="dxa"/>
            <w:vAlign w:val="center"/>
          </w:tcPr>
          <w:p w:rsidR="00D677C1" w:rsidRDefault="00F303F3">
            <w:pPr>
              <w:rPr>
                <w:rFonts w:hint="eastAsia"/>
              </w:rPr>
            </w:pPr>
            <w:r>
              <w:rPr>
                <w:sz w:val="18"/>
              </w:rPr>
              <w:t>0.50–3.50%</w:t>
            </w:r>
          </w:p>
        </w:tc>
      </w:tr>
      <w:tr w:rsidR="00D677C1">
        <w:trPr>
          <w:jc w:val="center"/>
        </w:trPr>
        <w:tc>
          <w:tcPr>
            <w:tcW w:w="5112" w:type="dxa"/>
            <w:vAlign w:val="center"/>
          </w:tcPr>
          <w:p w:rsidR="00D677C1" w:rsidRDefault="00F303F3">
            <w:pPr>
              <w:rPr>
                <w:rFonts w:hint="eastAsia"/>
              </w:rPr>
            </w:pPr>
            <w:r>
              <w:rPr>
                <w:sz w:val="18"/>
              </w:rPr>
              <w:t>ML range</w:t>
            </w:r>
          </w:p>
        </w:tc>
        <w:tc>
          <w:tcPr>
            <w:tcW w:w="5112" w:type="dxa"/>
            <w:vAlign w:val="center"/>
          </w:tcPr>
          <w:p w:rsidR="00D677C1" w:rsidRDefault="00F303F3">
            <w:pPr>
              <w:rPr>
                <w:rFonts w:hint="eastAsia"/>
              </w:rPr>
            </w:pPr>
            <w:r>
              <w:rPr>
                <w:sz w:val="18"/>
              </w:rPr>
              <w:t>0.82–4.30</w:t>
            </w:r>
          </w:p>
        </w:tc>
      </w:tr>
      <w:tr w:rsidR="00D677C1">
        <w:trPr>
          <w:jc w:val="center"/>
        </w:trPr>
        <w:tc>
          <w:tcPr>
            <w:tcW w:w="5112" w:type="dxa"/>
            <w:vAlign w:val="center"/>
          </w:tcPr>
          <w:p w:rsidR="00D677C1" w:rsidRDefault="00F303F3">
            <w:pPr>
              <w:rPr>
                <w:rFonts w:hint="eastAsia"/>
              </w:rPr>
            </w:pPr>
            <w:r>
              <w:rPr>
                <w:sz w:val="18"/>
              </w:rPr>
              <w:t>GDP range</w:t>
            </w:r>
          </w:p>
        </w:tc>
        <w:tc>
          <w:tcPr>
            <w:tcW w:w="5112" w:type="dxa"/>
            <w:vAlign w:val="center"/>
          </w:tcPr>
          <w:p w:rsidR="00D677C1" w:rsidRDefault="00F303F3">
            <w:pPr>
              <w:rPr>
                <w:rFonts w:hint="eastAsia"/>
              </w:rPr>
            </w:pPr>
            <w:r>
              <w:rPr>
                <w:sz w:val="18"/>
              </w:rPr>
              <w:t>2.50–4.00%</w:t>
            </w:r>
          </w:p>
        </w:tc>
      </w:tr>
      <w:tr w:rsidR="00D677C1">
        <w:trPr>
          <w:jc w:val="center"/>
        </w:trPr>
        <w:tc>
          <w:tcPr>
            <w:tcW w:w="5112" w:type="dxa"/>
            <w:vAlign w:val="center"/>
          </w:tcPr>
          <w:p w:rsidR="00D677C1" w:rsidRDefault="00F303F3">
            <w:pPr>
              <w:rPr>
                <w:rFonts w:hint="eastAsia"/>
              </w:rPr>
            </w:pPr>
            <w:r>
              <w:rPr>
                <w:sz w:val="18"/>
              </w:rPr>
              <w:t>VIX range</w:t>
            </w:r>
          </w:p>
        </w:tc>
        <w:tc>
          <w:tcPr>
            <w:tcW w:w="5112" w:type="dxa"/>
            <w:vAlign w:val="center"/>
          </w:tcPr>
          <w:p w:rsidR="00D677C1" w:rsidRDefault="00F303F3">
            <w:pPr>
              <w:rPr>
                <w:rFonts w:hint="eastAsia"/>
              </w:rPr>
            </w:pPr>
            <w:r>
              <w:rPr>
                <w:sz w:val="18"/>
              </w:rPr>
              <w:t>14–29</w:t>
            </w:r>
          </w:p>
        </w:tc>
      </w:tr>
      <w:tr w:rsidR="00D677C1">
        <w:trPr>
          <w:jc w:val="center"/>
        </w:trPr>
        <w:tc>
          <w:tcPr>
            <w:tcW w:w="5112" w:type="dxa"/>
            <w:vAlign w:val="center"/>
          </w:tcPr>
          <w:p w:rsidR="00D677C1" w:rsidRDefault="00F303F3">
            <w:pPr>
              <w:rPr>
                <w:rFonts w:hint="eastAsia"/>
              </w:rPr>
            </w:pPr>
            <w:r>
              <w:rPr>
                <w:sz w:val="18"/>
              </w:rPr>
              <w:t>Potential loss outliers</w:t>
            </w:r>
          </w:p>
        </w:tc>
        <w:tc>
          <w:tcPr>
            <w:tcW w:w="5112" w:type="dxa"/>
            <w:vAlign w:val="center"/>
          </w:tcPr>
          <w:p w:rsidR="00D677C1" w:rsidRDefault="00F303F3">
            <w:pPr>
              <w:rPr>
                <w:rFonts w:hint="eastAsia"/>
              </w:rPr>
            </w:pPr>
            <w:r>
              <w:rPr>
                <w:sz w:val="18"/>
              </w:rPr>
              <w:t>5</w:t>
            </w:r>
          </w:p>
        </w:tc>
      </w:tr>
    </w:tbl>
    <w:p w:rsidR="00D677C1" w:rsidRDefault="00F303F3">
      <w:pPr>
        <w:pStyle w:val="Heading2"/>
      </w:pPr>
      <w:r>
        <w:lastRenderedPageBreak/>
        <w:t xml:space="preserve">Dataset </w:t>
      </w:r>
      <w:r>
        <w:t>Fields</w:t>
      </w:r>
    </w:p>
    <w:tbl>
      <w:tblPr>
        <w:tblStyle w:val="TableGrid"/>
        <w:tblW w:w="0" w:type="auto"/>
        <w:jc w:val="center"/>
        <w:tblLook w:val="04A0" w:firstRow="1" w:lastRow="0" w:firstColumn="1" w:lastColumn="0" w:noHBand="0" w:noVBand="1"/>
      </w:tblPr>
      <w:tblGrid>
        <w:gridCol w:w="2556"/>
        <w:gridCol w:w="2556"/>
        <w:gridCol w:w="2556"/>
        <w:gridCol w:w="2556"/>
      </w:tblGrid>
      <w:tr w:rsidR="00D677C1">
        <w:trPr>
          <w:jc w:val="center"/>
        </w:trPr>
        <w:tc>
          <w:tcPr>
            <w:tcW w:w="2556" w:type="dxa"/>
            <w:shd w:val="clear" w:color="auto" w:fill="D9EAF7"/>
            <w:vAlign w:val="center"/>
          </w:tcPr>
          <w:p w:rsidR="00D677C1" w:rsidRDefault="00F303F3">
            <w:pPr>
              <w:rPr>
                <w:rFonts w:hint="eastAsia"/>
              </w:rPr>
            </w:pPr>
            <w:r>
              <w:rPr>
                <w:b/>
                <w:sz w:val="18"/>
              </w:rPr>
              <w:t>Field</w:t>
            </w:r>
          </w:p>
        </w:tc>
        <w:tc>
          <w:tcPr>
            <w:tcW w:w="2556" w:type="dxa"/>
            <w:shd w:val="clear" w:color="auto" w:fill="D9EAF7"/>
            <w:vAlign w:val="center"/>
          </w:tcPr>
          <w:p w:rsidR="00D677C1" w:rsidRDefault="00F303F3">
            <w:pPr>
              <w:rPr>
                <w:rFonts w:hint="eastAsia"/>
              </w:rPr>
            </w:pPr>
            <w:r>
              <w:rPr>
                <w:b/>
                <w:sz w:val="18"/>
              </w:rPr>
              <w:t>Type / Role</w:t>
            </w:r>
          </w:p>
        </w:tc>
        <w:tc>
          <w:tcPr>
            <w:tcW w:w="2556" w:type="dxa"/>
            <w:shd w:val="clear" w:color="auto" w:fill="D9EAF7"/>
            <w:vAlign w:val="center"/>
          </w:tcPr>
          <w:p w:rsidR="00D677C1" w:rsidRDefault="00F303F3">
            <w:pPr>
              <w:rPr>
                <w:rFonts w:hint="eastAsia"/>
              </w:rPr>
            </w:pPr>
            <w:r>
              <w:rPr>
                <w:b/>
                <w:sz w:val="18"/>
              </w:rPr>
              <w:t>Business / analytical use</w:t>
            </w:r>
          </w:p>
        </w:tc>
        <w:tc>
          <w:tcPr>
            <w:tcW w:w="2556" w:type="dxa"/>
            <w:shd w:val="clear" w:color="auto" w:fill="D9EAF7"/>
            <w:vAlign w:val="center"/>
          </w:tcPr>
          <w:p w:rsidR="00D677C1" w:rsidRDefault="00F303F3">
            <w:pPr>
              <w:rPr>
                <w:rFonts w:hint="eastAsia"/>
              </w:rPr>
            </w:pPr>
            <w:r>
              <w:rPr>
                <w:b/>
                <w:sz w:val="18"/>
              </w:rPr>
              <w:t>Quality note</w:t>
            </w:r>
          </w:p>
        </w:tc>
      </w:tr>
      <w:tr w:rsidR="00D677C1">
        <w:trPr>
          <w:jc w:val="center"/>
        </w:trPr>
        <w:tc>
          <w:tcPr>
            <w:tcW w:w="2556" w:type="dxa"/>
            <w:vAlign w:val="center"/>
          </w:tcPr>
          <w:p w:rsidR="00D677C1" w:rsidRDefault="00F303F3">
            <w:pPr>
              <w:rPr>
                <w:rFonts w:hint="eastAsia"/>
              </w:rPr>
            </w:pPr>
            <w:r>
              <w:rPr>
                <w:sz w:val="18"/>
              </w:rPr>
              <w:t>Scenario_ID</w:t>
            </w:r>
          </w:p>
        </w:tc>
        <w:tc>
          <w:tcPr>
            <w:tcW w:w="2556" w:type="dxa"/>
            <w:vAlign w:val="center"/>
          </w:tcPr>
          <w:p w:rsidR="00D677C1" w:rsidRDefault="00F303F3">
            <w:pPr>
              <w:rPr>
                <w:rFonts w:hint="eastAsia"/>
              </w:rPr>
            </w:pPr>
            <w:r>
              <w:rPr>
                <w:sz w:val="18"/>
              </w:rPr>
              <w:t>Identifier</w:t>
            </w:r>
          </w:p>
        </w:tc>
        <w:tc>
          <w:tcPr>
            <w:tcW w:w="2556" w:type="dxa"/>
            <w:vAlign w:val="center"/>
          </w:tcPr>
          <w:p w:rsidR="00D677C1" w:rsidRDefault="00F303F3">
            <w:pPr>
              <w:rPr>
                <w:rFonts w:hint="eastAsia"/>
              </w:rPr>
            </w:pPr>
            <w:r>
              <w:rPr>
                <w:sz w:val="18"/>
              </w:rPr>
              <w:t>Unique scenario reference</w:t>
            </w:r>
          </w:p>
        </w:tc>
        <w:tc>
          <w:tcPr>
            <w:tcW w:w="2556" w:type="dxa"/>
            <w:vAlign w:val="center"/>
          </w:tcPr>
          <w:p w:rsidR="00D677C1" w:rsidRDefault="00F303F3">
            <w:pPr>
              <w:rPr>
                <w:rFonts w:hint="eastAsia"/>
              </w:rPr>
            </w:pPr>
            <w:r>
              <w:rPr>
                <w:sz w:val="18"/>
              </w:rPr>
              <w:t>No duplicates identified</w:t>
            </w:r>
          </w:p>
        </w:tc>
      </w:tr>
      <w:tr w:rsidR="00D677C1">
        <w:trPr>
          <w:jc w:val="center"/>
        </w:trPr>
        <w:tc>
          <w:tcPr>
            <w:tcW w:w="2556" w:type="dxa"/>
            <w:vAlign w:val="center"/>
          </w:tcPr>
          <w:p w:rsidR="00D677C1" w:rsidRDefault="00F303F3">
            <w:pPr>
              <w:rPr>
                <w:rFonts w:hint="eastAsia"/>
              </w:rPr>
            </w:pPr>
            <w:r>
              <w:rPr>
                <w:sz w:val="18"/>
              </w:rPr>
              <w:t>Scenario_Type</w:t>
            </w:r>
          </w:p>
        </w:tc>
        <w:tc>
          <w:tcPr>
            <w:tcW w:w="2556" w:type="dxa"/>
            <w:vAlign w:val="center"/>
          </w:tcPr>
          <w:p w:rsidR="00D677C1" w:rsidRDefault="00F303F3">
            <w:pPr>
              <w:rPr>
                <w:rFonts w:hint="eastAsia"/>
              </w:rPr>
            </w:pPr>
            <w:r>
              <w:rPr>
                <w:sz w:val="18"/>
              </w:rPr>
              <w:t>Category</w:t>
            </w:r>
          </w:p>
        </w:tc>
        <w:tc>
          <w:tcPr>
            <w:tcW w:w="2556" w:type="dxa"/>
            <w:vAlign w:val="center"/>
          </w:tcPr>
          <w:p w:rsidR="00D677C1" w:rsidRDefault="00F303F3">
            <w:pPr>
              <w:rPr>
                <w:rFonts w:hint="eastAsia"/>
              </w:rPr>
            </w:pPr>
            <w:r>
              <w:rPr>
                <w:sz w:val="18"/>
              </w:rPr>
              <w:t>ALE/OLE classification</w:t>
            </w:r>
          </w:p>
        </w:tc>
        <w:tc>
          <w:tcPr>
            <w:tcW w:w="2556" w:type="dxa"/>
            <w:vAlign w:val="center"/>
          </w:tcPr>
          <w:p w:rsidR="00D677C1" w:rsidRDefault="00F303F3">
            <w:pPr>
              <w:rPr>
                <w:rFonts w:hint="eastAsia"/>
              </w:rPr>
            </w:pPr>
            <w:r>
              <w:rPr>
                <w:sz w:val="18"/>
              </w:rPr>
              <w:t>Consistent with scenario IDs</w:t>
            </w:r>
          </w:p>
        </w:tc>
      </w:tr>
      <w:tr w:rsidR="00D677C1">
        <w:trPr>
          <w:jc w:val="center"/>
        </w:trPr>
        <w:tc>
          <w:tcPr>
            <w:tcW w:w="2556" w:type="dxa"/>
            <w:vAlign w:val="center"/>
          </w:tcPr>
          <w:p w:rsidR="00D677C1" w:rsidRDefault="00F303F3">
            <w:pPr>
              <w:rPr>
                <w:rFonts w:hint="eastAsia"/>
              </w:rPr>
            </w:pPr>
            <w:r>
              <w:rPr>
                <w:sz w:val="18"/>
              </w:rPr>
              <w:t>Date</w:t>
            </w:r>
          </w:p>
        </w:tc>
        <w:tc>
          <w:tcPr>
            <w:tcW w:w="2556" w:type="dxa"/>
            <w:vAlign w:val="center"/>
          </w:tcPr>
          <w:p w:rsidR="00D677C1" w:rsidRDefault="00F303F3">
            <w:pPr>
              <w:rPr>
                <w:rFonts w:hint="eastAsia"/>
              </w:rPr>
            </w:pPr>
            <w:r>
              <w:rPr>
                <w:sz w:val="18"/>
              </w:rPr>
              <w:t>Original field</w:t>
            </w:r>
          </w:p>
        </w:tc>
        <w:tc>
          <w:tcPr>
            <w:tcW w:w="2556" w:type="dxa"/>
            <w:vAlign w:val="center"/>
          </w:tcPr>
          <w:p w:rsidR="00D677C1" w:rsidRDefault="00F303F3">
            <w:pPr>
              <w:rPr>
                <w:rFonts w:hint="eastAsia"/>
              </w:rPr>
            </w:pPr>
            <w:r>
              <w:rPr>
                <w:sz w:val="18"/>
              </w:rPr>
              <w:t xml:space="preserve">Original </w:t>
            </w:r>
            <w:r>
              <w:rPr>
                <w:sz w:val="18"/>
              </w:rPr>
              <w:t>date/synthetic date representation</w:t>
            </w:r>
          </w:p>
        </w:tc>
        <w:tc>
          <w:tcPr>
            <w:tcW w:w="2556" w:type="dxa"/>
            <w:vAlign w:val="center"/>
          </w:tcPr>
          <w:p w:rsidR="00D677C1" w:rsidRDefault="00F303F3">
            <w:pPr>
              <w:rPr>
                <w:rFonts w:hint="eastAsia"/>
              </w:rPr>
            </w:pPr>
            <w:r>
              <w:rPr>
                <w:sz w:val="18"/>
              </w:rPr>
              <w:t>Includes Synth-2022</w:t>
            </w:r>
          </w:p>
        </w:tc>
      </w:tr>
      <w:tr w:rsidR="00D677C1">
        <w:trPr>
          <w:jc w:val="center"/>
        </w:trPr>
        <w:tc>
          <w:tcPr>
            <w:tcW w:w="2556" w:type="dxa"/>
            <w:vAlign w:val="center"/>
          </w:tcPr>
          <w:p w:rsidR="00D677C1" w:rsidRDefault="00F303F3">
            <w:pPr>
              <w:rPr>
                <w:rFonts w:hint="eastAsia"/>
              </w:rPr>
            </w:pPr>
            <w:r>
              <w:rPr>
                <w:sz w:val="18"/>
              </w:rPr>
              <w:t>Event_date</w:t>
            </w:r>
          </w:p>
        </w:tc>
        <w:tc>
          <w:tcPr>
            <w:tcW w:w="2556" w:type="dxa"/>
            <w:vAlign w:val="center"/>
          </w:tcPr>
          <w:p w:rsidR="00D677C1" w:rsidRDefault="00F303F3">
            <w:pPr>
              <w:rPr>
                <w:rFonts w:hint="eastAsia"/>
              </w:rPr>
            </w:pPr>
            <w:r>
              <w:rPr>
                <w:sz w:val="18"/>
              </w:rPr>
              <w:t>Date</w:t>
            </w:r>
          </w:p>
        </w:tc>
        <w:tc>
          <w:tcPr>
            <w:tcW w:w="2556" w:type="dxa"/>
            <w:vAlign w:val="center"/>
          </w:tcPr>
          <w:p w:rsidR="00D677C1" w:rsidRDefault="00F303F3">
            <w:pPr>
              <w:rPr>
                <w:rFonts w:hint="eastAsia"/>
              </w:rPr>
            </w:pPr>
            <w:r>
              <w:rPr>
                <w:sz w:val="18"/>
              </w:rPr>
              <w:t>Actual event-date analysis</w:t>
            </w:r>
          </w:p>
        </w:tc>
        <w:tc>
          <w:tcPr>
            <w:tcW w:w="2556" w:type="dxa"/>
            <w:vAlign w:val="center"/>
          </w:tcPr>
          <w:p w:rsidR="00D677C1" w:rsidRDefault="00F303F3">
            <w:pPr>
              <w:rPr>
                <w:rFonts w:hint="eastAsia"/>
              </w:rPr>
            </w:pPr>
            <w:r>
              <w:rPr>
                <w:sz w:val="18"/>
              </w:rPr>
              <w:t>Valid actual dates used for trends</w:t>
            </w:r>
          </w:p>
        </w:tc>
      </w:tr>
      <w:tr w:rsidR="00D677C1">
        <w:trPr>
          <w:jc w:val="center"/>
        </w:trPr>
        <w:tc>
          <w:tcPr>
            <w:tcW w:w="2556" w:type="dxa"/>
            <w:vAlign w:val="center"/>
          </w:tcPr>
          <w:p w:rsidR="00D677C1" w:rsidRDefault="00F303F3">
            <w:pPr>
              <w:rPr>
                <w:rFonts w:hint="eastAsia"/>
              </w:rPr>
            </w:pPr>
            <w:r>
              <w:rPr>
                <w:sz w:val="18"/>
              </w:rPr>
              <w:t>Date_type</w:t>
            </w:r>
          </w:p>
        </w:tc>
        <w:tc>
          <w:tcPr>
            <w:tcW w:w="2556" w:type="dxa"/>
            <w:vAlign w:val="center"/>
          </w:tcPr>
          <w:p w:rsidR="00D677C1" w:rsidRDefault="00F303F3">
            <w:pPr>
              <w:rPr>
                <w:rFonts w:hint="eastAsia"/>
              </w:rPr>
            </w:pPr>
            <w:r>
              <w:rPr>
                <w:sz w:val="18"/>
              </w:rPr>
              <w:t>Category</w:t>
            </w:r>
          </w:p>
        </w:tc>
        <w:tc>
          <w:tcPr>
            <w:tcW w:w="2556" w:type="dxa"/>
            <w:vAlign w:val="center"/>
          </w:tcPr>
          <w:p w:rsidR="00D677C1" w:rsidRDefault="00F303F3">
            <w:pPr>
              <w:rPr>
                <w:rFonts w:hint="eastAsia"/>
              </w:rPr>
            </w:pPr>
            <w:r>
              <w:rPr>
                <w:sz w:val="18"/>
              </w:rPr>
              <w:t>Actual vs synthetic date classification</w:t>
            </w:r>
          </w:p>
        </w:tc>
        <w:tc>
          <w:tcPr>
            <w:tcW w:w="2556" w:type="dxa"/>
            <w:vAlign w:val="center"/>
          </w:tcPr>
          <w:p w:rsidR="00D677C1" w:rsidRDefault="00F303F3">
            <w:pPr>
              <w:rPr>
                <w:rFonts w:hint="eastAsia"/>
              </w:rPr>
            </w:pPr>
            <w:r>
              <w:rPr>
                <w:sz w:val="18"/>
              </w:rPr>
              <w:t>Used for monitoring</w:t>
            </w:r>
          </w:p>
        </w:tc>
      </w:tr>
      <w:tr w:rsidR="00D677C1">
        <w:trPr>
          <w:jc w:val="center"/>
        </w:trPr>
        <w:tc>
          <w:tcPr>
            <w:tcW w:w="2556" w:type="dxa"/>
            <w:vAlign w:val="center"/>
          </w:tcPr>
          <w:p w:rsidR="00D677C1" w:rsidRDefault="00F303F3">
            <w:pPr>
              <w:rPr>
                <w:rFonts w:hint="eastAsia"/>
              </w:rPr>
            </w:pPr>
            <w:r>
              <w:rPr>
                <w:sz w:val="18"/>
              </w:rPr>
              <w:t>Event_Type</w:t>
            </w:r>
          </w:p>
        </w:tc>
        <w:tc>
          <w:tcPr>
            <w:tcW w:w="2556" w:type="dxa"/>
            <w:vAlign w:val="center"/>
          </w:tcPr>
          <w:p w:rsidR="00D677C1" w:rsidRDefault="00F303F3">
            <w:pPr>
              <w:rPr>
                <w:rFonts w:hint="eastAsia"/>
              </w:rPr>
            </w:pPr>
            <w:r>
              <w:rPr>
                <w:sz w:val="18"/>
              </w:rPr>
              <w:t>Category</w:t>
            </w:r>
          </w:p>
        </w:tc>
        <w:tc>
          <w:tcPr>
            <w:tcW w:w="2556" w:type="dxa"/>
            <w:vAlign w:val="center"/>
          </w:tcPr>
          <w:p w:rsidR="00D677C1" w:rsidRDefault="00F303F3">
            <w:pPr>
              <w:rPr>
                <w:rFonts w:hint="eastAsia"/>
              </w:rPr>
            </w:pPr>
            <w:r>
              <w:rPr>
                <w:sz w:val="18"/>
              </w:rPr>
              <w:t>Event classification</w:t>
            </w:r>
          </w:p>
        </w:tc>
        <w:tc>
          <w:tcPr>
            <w:tcW w:w="2556" w:type="dxa"/>
            <w:vAlign w:val="center"/>
          </w:tcPr>
          <w:p w:rsidR="00D677C1" w:rsidRDefault="00F303F3">
            <w:pPr>
              <w:rPr>
                <w:rFonts w:hint="eastAsia"/>
              </w:rPr>
            </w:pPr>
            <w:r>
              <w:rPr>
                <w:sz w:val="18"/>
              </w:rPr>
              <w:t>5 categories</w:t>
            </w:r>
          </w:p>
        </w:tc>
      </w:tr>
      <w:tr w:rsidR="00D677C1">
        <w:trPr>
          <w:jc w:val="center"/>
        </w:trPr>
        <w:tc>
          <w:tcPr>
            <w:tcW w:w="2556" w:type="dxa"/>
            <w:vAlign w:val="center"/>
          </w:tcPr>
          <w:p w:rsidR="00D677C1" w:rsidRDefault="00F303F3">
            <w:pPr>
              <w:rPr>
                <w:rFonts w:hint="eastAsia"/>
              </w:rPr>
            </w:pPr>
            <w:r>
              <w:rPr>
                <w:sz w:val="18"/>
              </w:rPr>
              <w:t>Process_Area</w:t>
            </w:r>
          </w:p>
        </w:tc>
        <w:tc>
          <w:tcPr>
            <w:tcW w:w="2556" w:type="dxa"/>
            <w:vAlign w:val="center"/>
          </w:tcPr>
          <w:p w:rsidR="00D677C1" w:rsidRDefault="00F303F3">
            <w:pPr>
              <w:rPr>
                <w:rFonts w:hint="eastAsia"/>
              </w:rPr>
            </w:pPr>
            <w:r>
              <w:rPr>
                <w:sz w:val="18"/>
              </w:rPr>
              <w:t>Category</w:t>
            </w:r>
          </w:p>
        </w:tc>
        <w:tc>
          <w:tcPr>
            <w:tcW w:w="2556" w:type="dxa"/>
            <w:vAlign w:val="center"/>
          </w:tcPr>
          <w:p w:rsidR="00D677C1" w:rsidRDefault="00F303F3">
            <w:pPr>
              <w:rPr>
                <w:rFonts w:hint="eastAsia"/>
              </w:rPr>
            </w:pPr>
            <w:r>
              <w:rPr>
                <w:sz w:val="18"/>
              </w:rPr>
              <w:t>Business/process classification</w:t>
            </w:r>
          </w:p>
        </w:tc>
        <w:tc>
          <w:tcPr>
            <w:tcW w:w="2556" w:type="dxa"/>
            <w:vAlign w:val="center"/>
          </w:tcPr>
          <w:p w:rsidR="00D677C1" w:rsidRDefault="00F303F3">
            <w:pPr>
              <w:rPr>
                <w:rFonts w:hint="eastAsia"/>
              </w:rPr>
            </w:pPr>
            <w:r>
              <w:rPr>
                <w:sz w:val="18"/>
              </w:rPr>
              <w:t>5 categories</w:t>
            </w:r>
          </w:p>
        </w:tc>
      </w:tr>
      <w:tr w:rsidR="00D677C1">
        <w:trPr>
          <w:jc w:val="center"/>
        </w:trPr>
        <w:tc>
          <w:tcPr>
            <w:tcW w:w="2556" w:type="dxa"/>
            <w:vAlign w:val="center"/>
          </w:tcPr>
          <w:p w:rsidR="00D677C1" w:rsidRDefault="00F303F3">
            <w:pPr>
              <w:rPr>
                <w:rFonts w:hint="eastAsia"/>
              </w:rPr>
            </w:pPr>
            <w:r>
              <w:rPr>
                <w:sz w:val="18"/>
              </w:rPr>
              <w:t>Loss_Amount_(kUSD)</w:t>
            </w:r>
          </w:p>
        </w:tc>
        <w:tc>
          <w:tcPr>
            <w:tcW w:w="2556" w:type="dxa"/>
            <w:vAlign w:val="center"/>
          </w:tcPr>
          <w:p w:rsidR="00D677C1" w:rsidRDefault="00F303F3">
            <w:pPr>
              <w:rPr>
                <w:rFonts w:hint="eastAsia"/>
              </w:rPr>
            </w:pPr>
            <w:r>
              <w:rPr>
                <w:sz w:val="18"/>
              </w:rPr>
              <w:t>Numeric</w:t>
            </w:r>
          </w:p>
        </w:tc>
        <w:tc>
          <w:tcPr>
            <w:tcW w:w="2556" w:type="dxa"/>
            <w:vAlign w:val="center"/>
          </w:tcPr>
          <w:p w:rsidR="00D677C1" w:rsidRDefault="00F303F3">
            <w:pPr>
              <w:rPr>
                <w:rFonts w:hint="eastAsia"/>
              </w:rPr>
            </w:pPr>
            <w:r>
              <w:rPr>
                <w:sz w:val="18"/>
              </w:rPr>
              <w:t>Recorded loss amount</w:t>
            </w:r>
          </w:p>
        </w:tc>
        <w:tc>
          <w:tcPr>
            <w:tcW w:w="2556" w:type="dxa"/>
            <w:vAlign w:val="center"/>
          </w:tcPr>
          <w:p w:rsidR="00D677C1" w:rsidRDefault="00F303F3">
            <w:pPr>
              <w:rPr>
                <w:rFonts w:hint="eastAsia"/>
              </w:rPr>
            </w:pPr>
            <w:r>
              <w:rPr>
                <w:sz w:val="18"/>
              </w:rPr>
              <w:t>No negatives; 5 IQR flags</w:t>
            </w:r>
          </w:p>
        </w:tc>
      </w:tr>
      <w:tr w:rsidR="00D677C1">
        <w:trPr>
          <w:jc w:val="center"/>
        </w:trPr>
        <w:tc>
          <w:tcPr>
            <w:tcW w:w="2556" w:type="dxa"/>
            <w:vAlign w:val="center"/>
          </w:tcPr>
          <w:p w:rsidR="00D677C1" w:rsidRDefault="00F303F3">
            <w:pPr>
              <w:rPr>
                <w:rFonts w:hint="eastAsia"/>
              </w:rPr>
            </w:pPr>
            <w:r>
              <w:rPr>
                <w:sz w:val="18"/>
              </w:rPr>
              <w:t>Frequency_(Nk)</w:t>
            </w:r>
          </w:p>
        </w:tc>
        <w:tc>
          <w:tcPr>
            <w:tcW w:w="2556" w:type="dxa"/>
            <w:vAlign w:val="center"/>
          </w:tcPr>
          <w:p w:rsidR="00D677C1" w:rsidRDefault="00F303F3">
            <w:pPr>
              <w:rPr>
                <w:rFonts w:hint="eastAsia"/>
              </w:rPr>
            </w:pPr>
            <w:r>
              <w:rPr>
                <w:sz w:val="18"/>
              </w:rPr>
              <w:t>Numeric</w:t>
            </w:r>
          </w:p>
        </w:tc>
        <w:tc>
          <w:tcPr>
            <w:tcW w:w="2556" w:type="dxa"/>
            <w:vAlign w:val="center"/>
          </w:tcPr>
          <w:p w:rsidR="00D677C1" w:rsidRDefault="00F303F3">
            <w:pPr>
              <w:rPr>
                <w:rFonts w:hint="eastAsia"/>
              </w:rPr>
            </w:pPr>
            <w:r>
              <w:rPr>
                <w:sz w:val="18"/>
              </w:rPr>
              <w:t>Scenario frequency measure</w:t>
            </w:r>
          </w:p>
        </w:tc>
        <w:tc>
          <w:tcPr>
            <w:tcW w:w="2556" w:type="dxa"/>
            <w:vAlign w:val="center"/>
          </w:tcPr>
          <w:p w:rsidR="00D677C1" w:rsidRDefault="00F303F3">
            <w:pPr>
              <w:rPr>
                <w:rFonts w:hint="eastAsia"/>
              </w:rPr>
            </w:pPr>
            <w:r>
              <w:rPr>
                <w:sz w:val="18"/>
              </w:rPr>
              <w:t>Range 1–5</w:t>
            </w:r>
          </w:p>
        </w:tc>
      </w:tr>
      <w:tr w:rsidR="00D677C1">
        <w:trPr>
          <w:jc w:val="center"/>
        </w:trPr>
        <w:tc>
          <w:tcPr>
            <w:tcW w:w="2556" w:type="dxa"/>
            <w:vAlign w:val="center"/>
          </w:tcPr>
          <w:p w:rsidR="00D677C1" w:rsidRDefault="00F303F3">
            <w:pPr>
              <w:rPr>
                <w:rFonts w:hint="eastAsia"/>
              </w:rPr>
            </w:pPr>
            <w:r>
              <w:rPr>
                <w:sz w:val="18"/>
              </w:rPr>
              <w:t>Severity_(Xi)</w:t>
            </w:r>
          </w:p>
        </w:tc>
        <w:tc>
          <w:tcPr>
            <w:tcW w:w="2556" w:type="dxa"/>
            <w:vAlign w:val="center"/>
          </w:tcPr>
          <w:p w:rsidR="00D677C1" w:rsidRDefault="00F303F3">
            <w:pPr>
              <w:rPr>
                <w:rFonts w:hint="eastAsia"/>
              </w:rPr>
            </w:pPr>
            <w:r>
              <w:rPr>
                <w:sz w:val="18"/>
              </w:rPr>
              <w:t>Numeric</w:t>
            </w:r>
          </w:p>
        </w:tc>
        <w:tc>
          <w:tcPr>
            <w:tcW w:w="2556" w:type="dxa"/>
            <w:vAlign w:val="center"/>
          </w:tcPr>
          <w:p w:rsidR="00D677C1" w:rsidRDefault="00F303F3">
            <w:pPr>
              <w:rPr>
                <w:rFonts w:hint="eastAsia"/>
              </w:rPr>
            </w:pPr>
            <w:r>
              <w:rPr>
                <w:sz w:val="18"/>
              </w:rPr>
              <w:t>Scenario severit</w:t>
            </w:r>
            <w:r>
              <w:rPr>
                <w:sz w:val="18"/>
              </w:rPr>
              <w:t>y measure</w:t>
            </w:r>
          </w:p>
        </w:tc>
        <w:tc>
          <w:tcPr>
            <w:tcW w:w="2556" w:type="dxa"/>
            <w:vAlign w:val="center"/>
          </w:tcPr>
          <w:p w:rsidR="00D677C1" w:rsidRDefault="00F303F3">
            <w:pPr>
              <w:rPr>
                <w:rFonts w:hint="eastAsia"/>
              </w:rPr>
            </w:pPr>
            <w:r>
              <w:rPr>
                <w:sz w:val="18"/>
              </w:rPr>
              <w:t>Range 0.30–3.00</w:t>
            </w:r>
          </w:p>
        </w:tc>
      </w:tr>
      <w:tr w:rsidR="00D677C1">
        <w:trPr>
          <w:jc w:val="center"/>
        </w:trPr>
        <w:tc>
          <w:tcPr>
            <w:tcW w:w="2556" w:type="dxa"/>
            <w:vAlign w:val="center"/>
          </w:tcPr>
          <w:p w:rsidR="00D677C1" w:rsidRDefault="00F303F3">
            <w:pPr>
              <w:rPr>
                <w:rFonts w:hint="eastAsia"/>
              </w:rPr>
            </w:pPr>
            <w:r>
              <w:rPr>
                <w:sz w:val="18"/>
              </w:rPr>
              <w:t>OpVar_(%)</w:t>
            </w:r>
          </w:p>
        </w:tc>
        <w:tc>
          <w:tcPr>
            <w:tcW w:w="2556" w:type="dxa"/>
            <w:vAlign w:val="center"/>
          </w:tcPr>
          <w:p w:rsidR="00D677C1" w:rsidRDefault="00F303F3">
            <w:pPr>
              <w:rPr>
                <w:rFonts w:hint="eastAsia"/>
              </w:rPr>
            </w:pPr>
            <w:r>
              <w:rPr>
                <w:sz w:val="18"/>
              </w:rPr>
              <w:t>Numeric</w:t>
            </w:r>
          </w:p>
        </w:tc>
        <w:tc>
          <w:tcPr>
            <w:tcW w:w="2556" w:type="dxa"/>
            <w:vAlign w:val="center"/>
          </w:tcPr>
          <w:p w:rsidR="00D677C1" w:rsidRDefault="00F303F3">
            <w:pPr>
              <w:rPr>
                <w:rFonts w:hint="eastAsia"/>
              </w:rPr>
            </w:pPr>
            <w:r>
              <w:rPr>
                <w:sz w:val="18"/>
              </w:rPr>
              <w:t>Operational variable in source dataset</w:t>
            </w:r>
          </w:p>
        </w:tc>
        <w:tc>
          <w:tcPr>
            <w:tcW w:w="2556" w:type="dxa"/>
            <w:vAlign w:val="center"/>
          </w:tcPr>
          <w:p w:rsidR="00D677C1" w:rsidRDefault="00F303F3">
            <w:pPr>
              <w:rPr>
                <w:rFonts w:hint="eastAsia"/>
              </w:rPr>
            </w:pPr>
            <w:r>
              <w:rPr>
                <w:sz w:val="18"/>
              </w:rPr>
              <w:t>Definition should be source-validated</w:t>
            </w:r>
          </w:p>
        </w:tc>
      </w:tr>
      <w:tr w:rsidR="00D677C1">
        <w:trPr>
          <w:jc w:val="center"/>
        </w:trPr>
        <w:tc>
          <w:tcPr>
            <w:tcW w:w="2556" w:type="dxa"/>
            <w:vAlign w:val="center"/>
          </w:tcPr>
          <w:p w:rsidR="00D677C1" w:rsidRDefault="00F303F3">
            <w:pPr>
              <w:rPr>
                <w:rFonts w:hint="eastAsia"/>
              </w:rPr>
            </w:pPr>
            <w:r>
              <w:rPr>
                <w:sz w:val="18"/>
              </w:rPr>
              <w:t>ML</w:t>
            </w:r>
          </w:p>
        </w:tc>
        <w:tc>
          <w:tcPr>
            <w:tcW w:w="2556" w:type="dxa"/>
            <w:vAlign w:val="center"/>
          </w:tcPr>
          <w:p w:rsidR="00D677C1" w:rsidRDefault="00F303F3">
            <w:pPr>
              <w:rPr>
                <w:rFonts w:hint="eastAsia"/>
              </w:rPr>
            </w:pPr>
            <w:r>
              <w:rPr>
                <w:sz w:val="18"/>
              </w:rPr>
              <w:t>Numeric</w:t>
            </w:r>
          </w:p>
        </w:tc>
        <w:tc>
          <w:tcPr>
            <w:tcW w:w="2556" w:type="dxa"/>
            <w:vAlign w:val="center"/>
          </w:tcPr>
          <w:p w:rsidR="00D677C1" w:rsidRDefault="00F303F3">
            <w:pPr>
              <w:rPr>
                <w:rFonts w:hint="eastAsia"/>
              </w:rPr>
            </w:pPr>
            <w:r>
              <w:rPr>
                <w:sz w:val="18"/>
              </w:rPr>
              <w:t>Source dataset variable</w:t>
            </w:r>
          </w:p>
        </w:tc>
        <w:tc>
          <w:tcPr>
            <w:tcW w:w="2556" w:type="dxa"/>
            <w:vAlign w:val="center"/>
          </w:tcPr>
          <w:p w:rsidR="00D677C1" w:rsidRDefault="00F303F3">
            <w:pPr>
              <w:rPr>
                <w:rFonts w:hint="eastAsia"/>
              </w:rPr>
            </w:pPr>
            <w:r>
              <w:rPr>
                <w:sz w:val="18"/>
              </w:rPr>
              <w:t>Definition should be source-validated; structural pattern observed</w:t>
            </w:r>
          </w:p>
        </w:tc>
      </w:tr>
      <w:tr w:rsidR="00D677C1">
        <w:trPr>
          <w:jc w:val="center"/>
        </w:trPr>
        <w:tc>
          <w:tcPr>
            <w:tcW w:w="2556" w:type="dxa"/>
            <w:vAlign w:val="center"/>
          </w:tcPr>
          <w:p w:rsidR="00D677C1" w:rsidRDefault="00F303F3">
            <w:pPr>
              <w:rPr>
                <w:rFonts w:hint="eastAsia"/>
              </w:rPr>
            </w:pPr>
            <w:r>
              <w:rPr>
                <w:sz w:val="18"/>
              </w:rPr>
              <w:t>GDP_(%)</w:t>
            </w:r>
          </w:p>
        </w:tc>
        <w:tc>
          <w:tcPr>
            <w:tcW w:w="2556" w:type="dxa"/>
            <w:vAlign w:val="center"/>
          </w:tcPr>
          <w:p w:rsidR="00D677C1" w:rsidRDefault="00F303F3">
            <w:pPr>
              <w:rPr>
                <w:rFonts w:hint="eastAsia"/>
              </w:rPr>
            </w:pPr>
            <w:r>
              <w:rPr>
                <w:sz w:val="18"/>
              </w:rPr>
              <w:t>Numeric</w:t>
            </w:r>
          </w:p>
        </w:tc>
        <w:tc>
          <w:tcPr>
            <w:tcW w:w="2556" w:type="dxa"/>
            <w:vAlign w:val="center"/>
          </w:tcPr>
          <w:p w:rsidR="00D677C1" w:rsidRDefault="00F303F3">
            <w:pPr>
              <w:rPr>
                <w:rFonts w:hint="eastAsia"/>
              </w:rPr>
            </w:pPr>
            <w:r>
              <w:rPr>
                <w:sz w:val="18"/>
              </w:rPr>
              <w:t xml:space="preserve">Macro </w:t>
            </w:r>
            <w:r>
              <w:rPr>
                <w:sz w:val="18"/>
              </w:rPr>
              <w:t>indicator</w:t>
            </w:r>
          </w:p>
        </w:tc>
        <w:tc>
          <w:tcPr>
            <w:tcW w:w="2556" w:type="dxa"/>
            <w:vAlign w:val="center"/>
          </w:tcPr>
          <w:p w:rsidR="00D677C1" w:rsidRDefault="00F303F3">
            <w:pPr>
              <w:rPr>
                <w:rFonts w:hint="eastAsia"/>
              </w:rPr>
            </w:pPr>
            <w:r>
              <w:rPr>
                <w:sz w:val="18"/>
              </w:rPr>
              <w:t>Used for association analysis only</w:t>
            </w:r>
          </w:p>
        </w:tc>
      </w:tr>
      <w:tr w:rsidR="00D677C1">
        <w:trPr>
          <w:jc w:val="center"/>
        </w:trPr>
        <w:tc>
          <w:tcPr>
            <w:tcW w:w="2556" w:type="dxa"/>
            <w:vAlign w:val="center"/>
          </w:tcPr>
          <w:p w:rsidR="00D677C1" w:rsidRDefault="00F303F3">
            <w:pPr>
              <w:rPr>
                <w:rFonts w:hint="eastAsia"/>
              </w:rPr>
            </w:pPr>
            <w:r>
              <w:rPr>
                <w:sz w:val="18"/>
              </w:rPr>
              <w:t>VIX</w:t>
            </w:r>
          </w:p>
        </w:tc>
        <w:tc>
          <w:tcPr>
            <w:tcW w:w="2556" w:type="dxa"/>
            <w:vAlign w:val="center"/>
          </w:tcPr>
          <w:p w:rsidR="00D677C1" w:rsidRDefault="00F303F3">
            <w:pPr>
              <w:rPr>
                <w:rFonts w:hint="eastAsia"/>
              </w:rPr>
            </w:pPr>
            <w:r>
              <w:rPr>
                <w:sz w:val="18"/>
              </w:rPr>
              <w:t>Numeric</w:t>
            </w:r>
          </w:p>
        </w:tc>
        <w:tc>
          <w:tcPr>
            <w:tcW w:w="2556" w:type="dxa"/>
            <w:vAlign w:val="center"/>
          </w:tcPr>
          <w:p w:rsidR="00D677C1" w:rsidRDefault="00F303F3">
            <w:pPr>
              <w:rPr>
                <w:rFonts w:hint="eastAsia"/>
              </w:rPr>
            </w:pPr>
            <w:r>
              <w:rPr>
                <w:sz w:val="18"/>
              </w:rPr>
              <w:t>Market-volatility indicator</w:t>
            </w:r>
          </w:p>
        </w:tc>
        <w:tc>
          <w:tcPr>
            <w:tcW w:w="2556" w:type="dxa"/>
            <w:vAlign w:val="center"/>
          </w:tcPr>
          <w:p w:rsidR="00D677C1" w:rsidRDefault="00F303F3">
            <w:pPr>
              <w:rPr>
                <w:rFonts w:hint="eastAsia"/>
              </w:rPr>
            </w:pPr>
            <w:r>
              <w:rPr>
                <w:sz w:val="18"/>
              </w:rPr>
              <w:t>Used for association analysis only</w:t>
            </w:r>
          </w:p>
        </w:tc>
      </w:tr>
      <w:tr w:rsidR="00D677C1">
        <w:trPr>
          <w:jc w:val="center"/>
        </w:trPr>
        <w:tc>
          <w:tcPr>
            <w:tcW w:w="2556" w:type="dxa"/>
            <w:vAlign w:val="center"/>
          </w:tcPr>
          <w:p w:rsidR="00D677C1" w:rsidRDefault="00F303F3">
            <w:pPr>
              <w:rPr>
                <w:rFonts w:hint="eastAsia"/>
              </w:rPr>
            </w:pPr>
            <w:r>
              <w:rPr>
                <w:sz w:val="18"/>
              </w:rPr>
              <w:t>Target</w:t>
            </w:r>
          </w:p>
        </w:tc>
        <w:tc>
          <w:tcPr>
            <w:tcW w:w="2556" w:type="dxa"/>
            <w:vAlign w:val="center"/>
          </w:tcPr>
          <w:p w:rsidR="00D677C1" w:rsidRDefault="00F303F3">
            <w:pPr>
              <w:rPr>
                <w:rFonts w:hint="eastAsia"/>
              </w:rPr>
            </w:pPr>
            <w:r>
              <w:rPr>
                <w:sz w:val="18"/>
              </w:rPr>
              <w:t>Numeric/category</w:t>
            </w:r>
          </w:p>
        </w:tc>
        <w:tc>
          <w:tcPr>
            <w:tcW w:w="2556" w:type="dxa"/>
            <w:vAlign w:val="center"/>
          </w:tcPr>
          <w:p w:rsidR="00D677C1" w:rsidRDefault="00F303F3">
            <w:pPr>
              <w:rPr>
                <w:rFonts w:hint="eastAsia"/>
              </w:rPr>
            </w:pPr>
            <w:r>
              <w:rPr>
                <w:sz w:val="18"/>
              </w:rPr>
              <w:t>Source target variable</w:t>
            </w:r>
          </w:p>
        </w:tc>
        <w:tc>
          <w:tcPr>
            <w:tcW w:w="2556" w:type="dxa"/>
            <w:vAlign w:val="center"/>
          </w:tcPr>
          <w:p w:rsidR="00D677C1" w:rsidRDefault="00F303F3">
            <w:pPr>
              <w:rPr>
                <w:rFonts w:hint="eastAsia"/>
              </w:rPr>
            </w:pPr>
            <w:r>
              <w:rPr>
                <w:sz w:val="18"/>
              </w:rPr>
              <w:t>Meaning should be source-validated before interpretation</w:t>
            </w:r>
          </w:p>
        </w:tc>
      </w:tr>
      <w:tr w:rsidR="00D677C1">
        <w:trPr>
          <w:jc w:val="center"/>
        </w:trPr>
        <w:tc>
          <w:tcPr>
            <w:tcW w:w="2556" w:type="dxa"/>
            <w:vAlign w:val="center"/>
          </w:tcPr>
          <w:p w:rsidR="00D677C1" w:rsidRDefault="00F303F3">
            <w:pPr>
              <w:rPr>
                <w:rFonts w:hint="eastAsia"/>
              </w:rPr>
            </w:pPr>
            <w:r>
              <w:rPr>
                <w:sz w:val="18"/>
              </w:rPr>
              <w:t>Loss_Outlier_Flag</w:t>
            </w:r>
          </w:p>
        </w:tc>
        <w:tc>
          <w:tcPr>
            <w:tcW w:w="2556" w:type="dxa"/>
            <w:vAlign w:val="center"/>
          </w:tcPr>
          <w:p w:rsidR="00D677C1" w:rsidRDefault="00F303F3">
            <w:pPr>
              <w:rPr>
                <w:rFonts w:hint="eastAsia"/>
              </w:rPr>
            </w:pPr>
            <w:r>
              <w:rPr>
                <w:sz w:val="18"/>
              </w:rPr>
              <w:t xml:space="preserve">Derived </w:t>
            </w:r>
            <w:r>
              <w:rPr>
                <w:sz w:val="18"/>
              </w:rPr>
              <w:t>category</w:t>
            </w:r>
          </w:p>
        </w:tc>
        <w:tc>
          <w:tcPr>
            <w:tcW w:w="2556" w:type="dxa"/>
            <w:vAlign w:val="center"/>
          </w:tcPr>
          <w:p w:rsidR="00D677C1" w:rsidRDefault="00F303F3">
            <w:pPr>
              <w:rPr>
                <w:rFonts w:hint="eastAsia"/>
              </w:rPr>
            </w:pPr>
            <w:r>
              <w:rPr>
                <w:sz w:val="18"/>
              </w:rPr>
              <w:t>Flags potential high-loss observations</w:t>
            </w:r>
          </w:p>
        </w:tc>
        <w:tc>
          <w:tcPr>
            <w:tcW w:w="2556" w:type="dxa"/>
            <w:vAlign w:val="center"/>
          </w:tcPr>
          <w:p w:rsidR="00D677C1" w:rsidRDefault="00F303F3">
            <w:pPr>
              <w:rPr>
                <w:rFonts w:hint="eastAsia"/>
              </w:rPr>
            </w:pPr>
            <w:r>
              <w:rPr>
                <w:sz w:val="18"/>
              </w:rPr>
              <w:t>IQR-based analytical flag</w:t>
            </w:r>
          </w:p>
        </w:tc>
      </w:tr>
      <w:tr w:rsidR="00D677C1">
        <w:trPr>
          <w:jc w:val="center"/>
        </w:trPr>
        <w:tc>
          <w:tcPr>
            <w:tcW w:w="2556" w:type="dxa"/>
            <w:vAlign w:val="center"/>
          </w:tcPr>
          <w:p w:rsidR="00D677C1" w:rsidRDefault="00F303F3">
            <w:pPr>
              <w:rPr>
                <w:rFonts w:hint="eastAsia"/>
              </w:rPr>
            </w:pPr>
            <w:r>
              <w:rPr>
                <w:sz w:val="18"/>
              </w:rPr>
              <w:t>Data_Quality_Flag</w:t>
            </w:r>
          </w:p>
        </w:tc>
        <w:tc>
          <w:tcPr>
            <w:tcW w:w="2556" w:type="dxa"/>
            <w:vAlign w:val="center"/>
          </w:tcPr>
          <w:p w:rsidR="00D677C1" w:rsidRDefault="00F303F3">
            <w:pPr>
              <w:rPr>
                <w:rFonts w:hint="eastAsia"/>
              </w:rPr>
            </w:pPr>
            <w:r>
              <w:rPr>
                <w:sz w:val="18"/>
              </w:rPr>
              <w:t>Derived category</w:t>
            </w:r>
          </w:p>
        </w:tc>
        <w:tc>
          <w:tcPr>
            <w:tcW w:w="2556" w:type="dxa"/>
            <w:vAlign w:val="center"/>
          </w:tcPr>
          <w:p w:rsidR="00D677C1" w:rsidRDefault="00F303F3">
            <w:pPr>
              <w:rPr>
                <w:rFonts w:hint="eastAsia"/>
              </w:rPr>
            </w:pPr>
            <w:r>
              <w:rPr>
                <w:sz w:val="18"/>
              </w:rPr>
              <w:t>Monitoring/review status</w:t>
            </w:r>
          </w:p>
        </w:tc>
        <w:tc>
          <w:tcPr>
            <w:tcW w:w="2556" w:type="dxa"/>
            <w:vAlign w:val="center"/>
          </w:tcPr>
          <w:p w:rsidR="00D677C1" w:rsidRDefault="00F303F3">
            <w:pPr>
              <w:rPr>
                <w:rFonts w:hint="eastAsia"/>
              </w:rPr>
            </w:pPr>
            <w:r>
              <w:rPr>
                <w:sz w:val="18"/>
              </w:rPr>
              <w:t>Used for QA dashboard</w:t>
            </w:r>
          </w:p>
        </w:tc>
      </w:tr>
    </w:tbl>
    <w:p w:rsidR="00D677C1" w:rsidRDefault="00F303F3">
      <w:pPr>
        <w:pStyle w:val="Heading1"/>
      </w:pPr>
      <w:r>
        <w:t>4. Data Cleaning &amp; Validation</w:t>
      </w:r>
    </w:p>
    <w:p w:rsidR="00D677C1" w:rsidRDefault="00F303F3">
      <w:pPr>
        <w:rPr>
          <w:rFonts w:hint="eastAsia"/>
        </w:rPr>
      </w:pPr>
      <w:r>
        <w:t xml:space="preserve">The cleaning stage focused on validation and traceability rather </w:t>
      </w:r>
      <w:r>
        <w:t>than deleting unusual records. Potential outliers were retained and flagged because a high-loss operational risk event may be analytically important.</w:t>
      </w:r>
    </w:p>
    <w:p w:rsidR="00D677C1" w:rsidRDefault="00F303F3">
      <w:pPr>
        <w:pStyle w:val="ListBullet"/>
        <w:spacing w:after="40"/>
        <w:rPr>
          <w:rFonts w:hint="eastAsia"/>
        </w:rPr>
      </w:pPr>
      <w:r>
        <w:t>Checked missing/null values across the dataset.</w:t>
      </w:r>
    </w:p>
    <w:p w:rsidR="00D677C1" w:rsidRDefault="00F303F3">
      <w:pPr>
        <w:pStyle w:val="ListBullet"/>
        <w:spacing w:after="40"/>
        <w:rPr>
          <w:rFonts w:hint="eastAsia"/>
        </w:rPr>
      </w:pPr>
      <w:r>
        <w:t>Checked exact duplicate rows.</w:t>
      </w:r>
    </w:p>
    <w:p w:rsidR="00D677C1" w:rsidRDefault="00F303F3">
      <w:pPr>
        <w:pStyle w:val="ListBullet"/>
        <w:spacing w:after="40"/>
        <w:rPr>
          <w:rFonts w:hint="eastAsia"/>
        </w:rPr>
      </w:pPr>
      <w:r>
        <w:t>Checked duplicate Scenario_I</w:t>
      </w:r>
      <w:r>
        <w:t>D values.</w:t>
      </w:r>
    </w:p>
    <w:p w:rsidR="00D677C1" w:rsidRDefault="00F303F3">
      <w:pPr>
        <w:pStyle w:val="ListBullet"/>
        <w:spacing w:after="40"/>
        <w:rPr>
          <w:rFonts w:hint="eastAsia"/>
        </w:rPr>
      </w:pPr>
      <w:r>
        <w:t>Validated Scenario_ID structure and ALE/OLE classification.</w:t>
      </w:r>
    </w:p>
    <w:p w:rsidR="00D677C1" w:rsidRDefault="00F303F3">
      <w:pPr>
        <w:pStyle w:val="ListBullet"/>
        <w:spacing w:after="40"/>
        <w:rPr>
          <w:rFonts w:hint="eastAsia"/>
        </w:rPr>
      </w:pPr>
      <w:r>
        <w:t>Separated actual event dates from the synthetic 'Synth-2022' representation.</w:t>
      </w:r>
    </w:p>
    <w:p w:rsidR="00D677C1" w:rsidRDefault="00F303F3">
      <w:pPr>
        <w:pStyle w:val="ListBullet"/>
        <w:spacing w:after="40"/>
        <w:rPr>
          <w:rFonts w:hint="eastAsia"/>
        </w:rPr>
      </w:pPr>
      <w:r>
        <w:t>Checked numeric ranges and negative-loss conditions.</w:t>
      </w:r>
    </w:p>
    <w:p w:rsidR="00D677C1" w:rsidRDefault="00F303F3">
      <w:pPr>
        <w:pStyle w:val="ListBullet"/>
        <w:spacing w:after="40"/>
        <w:rPr>
          <w:rFonts w:hint="eastAsia"/>
        </w:rPr>
      </w:pPr>
      <w:r>
        <w:t>Applied an IQR-based flag to potential loss outliers.</w:t>
      </w:r>
    </w:p>
    <w:p w:rsidR="00D677C1" w:rsidRDefault="00F303F3">
      <w:pPr>
        <w:pStyle w:val="ListBullet"/>
        <w:spacing w:after="40"/>
        <w:rPr>
          <w:rFonts w:hint="eastAsia"/>
        </w:rPr>
      </w:pPr>
      <w:r>
        <w:t>Re</w:t>
      </w:r>
      <w:r>
        <w:t>viewed the relationship between data-quality flags and outlier flags.</w:t>
      </w:r>
    </w:p>
    <w:p w:rsidR="00D677C1" w:rsidRDefault="00F303F3">
      <w:pPr>
        <w:pStyle w:val="ListBullet"/>
        <w:spacing w:after="40"/>
        <w:rPr>
          <w:rFonts w:hint="eastAsia"/>
        </w:rPr>
      </w:pPr>
      <w:r>
        <w:t>Retained unusual values for review instead of automatically deleting them.</w:t>
      </w:r>
    </w:p>
    <w:p w:rsidR="00D677C1" w:rsidRDefault="00F303F3">
      <w:pPr>
        <w:pStyle w:val="Heading2"/>
      </w:pPr>
      <w:r>
        <w:t>Observed data-quality considerations</w:t>
      </w:r>
    </w:p>
    <w:p w:rsidR="00D677C1" w:rsidRDefault="00F303F3">
      <w:pPr>
        <w:pStyle w:val="ListBullet"/>
        <w:spacing w:after="40"/>
        <w:rPr>
          <w:rFonts w:hint="eastAsia"/>
        </w:rPr>
      </w:pPr>
      <w:r>
        <w:t xml:space="preserve">1,289 records use the 'Synth-2022' date representation, while 858 records </w:t>
      </w:r>
      <w:r>
        <w:t>contain actual dates.</w:t>
      </w:r>
    </w:p>
    <w:p w:rsidR="00D677C1" w:rsidRDefault="00F303F3">
      <w:pPr>
        <w:pStyle w:val="ListBullet"/>
        <w:spacing w:after="40"/>
        <w:rPr>
          <w:rFonts w:hint="eastAsia"/>
        </w:rPr>
      </w:pPr>
      <w:r>
        <w:t>The actual-date records span 2022-01-01 to 2023-12-31 and were used for monthly trend analysis.</w:t>
      </w:r>
    </w:p>
    <w:p w:rsidR="00D677C1" w:rsidRDefault="00F303F3">
      <w:pPr>
        <w:pStyle w:val="ListBullet"/>
        <w:spacing w:after="40"/>
        <w:rPr>
          <w:rFonts w:hint="eastAsia"/>
        </w:rPr>
      </w:pPr>
      <w:r>
        <w:t xml:space="preserve">All 858 OLE records have ML = 1.00 in the supplied dataset, while ALE records show variation. This is treated as a dataset-specific </w:t>
      </w:r>
      <w:r>
        <w:t>structural pattern, not a reason to overwrite values.</w:t>
      </w:r>
    </w:p>
    <w:p w:rsidR="00D677C1" w:rsidRDefault="00F303F3">
      <w:pPr>
        <w:pStyle w:val="ListBullet"/>
        <w:spacing w:after="40"/>
        <w:rPr>
          <w:rFonts w:hint="eastAsia"/>
        </w:rPr>
      </w:pPr>
      <w:r>
        <w:t>Five loss observations were identified as potential IQR outliers. They were retained and flagged.</w:t>
      </w:r>
    </w:p>
    <w:p w:rsidR="00D677C1" w:rsidRDefault="00F303F3">
      <w:pPr>
        <w:pStyle w:val="ListBullet"/>
        <w:spacing w:after="40"/>
        <w:rPr>
          <w:rFonts w:hint="eastAsia"/>
        </w:rPr>
      </w:pPr>
      <w:r>
        <w:t>The definitions of ML, OpVar, Xi, Nk, and Target should be confirmed from the source documentation befor</w:t>
      </w:r>
      <w:r>
        <w:t>e making domain-specific claims.</w:t>
      </w:r>
    </w:p>
    <w:p w:rsidR="00D677C1" w:rsidRDefault="00F303F3">
      <w:pPr>
        <w:pStyle w:val="Heading1"/>
      </w:pPr>
      <w:r>
        <w:lastRenderedPageBreak/>
        <w:t>5. SQL Analysis</w:t>
      </w:r>
    </w:p>
    <w:p w:rsidR="00D677C1" w:rsidRDefault="00F303F3">
      <w:pPr>
        <w:rPr>
          <w:rFonts w:hint="eastAsia"/>
        </w:rPr>
      </w:pPr>
      <w:r>
        <w:t>SQL was used to create a reproducible analytical layer over the cleaned operational-risk table. The analysis included validation, KPI calculations, categorical aggregation, concentration analysis, ranking, r</w:t>
      </w:r>
      <w:r>
        <w:t>isk-band segmentation, correlation/association checks, and data-quality review.</w:t>
      </w:r>
    </w:p>
    <w:p w:rsidR="00D677C1" w:rsidRDefault="00F303F3">
      <w:pPr>
        <w:pStyle w:val="ListNumber"/>
        <w:spacing w:after="40"/>
        <w:rPr>
          <w:rFonts w:hint="eastAsia"/>
        </w:rPr>
      </w:pPr>
      <w:r>
        <w:t>Data validation: record count, duplicate Scenario IDs, missing values, scenario type, and date type.</w:t>
      </w:r>
    </w:p>
    <w:p w:rsidR="00D677C1" w:rsidRDefault="00F303F3">
      <w:pPr>
        <w:pStyle w:val="ListNumber"/>
        <w:spacing w:after="40"/>
        <w:rPr>
          <w:rFonts w:hint="eastAsia"/>
        </w:rPr>
      </w:pPr>
      <w:r>
        <w:t>Core KPIs: total scenarios, total loss, average loss, maximum loss, average</w:t>
      </w:r>
      <w:r>
        <w:t xml:space="preserve"> severity/frequency/OpVar/VIX.</w:t>
      </w:r>
    </w:p>
    <w:p w:rsidR="00D677C1" w:rsidRDefault="00F303F3">
      <w:pPr>
        <w:pStyle w:val="ListNumber"/>
        <w:spacing w:after="40"/>
        <w:rPr>
          <w:rFonts w:hint="eastAsia"/>
        </w:rPr>
      </w:pPr>
      <w:r>
        <w:t>Event-type analysis: counts, total loss, average loss, severity, frequency, and loss contribution.</w:t>
      </w:r>
    </w:p>
    <w:p w:rsidR="00D677C1" w:rsidRDefault="00F303F3">
      <w:pPr>
        <w:pStyle w:val="ListNumber"/>
        <w:spacing w:after="40"/>
        <w:rPr>
          <w:rFonts w:hint="eastAsia"/>
        </w:rPr>
      </w:pPr>
      <w:r>
        <w:t>Process-area analysis: counts, total loss, average loss, severity, frequency, and loss contribution.</w:t>
      </w:r>
    </w:p>
    <w:p w:rsidR="00D677C1" w:rsidRDefault="00F303F3">
      <w:pPr>
        <w:pStyle w:val="ListNumber"/>
        <w:spacing w:after="40"/>
        <w:rPr>
          <w:rFonts w:hint="eastAsia"/>
        </w:rPr>
      </w:pPr>
      <w:r>
        <w:t>Event Type × Process Area</w:t>
      </w:r>
      <w:r>
        <w:t xml:space="preserve"> concentration.</w:t>
      </w:r>
    </w:p>
    <w:p w:rsidR="00D677C1" w:rsidRDefault="00F303F3">
      <w:pPr>
        <w:pStyle w:val="ListNumber"/>
        <w:spacing w:after="40"/>
        <w:rPr>
          <w:rFonts w:hint="eastAsia"/>
        </w:rPr>
      </w:pPr>
      <w:r>
        <w:t>Severity and frequency analysis.</w:t>
      </w:r>
    </w:p>
    <w:p w:rsidR="00D677C1" w:rsidRDefault="00F303F3">
      <w:pPr>
        <w:pStyle w:val="ListNumber"/>
        <w:spacing w:after="40"/>
        <w:rPr>
          <w:rFonts w:hint="eastAsia"/>
        </w:rPr>
      </w:pPr>
      <w:r>
        <w:t>ALE versus OLE comparison.</w:t>
      </w:r>
    </w:p>
    <w:p w:rsidR="00D677C1" w:rsidRDefault="00F303F3">
      <w:pPr>
        <w:pStyle w:val="ListNumber"/>
        <w:spacing w:after="40"/>
        <w:rPr>
          <w:rFonts w:hint="eastAsia"/>
        </w:rPr>
      </w:pPr>
      <w:r>
        <w:t>Outlier and data-quality review.</w:t>
      </w:r>
    </w:p>
    <w:p w:rsidR="00D677C1" w:rsidRDefault="00F303F3">
      <w:pPr>
        <w:pStyle w:val="ListNumber"/>
        <w:spacing w:after="40"/>
        <w:rPr>
          <w:rFonts w:hint="eastAsia"/>
        </w:rPr>
      </w:pPr>
      <w:r>
        <w:t>Actual-date monthly trend analysis.</w:t>
      </w:r>
    </w:p>
    <w:p w:rsidR="00D677C1" w:rsidRDefault="00F303F3">
      <w:pPr>
        <w:pStyle w:val="ListNumber"/>
        <w:spacing w:after="40"/>
        <w:rPr>
          <w:rFonts w:hint="eastAsia"/>
        </w:rPr>
      </w:pPr>
      <w:r>
        <w:t>Top-loss event identification.</w:t>
      </w:r>
    </w:p>
    <w:p w:rsidR="00D677C1" w:rsidRDefault="00F303F3">
      <w:pPr>
        <w:pStyle w:val="ListNumber"/>
        <w:spacing w:after="40"/>
        <w:rPr>
          <w:rFonts w:hint="eastAsia"/>
        </w:rPr>
      </w:pPr>
      <w:r>
        <w:t>CTE/ranking/window-function analysis for ranked and top-N results.</w:t>
      </w:r>
    </w:p>
    <w:p w:rsidR="00D677C1" w:rsidRDefault="00F303F3">
      <w:pPr>
        <w:pStyle w:val="ListNumber"/>
        <w:spacing w:after="40"/>
        <w:rPr>
          <w:rFonts w:hint="eastAsia"/>
        </w:rPr>
      </w:pPr>
      <w:r>
        <w:t>Analytical ri</w:t>
      </w:r>
      <w:r>
        <w:t>sk bands using project-defined thresholds.</w:t>
      </w:r>
    </w:p>
    <w:p w:rsidR="00D677C1" w:rsidRDefault="00F303F3">
      <w:pPr>
        <w:pStyle w:val="ListNumber"/>
        <w:spacing w:after="40"/>
        <w:rPr>
          <w:rFonts w:hint="eastAsia"/>
        </w:rPr>
      </w:pPr>
      <w:r>
        <w:t>Association analysis for VIX/GDP and other numeric variables.</w:t>
      </w:r>
    </w:p>
    <w:p w:rsidR="00D677C1" w:rsidRDefault="00F303F3">
      <w:pPr>
        <w:pStyle w:val="Heading1"/>
      </w:pPr>
      <w:r>
        <w:t>6. Python Analysis</w:t>
      </w:r>
    </w:p>
    <w:p w:rsidR="00D677C1" w:rsidRDefault="00F303F3">
      <w:pPr>
        <w:rPr>
          <w:rFonts w:hint="eastAsia"/>
        </w:rPr>
      </w:pPr>
      <w:r>
        <w:t xml:space="preserve">Python was used as an independent analytical and validation layer. Pandas was used for data manipulation and aggregation, NumPy for </w:t>
      </w:r>
      <w:r>
        <w:t>numerical operations, and Matplotlib for visual exploration.</w:t>
      </w:r>
    </w:p>
    <w:p w:rsidR="00D677C1" w:rsidRDefault="00F303F3">
      <w:pPr>
        <w:pStyle w:val="ListBullet"/>
        <w:spacing w:after="40"/>
        <w:rPr>
          <w:rFonts w:hint="eastAsia"/>
        </w:rPr>
      </w:pPr>
      <w:r>
        <w:t>Loaded and inspected the clean dataset.</w:t>
      </w:r>
    </w:p>
    <w:p w:rsidR="00D677C1" w:rsidRDefault="00F303F3">
      <w:pPr>
        <w:pStyle w:val="ListBullet"/>
        <w:spacing w:after="40"/>
        <w:rPr>
          <w:rFonts w:hint="eastAsia"/>
        </w:rPr>
      </w:pPr>
      <w:r>
        <w:t>Validated missing values and duplicates.</w:t>
      </w:r>
    </w:p>
    <w:p w:rsidR="00D677C1" w:rsidRDefault="00F303F3">
      <w:pPr>
        <w:pStyle w:val="ListBullet"/>
        <w:spacing w:after="40"/>
        <w:rPr>
          <w:rFonts w:hint="eastAsia"/>
        </w:rPr>
      </w:pPr>
      <w:r>
        <w:t>Generated descriptive statistics.</w:t>
      </w:r>
    </w:p>
    <w:p w:rsidR="00D677C1" w:rsidRDefault="00F303F3">
      <w:pPr>
        <w:pStyle w:val="ListBullet"/>
        <w:spacing w:after="40"/>
        <w:rPr>
          <w:rFonts w:hint="eastAsia"/>
        </w:rPr>
      </w:pPr>
      <w:r>
        <w:t>Compared mean and median loss to assess distribution shape.</w:t>
      </w:r>
    </w:p>
    <w:p w:rsidR="00D677C1" w:rsidRDefault="00F303F3">
      <w:pPr>
        <w:pStyle w:val="ListBullet"/>
        <w:spacing w:after="40"/>
        <w:rPr>
          <w:rFonts w:hint="eastAsia"/>
        </w:rPr>
      </w:pPr>
      <w:r>
        <w:t>Visualized loss dist</w:t>
      </w:r>
      <w:r>
        <w:t>ribution and boxplot-based outlier candidates.</w:t>
      </w:r>
    </w:p>
    <w:p w:rsidR="00D677C1" w:rsidRDefault="00F303F3">
      <w:pPr>
        <w:pStyle w:val="ListBullet"/>
        <w:spacing w:after="40"/>
        <w:rPr>
          <w:rFonts w:hint="eastAsia"/>
        </w:rPr>
      </w:pPr>
      <w:r>
        <w:t>Analyzed event types and process areas.</w:t>
      </w:r>
    </w:p>
    <w:p w:rsidR="00D677C1" w:rsidRDefault="00F303F3">
      <w:pPr>
        <w:pStyle w:val="ListBullet"/>
        <w:spacing w:after="40"/>
        <w:rPr>
          <w:rFonts w:hint="eastAsia"/>
        </w:rPr>
      </w:pPr>
      <w:r>
        <w:t>Compared severity/frequency with loss.</w:t>
      </w:r>
    </w:p>
    <w:p w:rsidR="00D677C1" w:rsidRDefault="00F303F3">
      <w:pPr>
        <w:pStyle w:val="ListBullet"/>
        <w:spacing w:after="40"/>
        <w:rPr>
          <w:rFonts w:hint="eastAsia"/>
        </w:rPr>
      </w:pPr>
      <w:r>
        <w:t>Calculated a correlation matrix for loss, frequency, severity, OpVar, ML, GDP, and VIX.</w:t>
      </w:r>
    </w:p>
    <w:p w:rsidR="00D677C1" w:rsidRDefault="00F303F3">
      <w:pPr>
        <w:pStyle w:val="ListBullet"/>
        <w:spacing w:after="40"/>
        <w:rPr>
          <w:rFonts w:hint="eastAsia"/>
        </w:rPr>
      </w:pPr>
      <w:r>
        <w:t xml:space="preserve">Created actual-date monthly analysis for </w:t>
      </w:r>
      <w:r>
        <w:t>858 records.</w:t>
      </w:r>
    </w:p>
    <w:p w:rsidR="00D677C1" w:rsidRDefault="00F303F3">
      <w:pPr>
        <w:pStyle w:val="ListBullet"/>
        <w:spacing w:after="40"/>
        <w:rPr>
          <w:rFonts w:hint="eastAsia"/>
        </w:rPr>
      </w:pPr>
      <w:r>
        <w:t>Compared ALE and OLE scenarios.</w:t>
      </w:r>
    </w:p>
    <w:p w:rsidR="00D677C1" w:rsidRDefault="00F303F3">
      <w:pPr>
        <w:pStyle w:val="ListBullet"/>
        <w:spacing w:after="40"/>
        <w:rPr>
          <w:rFonts w:hint="eastAsia"/>
        </w:rPr>
      </w:pPr>
      <w:r>
        <w:t>Created analytical risk bands.</w:t>
      </w:r>
    </w:p>
    <w:p w:rsidR="00D677C1" w:rsidRDefault="00F303F3">
      <w:pPr>
        <w:pStyle w:val="ListBullet"/>
        <w:spacing w:after="40"/>
        <w:rPr>
          <w:rFonts w:hint="eastAsia"/>
        </w:rPr>
      </w:pPr>
      <w:r>
        <w:t>Exported reusable analysis tables to Excel.</w:t>
      </w:r>
    </w:p>
    <w:p w:rsidR="00D677C1" w:rsidRDefault="00F303F3">
      <w:pPr>
        <w:pStyle w:val="Heading1"/>
      </w:pPr>
      <w:r>
        <w:t>7. Key Analytical Findings</w:t>
      </w:r>
    </w:p>
    <w:p w:rsidR="00D677C1" w:rsidRDefault="00F303F3">
      <w:pPr>
        <w:pStyle w:val="Heading2"/>
      </w:pPr>
      <w:r>
        <w:t>7.1 Overall portfolio</w:t>
      </w:r>
    </w:p>
    <w:p w:rsidR="00D677C1" w:rsidRDefault="00F303F3">
      <w:pPr>
        <w:pStyle w:val="ListBullet"/>
        <w:spacing w:after="40"/>
        <w:rPr>
          <w:rFonts w:hint="eastAsia"/>
        </w:rPr>
      </w:pPr>
      <w:r>
        <w:t>The dataset contains 2,147 scenarios with total recorded loss of 239,544.50 kUSD.</w:t>
      </w:r>
    </w:p>
    <w:p w:rsidR="00D677C1" w:rsidRDefault="00F303F3">
      <w:pPr>
        <w:pStyle w:val="ListBullet"/>
        <w:spacing w:after="40"/>
        <w:rPr>
          <w:rFonts w:hint="eastAsia"/>
        </w:rPr>
      </w:pPr>
      <w:r>
        <w:t>Avera</w:t>
      </w:r>
      <w:r>
        <w:t>ge recorded loss is 111.57 kUSD per scenario, while the maximum recorded loss is 382.01 kUSD.</w:t>
      </w:r>
    </w:p>
    <w:p w:rsidR="00D677C1" w:rsidRDefault="00F303F3">
      <w:pPr>
        <w:pStyle w:val="ListBullet"/>
        <w:spacing w:after="40"/>
        <w:rPr>
          <w:rFonts w:hint="eastAsia"/>
        </w:rPr>
      </w:pPr>
      <w:r>
        <w:t>Average severity is approximately 1.50.</w:t>
      </w:r>
    </w:p>
    <w:p w:rsidR="00D677C1" w:rsidRDefault="00F303F3">
      <w:pPr>
        <w:pStyle w:val="ListBullet"/>
        <w:spacing w:after="40"/>
        <w:rPr>
          <w:rFonts w:hint="eastAsia"/>
        </w:rPr>
      </w:pPr>
      <w:r>
        <w:t>No duplicate Scenario IDs or missing values were identified in the supplied clean dataset.</w:t>
      </w:r>
    </w:p>
    <w:p w:rsidR="00D677C1" w:rsidRDefault="00F303F3">
      <w:pPr>
        <w:pStyle w:val="Heading2"/>
      </w:pPr>
      <w:r>
        <w:t>7.2 Event-type loss concentrati</w:t>
      </w:r>
      <w:r>
        <w:t>on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D677C1">
        <w:trPr>
          <w:jc w:val="center"/>
        </w:trPr>
        <w:tc>
          <w:tcPr>
            <w:tcW w:w="1704" w:type="dxa"/>
            <w:shd w:val="clear" w:color="auto" w:fill="D9EAF7"/>
            <w:vAlign w:val="center"/>
          </w:tcPr>
          <w:p w:rsidR="00D677C1" w:rsidRDefault="00F303F3">
            <w:pPr>
              <w:rPr>
                <w:rFonts w:hint="eastAsia"/>
              </w:rPr>
            </w:pPr>
            <w:r>
              <w:rPr>
                <w:b/>
                <w:sz w:val="18"/>
              </w:rPr>
              <w:t>Event Type</w:t>
            </w:r>
          </w:p>
        </w:tc>
        <w:tc>
          <w:tcPr>
            <w:tcW w:w="1704" w:type="dxa"/>
            <w:shd w:val="clear" w:color="auto" w:fill="D9EAF7"/>
            <w:vAlign w:val="center"/>
          </w:tcPr>
          <w:p w:rsidR="00D677C1" w:rsidRDefault="00F303F3">
            <w:pPr>
              <w:rPr>
                <w:rFonts w:hint="eastAsia"/>
              </w:rPr>
            </w:pPr>
            <w:r>
              <w:rPr>
                <w:b/>
                <w:sz w:val="18"/>
              </w:rPr>
              <w:t>Scenarios</w:t>
            </w:r>
          </w:p>
        </w:tc>
        <w:tc>
          <w:tcPr>
            <w:tcW w:w="1704" w:type="dxa"/>
            <w:shd w:val="clear" w:color="auto" w:fill="D9EAF7"/>
            <w:vAlign w:val="center"/>
          </w:tcPr>
          <w:p w:rsidR="00D677C1" w:rsidRDefault="00F303F3">
            <w:pPr>
              <w:rPr>
                <w:rFonts w:hint="eastAsia"/>
              </w:rPr>
            </w:pPr>
            <w:r>
              <w:rPr>
                <w:b/>
                <w:sz w:val="18"/>
              </w:rPr>
              <w:t>Total Loss (kUSD)</w:t>
            </w:r>
          </w:p>
        </w:tc>
        <w:tc>
          <w:tcPr>
            <w:tcW w:w="1704" w:type="dxa"/>
            <w:shd w:val="clear" w:color="auto" w:fill="D9EAF7"/>
            <w:vAlign w:val="center"/>
          </w:tcPr>
          <w:p w:rsidR="00D677C1" w:rsidRDefault="00F303F3">
            <w:pPr>
              <w:rPr>
                <w:rFonts w:hint="eastAsia"/>
              </w:rPr>
            </w:pPr>
            <w:r>
              <w:rPr>
                <w:b/>
                <w:sz w:val="18"/>
              </w:rPr>
              <w:t>Avg Loss (kUSD)</w:t>
            </w:r>
          </w:p>
        </w:tc>
        <w:tc>
          <w:tcPr>
            <w:tcW w:w="1704" w:type="dxa"/>
            <w:shd w:val="clear" w:color="auto" w:fill="D9EAF7"/>
            <w:vAlign w:val="center"/>
          </w:tcPr>
          <w:p w:rsidR="00D677C1" w:rsidRDefault="00F303F3">
            <w:pPr>
              <w:rPr>
                <w:rFonts w:hint="eastAsia"/>
              </w:rPr>
            </w:pPr>
            <w:r>
              <w:rPr>
                <w:b/>
                <w:sz w:val="18"/>
              </w:rPr>
              <w:t>Avg Severity</w:t>
            </w:r>
          </w:p>
        </w:tc>
        <w:tc>
          <w:tcPr>
            <w:tcW w:w="1704" w:type="dxa"/>
            <w:shd w:val="clear" w:color="auto" w:fill="D9EAF7"/>
            <w:vAlign w:val="center"/>
          </w:tcPr>
          <w:p w:rsidR="00D677C1" w:rsidRDefault="00F303F3">
            <w:pPr>
              <w:rPr>
                <w:rFonts w:hint="eastAsia"/>
              </w:rPr>
            </w:pPr>
            <w:r>
              <w:rPr>
                <w:b/>
                <w:sz w:val="18"/>
              </w:rPr>
              <w:t>Loss Share</w:t>
            </w:r>
          </w:p>
        </w:tc>
      </w:tr>
      <w:tr w:rsidR="00D677C1">
        <w:trPr>
          <w:jc w:val="center"/>
        </w:trPr>
        <w:tc>
          <w:tcPr>
            <w:tcW w:w="1704" w:type="dxa"/>
            <w:vAlign w:val="center"/>
          </w:tcPr>
          <w:p w:rsidR="00D677C1" w:rsidRDefault="00F303F3">
            <w:pPr>
              <w:rPr>
                <w:rFonts w:hint="eastAsia"/>
              </w:rPr>
            </w:pPr>
            <w:r>
              <w:rPr>
                <w:sz w:val="18"/>
              </w:rPr>
              <w:t>System Failure</w:t>
            </w:r>
          </w:p>
        </w:tc>
        <w:tc>
          <w:tcPr>
            <w:tcW w:w="1704" w:type="dxa"/>
            <w:vAlign w:val="center"/>
          </w:tcPr>
          <w:p w:rsidR="00D677C1" w:rsidRDefault="00F303F3">
            <w:pPr>
              <w:rPr>
                <w:rFonts w:hint="eastAsia"/>
              </w:rPr>
            </w:pPr>
            <w:r>
              <w:rPr>
                <w:sz w:val="18"/>
              </w:rPr>
              <w:t>497</w:t>
            </w:r>
          </w:p>
        </w:tc>
        <w:tc>
          <w:tcPr>
            <w:tcW w:w="1704" w:type="dxa"/>
            <w:vAlign w:val="center"/>
          </w:tcPr>
          <w:p w:rsidR="00D677C1" w:rsidRDefault="00F303F3">
            <w:pPr>
              <w:rPr>
                <w:rFonts w:hint="eastAsia"/>
              </w:rPr>
            </w:pPr>
            <w:r>
              <w:rPr>
                <w:sz w:val="18"/>
              </w:rPr>
              <w:t>53,811.56</w:t>
            </w:r>
          </w:p>
        </w:tc>
        <w:tc>
          <w:tcPr>
            <w:tcW w:w="1704" w:type="dxa"/>
            <w:vAlign w:val="center"/>
          </w:tcPr>
          <w:p w:rsidR="00D677C1" w:rsidRDefault="00F303F3">
            <w:pPr>
              <w:rPr>
                <w:rFonts w:hint="eastAsia"/>
              </w:rPr>
            </w:pPr>
            <w:r>
              <w:rPr>
                <w:sz w:val="18"/>
              </w:rPr>
              <w:t>108.27</w:t>
            </w:r>
          </w:p>
        </w:tc>
        <w:tc>
          <w:tcPr>
            <w:tcW w:w="1704" w:type="dxa"/>
            <w:vAlign w:val="center"/>
          </w:tcPr>
          <w:p w:rsidR="00D677C1" w:rsidRDefault="00F303F3">
            <w:pPr>
              <w:rPr>
                <w:rFonts w:hint="eastAsia"/>
              </w:rPr>
            </w:pPr>
            <w:r>
              <w:rPr>
                <w:sz w:val="18"/>
              </w:rPr>
              <w:t>1.48</w:t>
            </w:r>
          </w:p>
        </w:tc>
        <w:tc>
          <w:tcPr>
            <w:tcW w:w="1704" w:type="dxa"/>
            <w:vAlign w:val="center"/>
          </w:tcPr>
          <w:p w:rsidR="00D677C1" w:rsidRDefault="00F303F3">
            <w:pPr>
              <w:rPr>
                <w:rFonts w:hint="eastAsia"/>
              </w:rPr>
            </w:pPr>
            <w:r>
              <w:rPr>
                <w:sz w:val="18"/>
              </w:rPr>
              <w:t>22.46%</w:t>
            </w:r>
          </w:p>
        </w:tc>
      </w:tr>
      <w:tr w:rsidR="00D677C1">
        <w:trPr>
          <w:jc w:val="center"/>
        </w:trPr>
        <w:tc>
          <w:tcPr>
            <w:tcW w:w="1704" w:type="dxa"/>
            <w:vAlign w:val="center"/>
          </w:tcPr>
          <w:p w:rsidR="00D677C1" w:rsidRDefault="00F303F3">
            <w:pPr>
              <w:rPr>
                <w:rFonts w:hint="eastAsia"/>
              </w:rPr>
            </w:pPr>
            <w:r>
              <w:rPr>
                <w:sz w:val="18"/>
              </w:rPr>
              <w:t>Data Breach</w:t>
            </w:r>
          </w:p>
        </w:tc>
        <w:tc>
          <w:tcPr>
            <w:tcW w:w="1704" w:type="dxa"/>
            <w:vAlign w:val="center"/>
          </w:tcPr>
          <w:p w:rsidR="00D677C1" w:rsidRDefault="00F303F3">
            <w:pPr>
              <w:rPr>
                <w:rFonts w:hint="eastAsia"/>
              </w:rPr>
            </w:pPr>
            <w:r>
              <w:rPr>
                <w:sz w:val="18"/>
              </w:rPr>
              <w:t>494</w:t>
            </w:r>
          </w:p>
        </w:tc>
        <w:tc>
          <w:tcPr>
            <w:tcW w:w="1704" w:type="dxa"/>
            <w:vAlign w:val="center"/>
          </w:tcPr>
          <w:p w:rsidR="00D677C1" w:rsidRDefault="00F303F3">
            <w:pPr>
              <w:rPr>
                <w:rFonts w:hint="eastAsia"/>
              </w:rPr>
            </w:pPr>
            <w:r>
              <w:rPr>
                <w:sz w:val="18"/>
              </w:rPr>
              <w:t>52,632.86</w:t>
            </w:r>
          </w:p>
        </w:tc>
        <w:tc>
          <w:tcPr>
            <w:tcW w:w="1704" w:type="dxa"/>
            <w:vAlign w:val="center"/>
          </w:tcPr>
          <w:p w:rsidR="00D677C1" w:rsidRDefault="00F303F3">
            <w:pPr>
              <w:rPr>
                <w:rFonts w:hint="eastAsia"/>
              </w:rPr>
            </w:pPr>
            <w:r>
              <w:rPr>
                <w:sz w:val="18"/>
              </w:rPr>
              <w:t>106.54</w:t>
            </w:r>
          </w:p>
        </w:tc>
        <w:tc>
          <w:tcPr>
            <w:tcW w:w="1704" w:type="dxa"/>
            <w:vAlign w:val="center"/>
          </w:tcPr>
          <w:p w:rsidR="00D677C1" w:rsidRDefault="00F303F3">
            <w:pPr>
              <w:rPr>
                <w:rFonts w:hint="eastAsia"/>
              </w:rPr>
            </w:pPr>
            <w:r>
              <w:rPr>
                <w:sz w:val="18"/>
              </w:rPr>
              <w:t>1.44</w:t>
            </w:r>
          </w:p>
        </w:tc>
        <w:tc>
          <w:tcPr>
            <w:tcW w:w="1704" w:type="dxa"/>
            <w:vAlign w:val="center"/>
          </w:tcPr>
          <w:p w:rsidR="00D677C1" w:rsidRDefault="00F303F3">
            <w:pPr>
              <w:rPr>
                <w:rFonts w:hint="eastAsia"/>
              </w:rPr>
            </w:pPr>
            <w:r>
              <w:rPr>
                <w:sz w:val="18"/>
              </w:rPr>
              <w:t>21.97%</w:t>
            </w:r>
          </w:p>
        </w:tc>
      </w:tr>
      <w:tr w:rsidR="00D677C1">
        <w:trPr>
          <w:jc w:val="center"/>
        </w:trPr>
        <w:tc>
          <w:tcPr>
            <w:tcW w:w="1704" w:type="dxa"/>
            <w:vAlign w:val="center"/>
          </w:tcPr>
          <w:p w:rsidR="00D677C1" w:rsidRDefault="00F303F3">
            <w:pPr>
              <w:rPr>
                <w:rFonts w:hint="eastAsia"/>
              </w:rPr>
            </w:pPr>
            <w:r>
              <w:rPr>
                <w:sz w:val="18"/>
              </w:rPr>
              <w:lastRenderedPageBreak/>
              <w:t>Tech Failure</w:t>
            </w:r>
          </w:p>
        </w:tc>
        <w:tc>
          <w:tcPr>
            <w:tcW w:w="1704" w:type="dxa"/>
            <w:vAlign w:val="center"/>
          </w:tcPr>
          <w:p w:rsidR="00D677C1" w:rsidRDefault="00F303F3">
            <w:pPr>
              <w:rPr>
                <w:rFonts w:hint="eastAsia"/>
              </w:rPr>
            </w:pPr>
            <w:r>
              <w:rPr>
                <w:sz w:val="18"/>
              </w:rPr>
              <w:t>454</w:t>
            </w:r>
          </w:p>
        </w:tc>
        <w:tc>
          <w:tcPr>
            <w:tcW w:w="1704" w:type="dxa"/>
            <w:vAlign w:val="center"/>
          </w:tcPr>
          <w:p w:rsidR="00D677C1" w:rsidRDefault="00F303F3">
            <w:pPr>
              <w:rPr>
                <w:rFonts w:hint="eastAsia"/>
              </w:rPr>
            </w:pPr>
            <w:r>
              <w:rPr>
                <w:sz w:val="18"/>
              </w:rPr>
              <w:t>47,561.68</w:t>
            </w:r>
          </w:p>
        </w:tc>
        <w:tc>
          <w:tcPr>
            <w:tcW w:w="1704" w:type="dxa"/>
            <w:vAlign w:val="center"/>
          </w:tcPr>
          <w:p w:rsidR="00D677C1" w:rsidRDefault="00F303F3">
            <w:pPr>
              <w:rPr>
                <w:rFonts w:hint="eastAsia"/>
              </w:rPr>
            </w:pPr>
            <w:r>
              <w:rPr>
                <w:sz w:val="18"/>
              </w:rPr>
              <w:t>104.76</w:t>
            </w:r>
          </w:p>
        </w:tc>
        <w:tc>
          <w:tcPr>
            <w:tcW w:w="1704" w:type="dxa"/>
            <w:vAlign w:val="center"/>
          </w:tcPr>
          <w:p w:rsidR="00D677C1" w:rsidRDefault="00F303F3">
            <w:pPr>
              <w:rPr>
                <w:rFonts w:hint="eastAsia"/>
              </w:rPr>
            </w:pPr>
            <w:r>
              <w:rPr>
                <w:sz w:val="18"/>
              </w:rPr>
              <w:t>1.42</w:t>
            </w:r>
          </w:p>
        </w:tc>
        <w:tc>
          <w:tcPr>
            <w:tcW w:w="1704" w:type="dxa"/>
            <w:vAlign w:val="center"/>
          </w:tcPr>
          <w:p w:rsidR="00D677C1" w:rsidRDefault="00F303F3">
            <w:pPr>
              <w:rPr>
                <w:rFonts w:hint="eastAsia"/>
              </w:rPr>
            </w:pPr>
            <w:r>
              <w:rPr>
                <w:sz w:val="18"/>
              </w:rPr>
              <w:t>19.86%</w:t>
            </w:r>
          </w:p>
        </w:tc>
      </w:tr>
      <w:tr w:rsidR="00D677C1">
        <w:trPr>
          <w:jc w:val="center"/>
        </w:trPr>
        <w:tc>
          <w:tcPr>
            <w:tcW w:w="1704" w:type="dxa"/>
            <w:vAlign w:val="center"/>
          </w:tcPr>
          <w:p w:rsidR="00D677C1" w:rsidRDefault="00F303F3">
            <w:pPr>
              <w:rPr>
                <w:rFonts w:hint="eastAsia"/>
              </w:rPr>
            </w:pPr>
            <w:r>
              <w:rPr>
                <w:sz w:val="18"/>
              </w:rPr>
              <w:t>Cyber-Fraud</w:t>
            </w:r>
          </w:p>
        </w:tc>
        <w:tc>
          <w:tcPr>
            <w:tcW w:w="1704" w:type="dxa"/>
            <w:vAlign w:val="center"/>
          </w:tcPr>
          <w:p w:rsidR="00D677C1" w:rsidRDefault="00F303F3">
            <w:pPr>
              <w:rPr>
                <w:rFonts w:hint="eastAsia"/>
              </w:rPr>
            </w:pPr>
            <w:r>
              <w:rPr>
                <w:sz w:val="18"/>
              </w:rPr>
              <w:t>450</w:t>
            </w:r>
          </w:p>
        </w:tc>
        <w:tc>
          <w:tcPr>
            <w:tcW w:w="1704" w:type="dxa"/>
            <w:vAlign w:val="center"/>
          </w:tcPr>
          <w:p w:rsidR="00D677C1" w:rsidRDefault="00F303F3">
            <w:pPr>
              <w:rPr>
                <w:rFonts w:hint="eastAsia"/>
              </w:rPr>
            </w:pPr>
            <w:r>
              <w:rPr>
                <w:sz w:val="18"/>
              </w:rPr>
              <w:t>44,748.60</w:t>
            </w:r>
          </w:p>
        </w:tc>
        <w:tc>
          <w:tcPr>
            <w:tcW w:w="1704" w:type="dxa"/>
            <w:vAlign w:val="center"/>
          </w:tcPr>
          <w:p w:rsidR="00D677C1" w:rsidRDefault="00F303F3">
            <w:pPr>
              <w:rPr>
                <w:rFonts w:hint="eastAsia"/>
              </w:rPr>
            </w:pPr>
            <w:r>
              <w:rPr>
                <w:sz w:val="18"/>
              </w:rPr>
              <w:t>99.44</w:t>
            </w:r>
          </w:p>
        </w:tc>
        <w:tc>
          <w:tcPr>
            <w:tcW w:w="1704" w:type="dxa"/>
            <w:vAlign w:val="center"/>
          </w:tcPr>
          <w:p w:rsidR="00D677C1" w:rsidRDefault="00F303F3">
            <w:pPr>
              <w:rPr>
                <w:rFonts w:hint="eastAsia"/>
              </w:rPr>
            </w:pPr>
            <w:r>
              <w:rPr>
                <w:sz w:val="18"/>
              </w:rPr>
              <w:t>1.47</w:t>
            </w:r>
          </w:p>
        </w:tc>
        <w:tc>
          <w:tcPr>
            <w:tcW w:w="1704" w:type="dxa"/>
            <w:vAlign w:val="center"/>
          </w:tcPr>
          <w:p w:rsidR="00D677C1" w:rsidRDefault="00F303F3">
            <w:pPr>
              <w:rPr>
                <w:rFonts w:hint="eastAsia"/>
              </w:rPr>
            </w:pPr>
            <w:r>
              <w:rPr>
                <w:sz w:val="18"/>
              </w:rPr>
              <w:t>18.68%</w:t>
            </w:r>
          </w:p>
        </w:tc>
      </w:tr>
      <w:tr w:rsidR="00D677C1">
        <w:trPr>
          <w:jc w:val="center"/>
        </w:trPr>
        <w:tc>
          <w:tcPr>
            <w:tcW w:w="1704" w:type="dxa"/>
            <w:vAlign w:val="center"/>
          </w:tcPr>
          <w:p w:rsidR="00D677C1" w:rsidRDefault="00F303F3">
            <w:pPr>
              <w:rPr>
                <w:rFonts w:hint="eastAsia"/>
              </w:rPr>
            </w:pPr>
            <w:r>
              <w:rPr>
                <w:sz w:val="18"/>
              </w:rPr>
              <w:t>Phishing</w:t>
            </w:r>
          </w:p>
        </w:tc>
        <w:tc>
          <w:tcPr>
            <w:tcW w:w="1704" w:type="dxa"/>
            <w:vAlign w:val="center"/>
          </w:tcPr>
          <w:p w:rsidR="00D677C1" w:rsidRDefault="00F303F3">
            <w:pPr>
              <w:rPr>
                <w:rFonts w:hint="eastAsia"/>
              </w:rPr>
            </w:pPr>
            <w:r>
              <w:rPr>
                <w:sz w:val="18"/>
              </w:rPr>
              <w:t>252</w:t>
            </w:r>
          </w:p>
        </w:tc>
        <w:tc>
          <w:tcPr>
            <w:tcW w:w="1704" w:type="dxa"/>
            <w:vAlign w:val="center"/>
          </w:tcPr>
          <w:p w:rsidR="00D677C1" w:rsidRDefault="00F303F3">
            <w:pPr>
              <w:rPr>
                <w:rFonts w:hint="eastAsia"/>
              </w:rPr>
            </w:pPr>
            <w:r>
              <w:rPr>
                <w:sz w:val="18"/>
              </w:rPr>
              <w:t>40,789.80</w:t>
            </w:r>
          </w:p>
        </w:tc>
        <w:tc>
          <w:tcPr>
            <w:tcW w:w="1704" w:type="dxa"/>
            <w:vAlign w:val="center"/>
          </w:tcPr>
          <w:p w:rsidR="00D677C1" w:rsidRDefault="00F303F3">
            <w:pPr>
              <w:rPr>
                <w:rFonts w:hint="eastAsia"/>
              </w:rPr>
            </w:pPr>
            <w:r>
              <w:rPr>
                <w:sz w:val="18"/>
              </w:rPr>
              <w:t>161.86</w:t>
            </w:r>
          </w:p>
        </w:tc>
        <w:tc>
          <w:tcPr>
            <w:tcW w:w="1704" w:type="dxa"/>
            <w:vAlign w:val="center"/>
          </w:tcPr>
          <w:p w:rsidR="00D677C1" w:rsidRDefault="00F303F3">
            <w:pPr>
              <w:rPr>
                <w:rFonts w:hint="eastAsia"/>
              </w:rPr>
            </w:pPr>
            <w:r>
              <w:rPr>
                <w:sz w:val="18"/>
              </w:rPr>
              <w:t>1.90</w:t>
            </w:r>
          </w:p>
        </w:tc>
        <w:tc>
          <w:tcPr>
            <w:tcW w:w="1704" w:type="dxa"/>
            <w:vAlign w:val="center"/>
          </w:tcPr>
          <w:p w:rsidR="00D677C1" w:rsidRDefault="00F303F3">
            <w:pPr>
              <w:rPr>
                <w:rFonts w:hint="eastAsia"/>
              </w:rPr>
            </w:pPr>
            <w:r>
              <w:rPr>
                <w:sz w:val="18"/>
              </w:rPr>
              <w:t>17.03%</w:t>
            </w:r>
          </w:p>
        </w:tc>
      </w:tr>
    </w:tbl>
    <w:p w:rsidR="00D677C1" w:rsidRDefault="00F303F3">
      <w:pPr>
        <w:rPr>
          <w:rFonts w:hint="eastAsia"/>
        </w:rPr>
      </w:pPr>
      <w:r>
        <w:t xml:space="preserve">System Failure has the largest total recorded loss at 53,811.56 kUSD (22.46% of total loss). Phishing has the highest average loss per scenario at 161.86 kUSD and also has the highest average </w:t>
      </w:r>
      <w:r>
        <w:t>severity among event types at 1.90. These are descriptive patterns in the supplied dataset.</w:t>
      </w:r>
    </w:p>
    <w:p w:rsidR="00D677C1" w:rsidRDefault="00F303F3">
      <w:pPr>
        <w:pStyle w:val="Heading2"/>
      </w:pPr>
      <w:r>
        <w:t>7.3 Process-area loss concentration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D677C1">
        <w:trPr>
          <w:jc w:val="center"/>
        </w:trPr>
        <w:tc>
          <w:tcPr>
            <w:tcW w:w="1704" w:type="dxa"/>
            <w:shd w:val="clear" w:color="auto" w:fill="D9EAF7"/>
            <w:vAlign w:val="center"/>
          </w:tcPr>
          <w:p w:rsidR="00D677C1" w:rsidRDefault="00F303F3">
            <w:pPr>
              <w:rPr>
                <w:rFonts w:hint="eastAsia"/>
              </w:rPr>
            </w:pPr>
            <w:r>
              <w:rPr>
                <w:b/>
                <w:sz w:val="18"/>
              </w:rPr>
              <w:t>Process Area</w:t>
            </w:r>
          </w:p>
        </w:tc>
        <w:tc>
          <w:tcPr>
            <w:tcW w:w="1704" w:type="dxa"/>
            <w:shd w:val="clear" w:color="auto" w:fill="D9EAF7"/>
            <w:vAlign w:val="center"/>
          </w:tcPr>
          <w:p w:rsidR="00D677C1" w:rsidRDefault="00F303F3">
            <w:pPr>
              <w:rPr>
                <w:rFonts w:hint="eastAsia"/>
              </w:rPr>
            </w:pPr>
            <w:r>
              <w:rPr>
                <w:b/>
                <w:sz w:val="18"/>
              </w:rPr>
              <w:t>Scenarios</w:t>
            </w:r>
          </w:p>
        </w:tc>
        <w:tc>
          <w:tcPr>
            <w:tcW w:w="1704" w:type="dxa"/>
            <w:shd w:val="clear" w:color="auto" w:fill="D9EAF7"/>
            <w:vAlign w:val="center"/>
          </w:tcPr>
          <w:p w:rsidR="00D677C1" w:rsidRDefault="00F303F3">
            <w:pPr>
              <w:rPr>
                <w:rFonts w:hint="eastAsia"/>
              </w:rPr>
            </w:pPr>
            <w:r>
              <w:rPr>
                <w:b/>
                <w:sz w:val="18"/>
              </w:rPr>
              <w:t>Total Loss (kUSD)</w:t>
            </w:r>
          </w:p>
        </w:tc>
        <w:tc>
          <w:tcPr>
            <w:tcW w:w="1704" w:type="dxa"/>
            <w:shd w:val="clear" w:color="auto" w:fill="D9EAF7"/>
            <w:vAlign w:val="center"/>
          </w:tcPr>
          <w:p w:rsidR="00D677C1" w:rsidRDefault="00F303F3">
            <w:pPr>
              <w:rPr>
                <w:rFonts w:hint="eastAsia"/>
              </w:rPr>
            </w:pPr>
            <w:r>
              <w:rPr>
                <w:b/>
                <w:sz w:val="18"/>
              </w:rPr>
              <w:t>Avg Loss (kUSD)</w:t>
            </w:r>
          </w:p>
        </w:tc>
        <w:tc>
          <w:tcPr>
            <w:tcW w:w="1704" w:type="dxa"/>
            <w:shd w:val="clear" w:color="auto" w:fill="D9EAF7"/>
            <w:vAlign w:val="center"/>
          </w:tcPr>
          <w:p w:rsidR="00D677C1" w:rsidRDefault="00F303F3">
            <w:pPr>
              <w:rPr>
                <w:rFonts w:hint="eastAsia"/>
              </w:rPr>
            </w:pPr>
            <w:r>
              <w:rPr>
                <w:b/>
                <w:sz w:val="18"/>
              </w:rPr>
              <w:t>Avg Severity</w:t>
            </w:r>
          </w:p>
        </w:tc>
        <w:tc>
          <w:tcPr>
            <w:tcW w:w="1704" w:type="dxa"/>
            <w:shd w:val="clear" w:color="auto" w:fill="D9EAF7"/>
            <w:vAlign w:val="center"/>
          </w:tcPr>
          <w:p w:rsidR="00D677C1" w:rsidRDefault="00F303F3">
            <w:pPr>
              <w:rPr>
                <w:rFonts w:hint="eastAsia"/>
              </w:rPr>
            </w:pPr>
            <w:r>
              <w:rPr>
                <w:b/>
                <w:sz w:val="18"/>
              </w:rPr>
              <w:t>Avg Frequency</w:t>
            </w:r>
          </w:p>
        </w:tc>
      </w:tr>
      <w:tr w:rsidR="00D677C1">
        <w:trPr>
          <w:jc w:val="center"/>
        </w:trPr>
        <w:tc>
          <w:tcPr>
            <w:tcW w:w="1704" w:type="dxa"/>
            <w:vAlign w:val="center"/>
          </w:tcPr>
          <w:p w:rsidR="00D677C1" w:rsidRDefault="00F303F3">
            <w:pPr>
              <w:rPr>
                <w:rFonts w:hint="eastAsia"/>
              </w:rPr>
            </w:pPr>
            <w:r>
              <w:rPr>
                <w:sz w:val="18"/>
              </w:rPr>
              <w:t>Retail Banking</w:t>
            </w:r>
          </w:p>
        </w:tc>
        <w:tc>
          <w:tcPr>
            <w:tcW w:w="1704" w:type="dxa"/>
            <w:vAlign w:val="center"/>
          </w:tcPr>
          <w:p w:rsidR="00D677C1" w:rsidRDefault="00F303F3">
            <w:pPr>
              <w:rPr>
                <w:rFonts w:hint="eastAsia"/>
              </w:rPr>
            </w:pPr>
            <w:r>
              <w:rPr>
                <w:sz w:val="18"/>
              </w:rPr>
              <w:t>507</w:t>
            </w:r>
          </w:p>
        </w:tc>
        <w:tc>
          <w:tcPr>
            <w:tcW w:w="1704" w:type="dxa"/>
            <w:vAlign w:val="center"/>
          </w:tcPr>
          <w:p w:rsidR="00D677C1" w:rsidRDefault="00F303F3">
            <w:pPr>
              <w:rPr>
                <w:rFonts w:hint="eastAsia"/>
              </w:rPr>
            </w:pPr>
            <w:r>
              <w:rPr>
                <w:sz w:val="18"/>
              </w:rPr>
              <w:t>53,743.59</w:t>
            </w:r>
          </w:p>
        </w:tc>
        <w:tc>
          <w:tcPr>
            <w:tcW w:w="1704" w:type="dxa"/>
            <w:vAlign w:val="center"/>
          </w:tcPr>
          <w:p w:rsidR="00D677C1" w:rsidRDefault="00F303F3">
            <w:pPr>
              <w:rPr>
                <w:rFonts w:hint="eastAsia"/>
              </w:rPr>
            </w:pPr>
            <w:r>
              <w:rPr>
                <w:sz w:val="18"/>
              </w:rPr>
              <w:t>106.00</w:t>
            </w:r>
          </w:p>
        </w:tc>
        <w:tc>
          <w:tcPr>
            <w:tcW w:w="1704" w:type="dxa"/>
            <w:vAlign w:val="center"/>
          </w:tcPr>
          <w:p w:rsidR="00D677C1" w:rsidRDefault="00F303F3">
            <w:pPr>
              <w:rPr>
                <w:rFonts w:hint="eastAsia"/>
              </w:rPr>
            </w:pPr>
            <w:r>
              <w:rPr>
                <w:sz w:val="18"/>
              </w:rPr>
              <w:t>1.46</w:t>
            </w:r>
          </w:p>
        </w:tc>
        <w:tc>
          <w:tcPr>
            <w:tcW w:w="1704" w:type="dxa"/>
            <w:vAlign w:val="center"/>
          </w:tcPr>
          <w:p w:rsidR="00D677C1" w:rsidRDefault="00F303F3">
            <w:pPr>
              <w:rPr>
                <w:rFonts w:hint="eastAsia"/>
              </w:rPr>
            </w:pPr>
            <w:r>
              <w:rPr>
                <w:sz w:val="18"/>
              </w:rPr>
              <w:t>3.05</w:t>
            </w:r>
          </w:p>
        </w:tc>
      </w:tr>
      <w:tr w:rsidR="00D677C1">
        <w:trPr>
          <w:jc w:val="center"/>
        </w:trPr>
        <w:tc>
          <w:tcPr>
            <w:tcW w:w="1704" w:type="dxa"/>
            <w:vAlign w:val="center"/>
          </w:tcPr>
          <w:p w:rsidR="00D677C1" w:rsidRDefault="00F303F3">
            <w:pPr>
              <w:rPr>
                <w:rFonts w:hint="eastAsia"/>
              </w:rPr>
            </w:pPr>
            <w:r>
              <w:rPr>
                <w:sz w:val="18"/>
              </w:rPr>
              <w:t>ATM Network</w:t>
            </w:r>
          </w:p>
        </w:tc>
        <w:tc>
          <w:tcPr>
            <w:tcW w:w="1704" w:type="dxa"/>
            <w:vAlign w:val="center"/>
          </w:tcPr>
          <w:p w:rsidR="00D677C1" w:rsidRDefault="00F303F3">
            <w:pPr>
              <w:rPr>
                <w:rFonts w:hint="eastAsia"/>
              </w:rPr>
            </w:pPr>
            <w:r>
              <w:rPr>
                <w:sz w:val="18"/>
              </w:rPr>
              <w:t>478</w:t>
            </w:r>
          </w:p>
        </w:tc>
        <w:tc>
          <w:tcPr>
            <w:tcW w:w="1704" w:type="dxa"/>
            <w:vAlign w:val="center"/>
          </w:tcPr>
          <w:p w:rsidR="00D677C1" w:rsidRDefault="00F303F3">
            <w:pPr>
              <w:rPr>
                <w:rFonts w:hint="eastAsia"/>
              </w:rPr>
            </w:pPr>
            <w:r>
              <w:rPr>
                <w:sz w:val="18"/>
              </w:rPr>
              <w:t>52,011.41</w:t>
            </w:r>
          </w:p>
        </w:tc>
        <w:tc>
          <w:tcPr>
            <w:tcW w:w="1704" w:type="dxa"/>
            <w:vAlign w:val="center"/>
          </w:tcPr>
          <w:p w:rsidR="00D677C1" w:rsidRDefault="00F303F3">
            <w:pPr>
              <w:rPr>
                <w:rFonts w:hint="eastAsia"/>
              </w:rPr>
            </w:pPr>
            <w:r>
              <w:rPr>
                <w:sz w:val="18"/>
              </w:rPr>
              <w:t>108.81</w:t>
            </w:r>
          </w:p>
        </w:tc>
        <w:tc>
          <w:tcPr>
            <w:tcW w:w="1704" w:type="dxa"/>
            <w:vAlign w:val="center"/>
          </w:tcPr>
          <w:p w:rsidR="00D677C1" w:rsidRDefault="00F303F3">
            <w:pPr>
              <w:rPr>
                <w:rFonts w:hint="eastAsia"/>
              </w:rPr>
            </w:pPr>
            <w:r>
              <w:rPr>
                <w:sz w:val="18"/>
              </w:rPr>
              <w:t>1.43</w:t>
            </w:r>
          </w:p>
        </w:tc>
        <w:tc>
          <w:tcPr>
            <w:tcW w:w="1704" w:type="dxa"/>
            <w:vAlign w:val="center"/>
          </w:tcPr>
          <w:p w:rsidR="00D677C1" w:rsidRDefault="00F303F3">
            <w:pPr>
              <w:rPr>
                <w:rFonts w:hint="eastAsia"/>
              </w:rPr>
            </w:pPr>
            <w:r>
              <w:rPr>
                <w:sz w:val="18"/>
              </w:rPr>
              <w:t>2.97</w:t>
            </w:r>
          </w:p>
        </w:tc>
      </w:tr>
      <w:tr w:rsidR="00D677C1">
        <w:trPr>
          <w:jc w:val="center"/>
        </w:trPr>
        <w:tc>
          <w:tcPr>
            <w:tcW w:w="1704" w:type="dxa"/>
            <w:vAlign w:val="center"/>
          </w:tcPr>
          <w:p w:rsidR="00D677C1" w:rsidRDefault="00F303F3">
            <w:pPr>
              <w:rPr>
                <w:rFonts w:hint="eastAsia"/>
              </w:rPr>
            </w:pPr>
            <w:r>
              <w:rPr>
                <w:sz w:val="18"/>
              </w:rPr>
              <w:t>E-Banking</w:t>
            </w:r>
          </w:p>
        </w:tc>
        <w:tc>
          <w:tcPr>
            <w:tcW w:w="1704" w:type="dxa"/>
            <w:vAlign w:val="center"/>
          </w:tcPr>
          <w:p w:rsidR="00D677C1" w:rsidRDefault="00F303F3">
            <w:pPr>
              <w:rPr>
                <w:rFonts w:hint="eastAsia"/>
              </w:rPr>
            </w:pPr>
            <w:r>
              <w:rPr>
                <w:sz w:val="18"/>
              </w:rPr>
              <w:t>474</w:t>
            </w:r>
          </w:p>
        </w:tc>
        <w:tc>
          <w:tcPr>
            <w:tcW w:w="1704" w:type="dxa"/>
            <w:vAlign w:val="center"/>
          </w:tcPr>
          <w:p w:rsidR="00D677C1" w:rsidRDefault="00F303F3">
            <w:pPr>
              <w:rPr>
                <w:rFonts w:hint="eastAsia"/>
              </w:rPr>
            </w:pPr>
            <w:r>
              <w:rPr>
                <w:sz w:val="18"/>
              </w:rPr>
              <w:t>51,838.15</w:t>
            </w:r>
          </w:p>
        </w:tc>
        <w:tc>
          <w:tcPr>
            <w:tcW w:w="1704" w:type="dxa"/>
            <w:vAlign w:val="center"/>
          </w:tcPr>
          <w:p w:rsidR="00D677C1" w:rsidRDefault="00F303F3">
            <w:pPr>
              <w:rPr>
                <w:rFonts w:hint="eastAsia"/>
              </w:rPr>
            </w:pPr>
            <w:r>
              <w:rPr>
                <w:sz w:val="18"/>
              </w:rPr>
              <w:t>109.36</w:t>
            </w:r>
          </w:p>
        </w:tc>
        <w:tc>
          <w:tcPr>
            <w:tcW w:w="1704" w:type="dxa"/>
            <w:vAlign w:val="center"/>
          </w:tcPr>
          <w:p w:rsidR="00D677C1" w:rsidRDefault="00F303F3">
            <w:pPr>
              <w:rPr>
                <w:rFonts w:hint="eastAsia"/>
              </w:rPr>
            </w:pPr>
            <w:r>
              <w:rPr>
                <w:sz w:val="18"/>
              </w:rPr>
              <w:t>1.51</w:t>
            </w:r>
          </w:p>
        </w:tc>
        <w:tc>
          <w:tcPr>
            <w:tcW w:w="1704" w:type="dxa"/>
            <w:vAlign w:val="center"/>
          </w:tcPr>
          <w:p w:rsidR="00D677C1" w:rsidRDefault="00F303F3">
            <w:pPr>
              <w:rPr>
                <w:rFonts w:hint="eastAsia"/>
              </w:rPr>
            </w:pPr>
            <w:r>
              <w:rPr>
                <w:sz w:val="18"/>
              </w:rPr>
              <w:t>3.03</w:t>
            </w:r>
          </w:p>
        </w:tc>
      </w:tr>
      <w:tr w:rsidR="00D677C1">
        <w:trPr>
          <w:jc w:val="center"/>
        </w:trPr>
        <w:tc>
          <w:tcPr>
            <w:tcW w:w="1704" w:type="dxa"/>
            <w:vAlign w:val="center"/>
          </w:tcPr>
          <w:p w:rsidR="00D677C1" w:rsidRDefault="00F303F3">
            <w:pPr>
              <w:rPr>
                <w:rFonts w:hint="eastAsia"/>
              </w:rPr>
            </w:pPr>
            <w:r>
              <w:rPr>
                <w:sz w:val="18"/>
              </w:rPr>
              <w:t>Payments</w:t>
            </w:r>
          </w:p>
        </w:tc>
        <w:tc>
          <w:tcPr>
            <w:tcW w:w="1704" w:type="dxa"/>
            <w:vAlign w:val="center"/>
          </w:tcPr>
          <w:p w:rsidR="00D677C1" w:rsidRDefault="00F303F3">
            <w:pPr>
              <w:rPr>
                <w:rFonts w:hint="eastAsia"/>
              </w:rPr>
            </w:pPr>
            <w:r>
              <w:rPr>
                <w:sz w:val="18"/>
              </w:rPr>
              <w:t>465</w:t>
            </w:r>
          </w:p>
        </w:tc>
        <w:tc>
          <w:tcPr>
            <w:tcW w:w="1704" w:type="dxa"/>
            <w:vAlign w:val="center"/>
          </w:tcPr>
          <w:p w:rsidR="00D677C1" w:rsidRDefault="00F303F3">
            <w:pPr>
              <w:rPr>
                <w:rFonts w:hint="eastAsia"/>
              </w:rPr>
            </w:pPr>
            <w:r>
              <w:rPr>
                <w:sz w:val="18"/>
              </w:rPr>
              <w:t>48,341.26</w:t>
            </w:r>
          </w:p>
        </w:tc>
        <w:tc>
          <w:tcPr>
            <w:tcW w:w="1704" w:type="dxa"/>
            <w:vAlign w:val="center"/>
          </w:tcPr>
          <w:p w:rsidR="00D677C1" w:rsidRDefault="00F303F3">
            <w:pPr>
              <w:rPr>
                <w:rFonts w:hint="eastAsia"/>
              </w:rPr>
            </w:pPr>
            <w:r>
              <w:rPr>
                <w:sz w:val="18"/>
              </w:rPr>
              <w:t>103.96</w:t>
            </w:r>
          </w:p>
        </w:tc>
        <w:tc>
          <w:tcPr>
            <w:tcW w:w="1704" w:type="dxa"/>
            <w:vAlign w:val="center"/>
          </w:tcPr>
          <w:p w:rsidR="00D677C1" w:rsidRDefault="00F303F3">
            <w:pPr>
              <w:rPr>
                <w:rFonts w:hint="eastAsia"/>
              </w:rPr>
            </w:pPr>
            <w:r>
              <w:rPr>
                <w:sz w:val="18"/>
              </w:rPr>
              <w:t>1.43</w:t>
            </w:r>
          </w:p>
        </w:tc>
        <w:tc>
          <w:tcPr>
            <w:tcW w:w="1704" w:type="dxa"/>
            <w:vAlign w:val="center"/>
          </w:tcPr>
          <w:p w:rsidR="00D677C1" w:rsidRDefault="00F303F3">
            <w:pPr>
              <w:rPr>
                <w:rFonts w:hint="eastAsia"/>
              </w:rPr>
            </w:pPr>
            <w:r>
              <w:rPr>
                <w:sz w:val="18"/>
              </w:rPr>
              <w:t>2.89</w:t>
            </w:r>
          </w:p>
        </w:tc>
      </w:tr>
      <w:tr w:rsidR="00D677C1">
        <w:trPr>
          <w:jc w:val="center"/>
        </w:trPr>
        <w:tc>
          <w:tcPr>
            <w:tcW w:w="1704" w:type="dxa"/>
            <w:vAlign w:val="center"/>
          </w:tcPr>
          <w:p w:rsidR="00D677C1" w:rsidRDefault="00F303F3">
            <w:pPr>
              <w:rPr>
                <w:rFonts w:hint="eastAsia"/>
              </w:rPr>
            </w:pPr>
            <w:r>
              <w:rPr>
                <w:sz w:val="18"/>
              </w:rPr>
              <w:t>Online Services</w:t>
            </w:r>
          </w:p>
        </w:tc>
        <w:tc>
          <w:tcPr>
            <w:tcW w:w="1704" w:type="dxa"/>
            <w:vAlign w:val="center"/>
          </w:tcPr>
          <w:p w:rsidR="00D677C1" w:rsidRDefault="00F303F3">
            <w:pPr>
              <w:rPr>
                <w:rFonts w:hint="eastAsia"/>
              </w:rPr>
            </w:pPr>
            <w:r>
              <w:rPr>
                <w:sz w:val="18"/>
              </w:rPr>
              <w:t>223</w:t>
            </w:r>
          </w:p>
        </w:tc>
        <w:tc>
          <w:tcPr>
            <w:tcW w:w="1704" w:type="dxa"/>
            <w:vAlign w:val="center"/>
          </w:tcPr>
          <w:p w:rsidR="00D677C1" w:rsidRDefault="00F303F3">
            <w:pPr>
              <w:rPr>
                <w:rFonts w:hint="eastAsia"/>
              </w:rPr>
            </w:pPr>
            <w:r>
              <w:rPr>
                <w:sz w:val="18"/>
              </w:rPr>
              <w:t>33,610.09</w:t>
            </w:r>
          </w:p>
        </w:tc>
        <w:tc>
          <w:tcPr>
            <w:tcW w:w="1704" w:type="dxa"/>
            <w:vAlign w:val="center"/>
          </w:tcPr>
          <w:p w:rsidR="00D677C1" w:rsidRDefault="00F303F3">
            <w:pPr>
              <w:rPr>
                <w:rFonts w:hint="eastAsia"/>
              </w:rPr>
            </w:pPr>
            <w:r>
              <w:rPr>
                <w:sz w:val="18"/>
              </w:rPr>
              <w:t>150.72</w:t>
            </w:r>
          </w:p>
        </w:tc>
        <w:tc>
          <w:tcPr>
            <w:tcW w:w="1704" w:type="dxa"/>
            <w:vAlign w:val="center"/>
          </w:tcPr>
          <w:p w:rsidR="00D677C1" w:rsidRDefault="00F303F3">
            <w:pPr>
              <w:rPr>
                <w:rFonts w:hint="eastAsia"/>
              </w:rPr>
            </w:pPr>
            <w:r>
              <w:rPr>
                <w:sz w:val="18"/>
              </w:rPr>
              <w:t>1.91</w:t>
            </w:r>
          </w:p>
        </w:tc>
        <w:tc>
          <w:tcPr>
            <w:tcW w:w="1704" w:type="dxa"/>
            <w:vAlign w:val="center"/>
          </w:tcPr>
          <w:p w:rsidR="00D677C1" w:rsidRDefault="00F303F3">
            <w:pPr>
              <w:rPr>
                <w:rFonts w:hint="eastAsia"/>
              </w:rPr>
            </w:pPr>
            <w:r>
              <w:rPr>
                <w:sz w:val="18"/>
              </w:rPr>
              <w:t>3.00</w:t>
            </w:r>
          </w:p>
        </w:tc>
      </w:tr>
    </w:tbl>
    <w:p w:rsidR="00D677C1" w:rsidRDefault="00F303F3">
      <w:pPr>
        <w:rPr>
          <w:rFonts w:hint="eastAsia"/>
        </w:rPr>
      </w:pPr>
      <w:r>
        <w:t xml:space="preserve">Retail Banking has the largest total recorded loss among process areas at </w:t>
      </w:r>
      <w:r>
        <w:t>53,743.59 kUSD. Online Services has the highest average loss per scenario at 150.72 kUSD and the highest average severity at 1.91.</w:t>
      </w:r>
    </w:p>
    <w:p w:rsidR="00D677C1" w:rsidRDefault="00F303F3">
      <w:pPr>
        <w:pStyle w:val="Heading2"/>
      </w:pPr>
      <w:r>
        <w:t>7.4 ALE versus OLE</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D677C1">
        <w:trPr>
          <w:jc w:val="center"/>
        </w:trPr>
        <w:tc>
          <w:tcPr>
            <w:tcW w:w="1704" w:type="dxa"/>
            <w:shd w:val="clear" w:color="auto" w:fill="D9EAF7"/>
            <w:vAlign w:val="center"/>
          </w:tcPr>
          <w:p w:rsidR="00D677C1" w:rsidRDefault="00F303F3">
            <w:pPr>
              <w:rPr>
                <w:rFonts w:hint="eastAsia"/>
              </w:rPr>
            </w:pPr>
            <w:r>
              <w:rPr>
                <w:b/>
                <w:sz w:val="18"/>
              </w:rPr>
              <w:t>Scenario Type</w:t>
            </w:r>
          </w:p>
        </w:tc>
        <w:tc>
          <w:tcPr>
            <w:tcW w:w="1704" w:type="dxa"/>
            <w:shd w:val="clear" w:color="auto" w:fill="D9EAF7"/>
            <w:vAlign w:val="center"/>
          </w:tcPr>
          <w:p w:rsidR="00D677C1" w:rsidRDefault="00F303F3">
            <w:pPr>
              <w:rPr>
                <w:rFonts w:hint="eastAsia"/>
              </w:rPr>
            </w:pPr>
            <w:r>
              <w:rPr>
                <w:b/>
                <w:sz w:val="18"/>
              </w:rPr>
              <w:t>Scenarios</w:t>
            </w:r>
          </w:p>
        </w:tc>
        <w:tc>
          <w:tcPr>
            <w:tcW w:w="1704" w:type="dxa"/>
            <w:shd w:val="clear" w:color="auto" w:fill="D9EAF7"/>
            <w:vAlign w:val="center"/>
          </w:tcPr>
          <w:p w:rsidR="00D677C1" w:rsidRDefault="00F303F3">
            <w:pPr>
              <w:rPr>
                <w:rFonts w:hint="eastAsia"/>
              </w:rPr>
            </w:pPr>
            <w:r>
              <w:rPr>
                <w:b/>
                <w:sz w:val="18"/>
              </w:rPr>
              <w:t>Total Loss (kUSD)</w:t>
            </w:r>
          </w:p>
        </w:tc>
        <w:tc>
          <w:tcPr>
            <w:tcW w:w="1704" w:type="dxa"/>
            <w:shd w:val="clear" w:color="auto" w:fill="D9EAF7"/>
            <w:vAlign w:val="center"/>
          </w:tcPr>
          <w:p w:rsidR="00D677C1" w:rsidRDefault="00F303F3">
            <w:pPr>
              <w:rPr>
                <w:rFonts w:hint="eastAsia"/>
              </w:rPr>
            </w:pPr>
            <w:r>
              <w:rPr>
                <w:b/>
                <w:sz w:val="18"/>
              </w:rPr>
              <w:t>Average Loss (kUSD)</w:t>
            </w:r>
          </w:p>
        </w:tc>
        <w:tc>
          <w:tcPr>
            <w:tcW w:w="1704" w:type="dxa"/>
            <w:shd w:val="clear" w:color="auto" w:fill="D9EAF7"/>
            <w:vAlign w:val="center"/>
          </w:tcPr>
          <w:p w:rsidR="00D677C1" w:rsidRDefault="00F303F3">
            <w:pPr>
              <w:rPr>
                <w:rFonts w:hint="eastAsia"/>
              </w:rPr>
            </w:pPr>
            <w:r>
              <w:rPr>
                <w:b/>
                <w:sz w:val="18"/>
              </w:rPr>
              <w:t>Avg Severity</w:t>
            </w:r>
          </w:p>
        </w:tc>
        <w:tc>
          <w:tcPr>
            <w:tcW w:w="1704" w:type="dxa"/>
            <w:shd w:val="clear" w:color="auto" w:fill="D9EAF7"/>
            <w:vAlign w:val="center"/>
          </w:tcPr>
          <w:p w:rsidR="00D677C1" w:rsidRDefault="00F303F3">
            <w:pPr>
              <w:rPr>
                <w:rFonts w:hint="eastAsia"/>
              </w:rPr>
            </w:pPr>
            <w:r>
              <w:rPr>
                <w:b/>
                <w:sz w:val="18"/>
              </w:rPr>
              <w:t>Avg Frequency</w:t>
            </w:r>
          </w:p>
        </w:tc>
      </w:tr>
      <w:tr w:rsidR="00D677C1">
        <w:trPr>
          <w:jc w:val="center"/>
        </w:trPr>
        <w:tc>
          <w:tcPr>
            <w:tcW w:w="1704" w:type="dxa"/>
            <w:vAlign w:val="center"/>
          </w:tcPr>
          <w:p w:rsidR="00D677C1" w:rsidRDefault="00F303F3">
            <w:pPr>
              <w:rPr>
                <w:rFonts w:hint="eastAsia"/>
              </w:rPr>
            </w:pPr>
            <w:r>
              <w:rPr>
                <w:sz w:val="18"/>
              </w:rPr>
              <w:t>ALE</w:t>
            </w:r>
          </w:p>
        </w:tc>
        <w:tc>
          <w:tcPr>
            <w:tcW w:w="1704" w:type="dxa"/>
            <w:vAlign w:val="center"/>
          </w:tcPr>
          <w:p w:rsidR="00D677C1" w:rsidRDefault="00F303F3">
            <w:pPr>
              <w:rPr>
                <w:rFonts w:hint="eastAsia"/>
              </w:rPr>
            </w:pPr>
            <w:r>
              <w:rPr>
                <w:sz w:val="18"/>
              </w:rPr>
              <w:t>1289</w:t>
            </w:r>
          </w:p>
        </w:tc>
        <w:tc>
          <w:tcPr>
            <w:tcW w:w="1704" w:type="dxa"/>
            <w:vAlign w:val="center"/>
          </w:tcPr>
          <w:p w:rsidR="00D677C1" w:rsidRDefault="00F303F3">
            <w:pPr>
              <w:rPr>
                <w:rFonts w:hint="eastAsia"/>
              </w:rPr>
            </w:pPr>
            <w:r>
              <w:rPr>
                <w:sz w:val="18"/>
              </w:rPr>
              <w:t>195,897.18</w:t>
            </w:r>
          </w:p>
        </w:tc>
        <w:tc>
          <w:tcPr>
            <w:tcW w:w="1704" w:type="dxa"/>
            <w:vAlign w:val="center"/>
          </w:tcPr>
          <w:p w:rsidR="00D677C1" w:rsidRDefault="00F303F3">
            <w:pPr>
              <w:rPr>
                <w:rFonts w:hint="eastAsia"/>
              </w:rPr>
            </w:pPr>
            <w:r>
              <w:rPr>
                <w:sz w:val="18"/>
              </w:rPr>
              <w:t>151.98</w:t>
            </w:r>
          </w:p>
        </w:tc>
        <w:tc>
          <w:tcPr>
            <w:tcW w:w="1704" w:type="dxa"/>
            <w:vAlign w:val="center"/>
          </w:tcPr>
          <w:p w:rsidR="00D677C1" w:rsidRDefault="00F303F3">
            <w:pPr>
              <w:rPr>
                <w:rFonts w:hint="eastAsia"/>
              </w:rPr>
            </w:pPr>
            <w:r>
              <w:rPr>
                <w:sz w:val="18"/>
              </w:rPr>
              <w:t>1.90</w:t>
            </w:r>
          </w:p>
        </w:tc>
        <w:tc>
          <w:tcPr>
            <w:tcW w:w="1704" w:type="dxa"/>
            <w:vAlign w:val="center"/>
          </w:tcPr>
          <w:p w:rsidR="00D677C1" w:rsidRDefault="00F303F3">
            <w:pPr>
              <w:rPr>
                <w:rFonts w:hint="eastAsia"/>
              </w:rPr>
            </w:pPr>
            <w:r>
              <w:rPr>
                <w:sz w:val="18"/>
              </w:rPr>
              <w:t>2.96</w:t>
            </w:r>
          </w:p>
        </w:tc>
      </w:tr>
      <w:tr w:rsidR="00D677C1">
        <w:trPr>
          <w:jc w:val="center"/>
        </w:trPr>
        <w:tc>
          <w:tcPr>
            <w:tcW w:w="1704" w:type="dxa"/>
            <w:vAlign w:val="center"/>
          </w:tcPr>
          <w:p w:rsidR="00D677C1" w:rsidRDefault="00F303F3">
            <w:pPr>
              <w:rPr>
                <w:rFonts w:hint="eastAsia"/>
              </w:rPr>
            </w:pPr>
            <w:r>
              <w:rPr>
                <w:sz w:val="18"/>
              </w:rPr>
              <w:t>OLE</w:t>
            </w:r>
          </w:p>
        </w:tc>
        <w:tc>
          <w:tcPr>
            <w:tcW w:w="1704" w:type="dxa"/>
            <w:vAlign w:val="center"/>
          </w:tcPr>
          <w:p w:rsidR="00D677C1" w:rsidRDefault="00F303F3">
            <w:pPr>
              <w:rPr>
                <w:rFonts w:hint="eastAsia"/>
              </w:rPr>
            </w:pPr>
            <w:r>
              <w:rPr>
                <w:sz w:val="18"/>
              </w:rPr>
              <w:t>858</w:t>
            </w:r>
          </w:p>
        </w:tc>
        <w:tc>
          <w:tcPr>
            <w:tcW w:w="1704" w:type="dxa"/>
            <w:vAlign w:val="center"/>
          </w:tcPr>
          <w:p w:rsidR="00D677C1" w:rsidRDefault="00F303F3">
            <w:pPr>
              <w:rPr>
                <w:rFonts w:hint="eastAsia"/>
              </w:rPr>
            </w:pPr>
            <w:r>
              <w:rPr>
                <w:sz w:val="18"/>
              </w:rPr>
              <w:t>43,647.32</w:t>
            </w:r>
          </w:p>
        </w:tc>
        <w:tc>
          <w:tcPr>
            <w:tcW w:w="1704" w:type="dxa"/>
            <w:vAlign w:val="center"/>
          </w:tcPr>
          <w:p w:rsidR="00D677C1" w:rsidRDefault="00F303F3">
            <w:pPr>
              <w:rPr>
                <w:rFonts w:hint="eastAsia"/>
              </w:rPr>
            </w:pPr>
            <w:r>
              <w:rPr>
                <w:sz w:val="18"/>
              </w:rPr>
              <w:t>50.87</w:t>
            </w:r>
          </w:p>
        </w:tc>
        <w:tc>
          <w:tcPr>
            <w:tcW w:w="1704" w:type="dxa"/>
            <w:vAlign w:val="center"/>
          </w:tcPr>
          <w:p w:rsidR="00D677C1" w:rsidRDefault="00F303F3">
            <w:pPr>
              <w:rPr>
                <w:rFonts w:hint="eastAsia"/>
              </w:rPr>
            </w:pPr>
            <w:r>
              <w:rPr>
                <w:sz w:val="18"/>
              </w:rPr>
              <w:t>0.90</w:t>
            </w:r>
          </w:p>
        </w:tc>
        <w:tc>
          <w:tcPr>
            <w:tcW w:w="1704" w:type="dxa"/>
            <w:vAlign w:val="center"/>
          </w:tcPr>
          <w:p w:rsidR="00D677C1" w:rsidRDefault="00F303F3">
            <w:pPr>
              <w:rPr>
                <w:rFonts w:hint="eastAsia"/>
              </w:rPr>
            </w:pPr>
            <w:r>
              <w:rPr>
                <w:sz w:val="18"/>
              </w:rPr>
              <w:t>3.03</w:t>
            </w:r>
          </w:p>
        </w:tc>
      </w:tr>
    </w:tbl>
    <w:p w:rsidR="00D677C1" w:rsidRDefault="00F303F3">
      <w:pPr>
        <w:rPr>
          <w:rFonts w:hint="eastAsia"/>
        </w:rPr>
      </w:pPr>
      <w:r>
        <w:t xml:space="preserve">ALE scenarios account for 1,289 records and 195,897.18 kUSD in recorded loss, while OLE scenarios account for 858 records and 43,647.32 kUSD. The average recorded loss is 151.98 kUSD for ALE </w:t>
      </w:r>
      <w:r>
        <w:t>versus 50.87 kUSD for OLE.</w:t>
      </w:r>
    </w:p>
    <w:p w:rsidR="00D677C1" w:rsidRDefault="00F303F3">
      <w:pPr>
        <w:pStyle w:val="Heading2"/>
      </w:pPr>
      <w:r>
        <w:t>7.5 Analytical risk bands</w:t>
      </w:r>
    </w:p>
    <w:tbl>
      <w:tblPr>
        <w:tblStyle w:val="TableGrid"/>
        <w:tblW w:w="0" w:type="auto"/>
        <w:jc w:val="center"/>
        <w:tblLook w:val="04A0" w:firstRow="1" w:lastRow="0" w:firstColumn="1" w:lastColumn="0" w:noHBand="0" w:noVBand="1"/>
      </w:tblPr>
      <w:tblGrid>
        <w:gridCol w:w="2556"/>
        <w:gridCol w:w="2556"/>
        <w:gridCol w:w="2556"/>
        <w:gridCol w:w="2556"/>
      </w:tblGrid>
      <w:tr w:rsidR="00D677C1">
        <w:trPr>
          <w:jc w:val="center"/>
        </w:trPr>
        <w:tc>
          <w:tcPr>
            <w:tcW w:w="2556" w:type="dxa"/>
            <w:shd w:val="clear" w:color="auto" w:fill="D9EAF7"/>
            <w:vAlign w:val="center"/>
          </w:tcPr>
          <w:p w:rsidR="00D677C1" w:rsidRDefault="00F303F3">
            <w:pPr>
              <w:rPr>
                <w:rFonts w:hint="eastAsia"/>
              </w:rPr>
            </w:pPr>
            <w:r>
              <w:rPr>
                <w:b/>
                <w:sz w:val="18"/>
              </w:rPr>
              <w:t>Risk Band</w:t>
            </w:r>
          </w:p>
        </w:tc>
        <w:tc>
          <w:tcPr>
            <w:tcW w:w="2556" w:type="dxa"/>
            <w:shd w:val="clear" w:color="auto" w:fill="D9EAF7"/>
            <w:vAlign w:val="center"/>
          </w:tcPr>
          <w:p w:rsidR="00D677C1" w:rsidRDefault="00F303F3">
            <w:pPr>
              <w:rPr>
                <w:rFonts w:hint="eastAsia"/>
              </w:rPr>
            </w:pPr>
            <w:r>
              <w:rPr>
                <w:b/>
                <w:sz w:val="18"/>
              </w:rPr>
              <w:t>Scenarios</w:t>
            </w:r>
          </w:p>
        </w:tc>
        <w:tc>
          <w:tcPr>
            <w:tcW w:w="2556" w:type="dxa"/>
            <w:shd w:val="clear" w:color="auto" w:fill="D9EAF7"/>
            <w:vAlign w:val="center"/>
          </w:tcPr>
          <w:p w:rsidR="00D677C1" w:rsidRDefault="00F303F3">
            <w:pPr>
              <w:rPr>
                <w:rFonts w:hint="eastAsia"/>
              </w:rPr>
            </w:pPr>
            <w:r>
              <w:rPr>
                <w:b/>
                <w:sz w:val="18"/>
              </w:rPr>
              <w:t>Total Loss (kUSD)</w:t>
            </w:r>
          </w:p>
        </w:tc>
        <w:tc>
          <w:tcPr>
            <w:tcW w:w="2556" w:type="dxa"/>
            <w:shd w:val="clear" w:color="auto" w:fill="D9EAF7"/>
            <w:vAlign w:val="center"/>
          </w:tcPr>
          <w:p w:rsidR="00D677C1" w:rsidRDefault="00F303F3">
            <w:pPr>
              <w:rPr>
                <w:rFonts w:hint="eastAsia"/>
              </w:rPr>
            </w:pPr>
            <w:r>
              <w:rPr>
                <w:b/>
                <w:sz w:val="18"/>
              </w:rPr>
              <w:t>Average Loss (kUSD)</w:t>
            </w:r>
          </w:p>
        </w:tc>
      </w:tr>
      <w:tr w:rsidR="00D677C1">
        <w:trPr>
          <w:jc w:val="center"/>
        </w:trPr>
        <w:tc>
          <w:tcPr>
            <w:tcW w:w="2556" w:type="dxa"/>
            <w:vAlign w:val="center"/>
          </w:tcPr>
          <w:p w:rsidR="00D677C1" w:rsidRDefault="00F303F3">
            <w:pPr>
              <w:rPr>
                <w:rFonts w:hint="eastAsia"/>
              </w:rPr>
            </w:pPr>
            <w:r>
              <w:rPr>
                <w:sz w:val="18"/>
              </w:rPr>
              <w:t>Medium Risk</w:t>
            </w:r>
          </w:p>
        </w:tc>
        <w:tc>
          <w:tcPr>
            <w:tcW w:w="2556" w:type="dxa"/>
            <w:vAlign w:val="center"/>
          </w:tcPr>
          <w:p w:rsidR="00D677C1" w:rsidRDefault="00F303F3">
            <w:pPr>
              <w:rPr>
                <w:rFonts w:hint="eastAsia"/>
              </w:rPr>
            </w:pPr>
            <w:r>
              <w:rPr>
                <w:sz w:val="18"/>
              </w:rPr>
              <w:t>1078</w:t>
            </w:r>
          </w:p>
        </w:tc>
        <w:tc>
          <w:tcPr>
            <w:tcW w:w="2556" w:type="dxa"/>
            <w:vAlign w:val="center"/>
          </w:tcPr>
          <w:p w:rsidR="00D677C1" w:rsidRDefault="00F303F3">
            <w:pPr>
              <w:rPr>
                <w:rFonts w:hint="eastAsia"/>
              </w:rPr>
            </w:pPr>
            <w:r>
              <w:rPr>
                <w:sz w:val="18"/>
              </w:rPr>
              <w:t>171,044.76</w:t>
            </w:r>
          </w:p>
        </w:tc>
        <w:tc>
          <w:tcPr>
            <w:tcW w:w="2556" w:type="dxa"/>
            <w:vAlign w:val="center"/>
          </w:tcPr>
          <w:p w:rsidR="00D677C1" w:rsidRDefault="00F303F3">
            <w:pPr>
              <w:rPr>
                <w:rFonts w:hint="eastAsia"/>
              </w:rPr>
            </w:pPr>
            <w:r>
              <w:rPr>
                <w:sz w:val="18"/>
              </w:rPr>
              <w:t>158.67</w:t>
            </w:r>
          </w:p>
        </w:tc>
      </w:tr>
      <w:tr w:rsidR="00D677C1">
        <w:trPr>
          <w:jc w:val="center"/>
        </w:trPr>
        <w:tc>
          <w:tcPr>
            <w:tcW w:w="2556" w:type="dxa"/>
            <w:vAlign w:val="center"/>
          </w:tcPr>
          <w:p w:rsidR="00D677C1" w:rsidRDefault="00F303F3">
            <w:pPr>
              <w:rPr>
                <w:rFonts w:hint="eastAsia"/>
              </w:rPr>
            </w:pPr>
            <w:r>
              <w:rPr>
                <w:sz w:val="18"/>
              </w:rPr>
              <w:t>Lower Risk</w:t>
            </w:r>
          </w:p>
        </w:tc>
        <w:tc>
          <w:tcPr>
            <w:tcW w:w="2556" w:type="dxa"/>
            <w:vAlign w:val="center"/>
          </w:tcPr>
          <w:p w:rsidR="00D677C1" w:rsidRDefault="00F303F3">
            <w:pPr>
              <w:rPr>
                <w:rFonts w:hint="eastAsia"/>
              </w:rPr>
            </w:pPr>
            <w:r>
              <w:rPr>
                <w:sz w:val="18"/>
              </w:rPr>
              <w:t>1043</w:t>
            </w:r>
          </w:p>
        </w:tc>
        <w:tc>
          <w:tcPr>
            <w:tcW w:w="2556" w:type="dxa"/>
            <w:vAlign w:val="center"/>
          </w:tcPr>
          <w:p w:rsidR="00D677C1" w:rsidRDefault="00F303F3">
            <w:pPr>
              <w:rPr>
                <w:rFonts w:hint="eastAsia"/>
              </w:rPr>
            </w:pPr>
            <w:r>
              <w:rPr>
                <w:sz w:val="18"/>
              </w:rPr>
              <w:t>61,103.69</w:t>
            </w:r>
          </w:p>
        </w:tc>
        <w:tc>
          <w:tcPr>
            <w:tcW w:w="2556" w:type="dxa"/>
            <w:vAlign w:val="center"/>
          </w:tcPr>
          <w:p w:rsidR="00D677C1" w:rsidRDefault="00F303F3">
            <w:pPr>
              <w:rPr>
                <w:rFonts w:hint="eastAsia"/>
              </w:rPr>
            </w:pPr>
            <w:r>
              <w:rPr>
                <w:sz w:val="18"/>
              </w:rPr>
              <w:t>58.58</w:t>
            </w:r>
          </w:p>
        </w:tc>
      </w:tr>
      <w:tr w:rsidR="00D677C1">
        <w:trPr>
          <w:jc w:val="center"/>
        </w:trPr>
        <w:tc>
          <w:tcPr>
            <w:tcW w:w="2556" w:type="dxa"/>
            <w:vAlign w:val="center"/>
          </w:tcPr>
          <w:p w:rsidR="00D677C1" w:rsidRDefault="00F303F3">
            <w:pPr>
              <w:rPr>
                <w:rFonts w:hint="eastAsia"/>
              </w:rPr>
            </w:pPr>
            <w:r>
              <w:rPr>
                <w:sz w:val="18"/>
              </w:rPr>
              <w:t>High Risk</w:t>
            </w:r>
          </w:p>
        </w:tc>
        <w:tc>
          <w:tcPr>
            <w:tcW w:w="2556" w:type="dxa"/>
            <w:vAlign w:val="center"/>
          </w:tcPr>
          <w:p w:rsidR="00D677C1" w:rsidRDefault="00F303F3">
            <w:pPr>
              <w:rPr>
                <w:rFonts w:hint="eastAsia"/>
              </w:rPr>
            </w:pPr>
            <w:r>
              <w:rPr>
                <w:sz w:val="18"/>
              </w:rPr>
              <w:t>26</w:t>
            </w:r>
          </w:p>
        </w:tc>
        <w:tc>
          <w:tcPr>
            <w:tcW w:w="2556" w:type="dxa"/>
            <w:vAlign w:val="center"/>
          </w:tcPr>
          <w:p w:rsidR="00D677C1" w:rsidRDefault="00F303F3">
            <w:pPr>
              <w:rPr>
                <w:rFonts w:hint="eastAsia"/>
              </w:rPr>
            </w:pPr>
            <w:r>
              <w:rPr>
                <w:sz w:val="18"/>
              </w:rPr>
              <w:t>7,396.05</w:t>
            </w:r>
          </w:p>
        </w:tc>
        <w:tc>
          <w:tcPr>
            <w:tcW w:w="2556" w:type="dxa"/>
            <w:vAlign w:val="center"/>
          </w:tcPr>
          <w:p w:rsidR="00D677C1" w:rsidRDefault="00F303F3">
            <w:pPr>
              <w:rPr>
                <w:rFonts w:hint="eastAsia"/>
              </w:rPr>
            </w:pPr>
            <w:r>
              <w:rPr>
                <w:sz w:val="18"/>
              </w:rPr>
              <w:t>284.46</w:t>
            </w:r>
          </w:p>
        </w:tc>
      </w:tr>
    </w:tbl>
    <w:p w:rsidR="00D677C1" w:rsidRDefault="00F303F3">
      <w:pPr>
        <w:rPr>
          <w:rFonts w:hint="eastAsia"/>
        </w:rPr>
      </w:pPr>
      <w:r>
        <w:t xml:space="preserve">The project-defined rules were: High Risk = </w:t>
      </w:r>
      <w:r>
        <w:t>Severity ≥ 2.5 AND Loss ≥ 250 kUSD; Medium Risk = Severity ≥ 1.5 OR Loss ≥ 150 kUSD; Lower Risk = all remaining records. These thresholds are analytical rules created for this portfolio project and are not presented as official regulatory/company threshold</w:t>
      </w:r>
      <w:r>
        <w:t>s.</w:t>
      </w:r>
    </w:p>
    <w:p w:rsidR="00D677C1" w:rsidRDefault="00F303F3">
      <w:pPr>
        <w:rPr>
          <w:rFonts w:hint="eastAsia"/>
        </w:rPr>
      </w:pPr>
      <w:r>
        <w:t>Under these rules, Python reports 26 High Risk, 1078 Medium Risk, and 1043 Lower Risk scenarios.</w:t>
      </w:r>
    </w:p>
    <w:p w:rsidR="00D677C1" w:rsidRDefault="00F303F3">
      <w:pPr>
        <w:pStyle w:val="Heading2"/>
      </w:pPr>
      <w:r>
        <w:t>7.6 Actual-date monthly trend</w:t>
      </w:r>
    </w:p>
    <w:p w:rsidR="00D677C1" w:rsidRDefault="00F303F3">
      <w:pPr>
        <w:rPr>
          <w:rFonts w:hint="eastAsia"/>
        </w:rPr>
      </w:pPr>
      <w:r>
        <w:t xml:space="preserve">Monthly trend analysis was restricted to the 858 records with actual Event_date values. The highest monthly recorded loss was </w:t>
      </w:r>
      <w:r>
        <w:t>2,429.16 kUSD in March 2022; the lowest was 1,113.63 kUSD in August 2022.</w:t>
      </w:r>
    </w:p>
    <w:p w:rsidR="00D677C1" w:rsidRDefault="00F303F3">
      <w:pPr>
        <w:rPr>
          <w:rFonts w:hint="eastAsia"/>
        </w:rPr>
      </w:pPr>
      <w:r>
        <w:t>The synthetic-date records were excluded from chronological trend analysis because 'Synth-2022' does not identify a specific event date.</w:t>
      </w:r>
    </w:p>
    <w:p w:rsidR="00D677C1" w:rsidRDefault="00F303F3">
      <w:pPr>
        <w:pStyle w:val="Heading2"/>
      </w:pPr>
      <w:r>
        <w:t>7.7 Correlation and association</w:t>
      </w:r>
    </w:p>
    <w:tbl>
      <w:tblPr>
        <w:tblStyle w:val="TableGrid"/>
        <w:tblW w:w="0" w:type="auto"/>
        <w:jc w:val="center"/>
        <w:tblLook w:val="04A0" w:firstRow="1" w:lastRow="0" w:firstColumn="1" w:lastColumn="0" w:noHBand="0" w:noVBand="1"/>
      </w:tblPr>
      <w:tblGrid>
        <w:gridCol w:w="5112"/>
        <w:gridCol w:w="5112"/>
      </w:tblGrid>
      <w:tr w:rsidR="00D677C1">
        <w:trPr>
          <w:jc w:val="center"/>
        </w:trPr>
        <w:tc>
          <w:tcPr>
            <w:tcW w:w="5112" w:type="dxa"/>
            <w:shd w:val="clear" w:color="auto" w:fill="D9EAF7"/>
            <w:vAlign w:val="center"/>
          </w:tcPr>
          <w:p w:rsidR="00D677C1" w:rsidRDefault="00F303F3">
            <w:pPr>
              <w:rPr>
                <w:rFonts w:hint="eastAsia"/>
              </w:rPr>
            </w:pPr>
            <w:r>
              <w:rPr>
                <w:b/>
                <w:sz w:val="18"/>
              </w:rPr>
              <w:t>Variable vs L</w:t>
            </w:r>
            <w:r>
              <w:rPr>
                <w:b/>
                <w:sz w:val="18"/>
              </w:rPr>
              <w:t>oss</w:t>
            </w:r>
          </w:p>
        </w:tc>
        <w:tc>
          <w:tcPr>
            <w:tcW w:w="5112" w:type="dxa"/>
            <w:shd w:val="clear" w:color="auto" w:fill="D9EAF7"/>
            <w:vAlign w:val="center"/>
          </w:tcPr>
          <w:p w:rsidR="00D677C1" w:rsidRDefault="00F303F3">
            <w:pPr>
              <w:rPr>
                <w:rFonts w:hint="eastAsia"/>
              </w:rPr>
            </w:pPr>
            <w:r>
              <w:rPr>
                <w:b/>
                <w:sz w:val="18"/>
              </w:rPr>
              <w:t>Pearson correlation</w:t>
            </w:r>
          </w:p>
        </w:tc>
      </w:tr>
      <w:tr w:rsidR="00D677C1">
        <w:trPr>
          <w:jc w:val="center"/>
        </w:trPr>
        <w:tc>
          <w:tcPr>
            <w:tcW w:w="5112" w:type="dxa"/>
            <w:vAlign w:val="center"/>
          </w:tcPr>
          <w:p w:rsidR="00D677C1" w:rsidRDefault="00F303F3">
            <w:pPr>
              <w:rPr>
                <w:rFonts w:hint="eastAsia"/>
              </w:rPr>
            </w:pPr>
            <w:r>
              <w:rPr>
                <w:sz w:val="18"/>
              </w:rPr>
              <w:t>Frequency_(Nk)</w:t>
            </w:r>
          </w:p>
        </w:tc>
        <w:tc>
          <w:tcPr>
            <w:tcW w:w="5112" w:type="dxa"/>
            <w:vAlign w:val="center"/>
          </w:tcPr>
          <w:p w:rsidR="00D677C1" w:rsidRDefault="00F303F3">
            <w:pPr>
              <w:rPr>
                <w:rFonts w:hint="eastAsia"/>
              </w:rPr>
            </w:pPr>
            <w:r>
              <w:rPr>
                <w:sz w:val="18"/>
              </w:rPr>
              <w:t>-0.06</w:t>
            </w:r>
          </w:p>
        </w:tc>
      </w:tr>
      <w:tr w:rsidR="00D677C1">
        <w:trPr>
          <w:jc w:val="center"/>
        </w:trPr>
        <w:tc>
          <w:tcPr>
            <w:tcW w:w="5112" w:type="dxa"/>
            <w:vAlign w:val="center"/>
          </w:tcPr>
          <w:p w:rsidR="00D677C1" w:rsidRDefault="00F303F3">
            <w:pPr>
              <w:rPr>
                <w:rFonts w:hint="eastAsia"/>
              </w:rPr>
            </w:pPr>
            <w:r>
              <w:rPr>
                <w:sz w:val="18"/>
              </w:rPr>
              <w:t>Severity_(Xi)</w:t>
            </w:r>
          </w:p>
        </w:tc>
        <w:tc>
          <w:tcPr>
            <w:tcW w:w="5112" w:type="dxa"/>
            <w:vAlign w:val="center"/>
          </w:tcPr>
          <w:p w:rsidR="00D677C1" w:rsidRDefault="00F303F3">
            <w:pPr>
              <w:rPr>
                <w:rFonts w:hint="eastAsia"/>
              </w:rPr>
            </w:pPr>
            <w:r>
              <w:rPr>
                <w:sz w:val="18"/>
              </w:rPr>
              <w:t>0.45</w:t>
            </w:r>
          </w:p>
        </w:tc>
      </w:tr>
      <w:tr w:rsidR="00D677C1">
        <w:trPr>
          <w:jc w:val="center"/>
        </w:trPr>
        <w:tc>
          <w:tcPr>
            <w:tcW w:w="5112" w:type="dxa"/>
            <w:vAlign w:val="center"/>
          </w:tcPr>
          <w:p w:rsidR="00D677C1" w:rsidRDefault="00F303F3">
            <w:pPr>
              <w:rPr>
                <w:rFonts w:hint="eastAsia"/>
              </w:rPr>
            </w:pPr>
            <w:r>
              <w:rPr>
                <w:sz w:val="18"/>
              </w:rPr>
              <w:t>OpVar_(%)</w:t>
            </w:r>
          </w:p>
        </w:tc>
        <w:tc>
          <w:tcPr>
            <w:tcW w:w="5112" w:type="dxa"/>
            <w:vAlign w:val="center"/>
          </w:tcPr>
          <w:p w:rsidR="00D677C1" w:rsidRDefault="00F303F3">
            <w:pPr>
              <w:rPr>
                <w:rFonts w:hint="eastAsia"/>
              </w:rPr>
            </w:pPr>
            <w:r>
              <w:rPr>
                <w:sz w:val="18"/>
              </w:rPr>
              <w:t>0.49</w:t>
            </w:r>
          </w:p>
        </w:tc>
      </w:tr>
      <w:tr w:rsidR="00D677C1">
        <w:trPr>
          <w:jc w:val="center"/>
        </w:trPr>
        <w:tc>
          <w:tcPr>
            <w:tcW w:w="5112" w:type="dxa"/>
            <w:vAlign w:val="center"/>
          </w:tcPr>
          <w:p w:rsidR="00D677C1" w:rsidRDefault="00F303F3">
            <w:pPr>
              <w:rPr>
                <w:rFonts w:hint="eastAsia"/>
              </w:rPr>
            </w:pPr>
            <w:r>
              <w:rPr>
                <w:sz w:val="18"/>
              </w:rPr>
              <w:t>ML</w:t>
            </w:r>
          </w:p>
        </w:tc>
        <w:tc>
          <w:tcPr>
            <w:tcW w:w="5112" w:type="dxa"/>
            <w:vAlign w:val="center"/>
          </w:tcPr>
          <w:p w:rsidR="00D677C1" w:rsidRDefault="00F303F3">
            <w:pPr>
              <w:rPr>
                <w:rFonts w:hint="eastAsia"/>
              </w:rPr>
            </w:pPr>
            <w:r>
              <w:rPr>
                <w:sz w:val="18"/>
              </w:rPr>
              <w:t>0.44</w:t>
            </w:r>
          </w:p>
        </w:tc>
      </w:tr>
      <w:tr w:rsidR="00D677C1">
        <w:trPr>
          <w:jc w:val="center"/>
        </w:trPr>
        <w:tc>
          <w:tcPr>
            <w:tcW w:w="5112" w:type="dxa"/>
            <w:vAlign w:val="center"/>
          </w:tcPr>
          <w:p w:rsidR="00D677C1" w:rsidRDefault="00F303F3">
            <w:pPr>
              <w:rPr>
                <w:rFonts w:hint="eastAsia"/>
              </w:rPr>
            </w:pPr>
            <w:r>
              <w:rPr>
                <w:sz w:val="18"/>
              </w:rPr>
              <w:t>GDP_(%)</w:t>
            </w:r>
          </w:p>
        </w:tc>
        <w:tc>
          <w:tcPr>
            <w:tcW w:w="5112" w:type="dxa"/>
            <w:vAlign w:val="center"/>
          </w:tcPr>
          <w:p w:rsidR="00D677C1" w:rsidRDefault="00F303F3">
            <w:pPr>
              <w:rPr>
                <w:rFonts w:hint="eastAsia"/>
              </w:rPr>
            </w:pPr>
            <w:r>
              <w:rPr>
                <w:sz w:val="18"/>
              </w:rPr>
              <w:t>-0.03</w:t>
            </w:r>
          </w:p>
        </w:tc>
      </w:tr>
      <w:tr w:rsidR="00D677C1">
        <w:trPr>
          <w:jc w:val="center"/>
        </w:trPr>
        <w:tc>
          <w:tcPr>
            <w:tcW w:w="5112" w:type="dxa"/>
            <w:vAlign w:val="center"/>
          </w:tcPr>
          <w:p w:rsidR="00D677C1" w:rsidRDefault="00F303F3">
            <w:pPr>
              <w:rPr>
                <w:rFonts w:hint="eastAsia"/>
              </w:rPr>
            </w:pPr>
            <w:r>
              <w:rPr>
                <w:sz w:val="18"/>
              </w:rPr>
              <w:t>VIX</w:t>
            </w:r>
          </w:p>
        </w:tc>
        <w:tc>
          <w:tcPr>
            <w:tcW w:w="5112" w:type="dxa"/>
            <w:vAlign w:val="center"/>
          </w:tcPr>
          <w:p w:rsidR="00D677C1" w:rsidRDefault="00F303F3">
            <w:pPr>
              <w:rPr>
                <w:rFonts w:hint="eastAsia"/>
              </w:rPr>
            </w:pPr>
            <w:r>
              <w:rPr>
                <w:sz w:val="18"/>
              </w:rPr>
              <w:t>0.23</w:t>
            </w:r>
          </w:p>
        </w:tc>
      </w:tr>
    </w:tbl>
    <w:p w:rsidR="00D677C1" w:rsidRDefault="00F303F3">
      <w:pPr>
        <w:rPr>
          <w:rFonts w:hint="eastAsia"/>
        </w:rPr>
      </w:pPr>
      <w:r>
        <w:t>The strongest observed linear associations with recorded loss in the supplied dataset are Severity (0.45), OpVar (0.49), ML (0.44), and VIX</w:t>
      </w:r>
      <w:r>
        <w:t xml:space="preserve"> (0.23). Frequency is approximately uncorrelated with loss (-0.06), while GDP is near zero (-0.03). Correlation indicates association, not causation, and these relationships should not be interpreted as causal effects.</w:t>
      </w:r>
    </w:p>
    <w:p w:rsidR="00D677C1" w:rsidRDefault="00F303F3">
      <w:pPr>
        <w:pStyle w:val="Heading1"/>
      </w:pPr>
      <w:r>
        <w:lastRenderedPageBreak/>
        <w:t>8. Power BI Executive Dashboard</w:t>
      </w:r>
    </w:p>
    <w:p w:rsidR="00D677C1" w:rsidRDefault="00F303F3">
      <w:pPr>
        <w:rPr>
          <w:rFonts w:hint="eastAsia"/>
        </w:rPr>
      </w:pPr>
      <w:r>
        <w:t>The P</w:t>
      </w:r>
      <w:r>
        <w:t>ower BI report contains three pages: Executive Risk Overview, Risk Analysis, and Data Quality &amp; Monitoring. The dashboard is designed to demonstrate KPI reporting, segmentation, interactive filtering, DAX measures, and data-quality monitoring.</w:t>
      </w:r>
    </w:p>
    <w:p w:rsidR="00D677C1" w:rsidRDefault="00F303F3">
      <w:pPr>
        <w:pStyle w:val="Heading2"/>
      </w:pPr>
      <w:r>
        <w:t>Page 1 — Exe</w:t>
      </w:r>
      <w:r>
        <w:t>cutive Risk Overview</w:t>
      </w:r>
    </w:p>
    <w:p w:rsidR="00D677C1" w:rsidRDefault="00F303F3">
      <w:pPr>
        <w:pStyle w:val="ListBullet"/>
        <w:spacing w:after="40"/>
        <w:rPr>
          <w:rFonts w:hint="eastAsia"/>
        </w:rPr>
      </w:pPr>
      <w:r>
        <w:t>KPI cards: High-Risk Scenarios, Total Scenarios, Total Loss, Average Loss, Maximum Loss, Average Severity.</w:t>
      </w:r>
    </w:p>
    <w:p w:rsidR="00D677C1" w:rsidRDefault="00F303F3">
      <w:pPr>
        <w:pStyle w:val="ListBullet"/>
        <w:spacing w:after="40"/>
        <w:rPr>
          <w:rFonts w:hint="eastAsia"/>
        </w:rPr>
      </w:pPr>
      <w:r>
        <w:t>Total Loss by Event Type.</w:t>
      </w:r>
    </w:p>
    <w:p w:rsidR="00D677C1" w:rsidRDefault="00F303F3">
      <w:pPr>
        <w:pStyle w:val="ListBullet"/>
        <w:spacing w:after="40"/>
        <w:rPr>
          <w:rFonts w:hint="eastAsia"/>
        </w:rPr>
      </w:pPr>
      <w:r>
        <w:t>Total Loss by Process Area.</w:t>
      </w:r>
    </w:p>
    <w:p w:rsidR="00D677C1" w:rsidRDefault="00F303F3">
      <w:pPr>
        <w:pStyle w:val="ListBullet"/>
        <w:spacing w:after="40"/>
        <w:rPr>
          <w:rFonts w:hint="eastAsia"/>
        </w:rPr>
      </w:pPr>
      <w:r>
        <w:t>Risk Scenario Distribution.</w:t>
      </w:r>
    </w:p>
    <w:p w:rsidR="00D677C1" w:rsidRDefault="00F303F3">
      <w:pPr>
        <w:pStyle w:val="ListBullet"/>
        <w:spacing w:after="40"/>
        <w:rPr>
          <w:rFonts w:hint="eastAsia"/>
        </w:rPr>
      </w:pPr>
      <w:r>
        <w:t>Total Loss by Month.</w:t>
      </w:r>
    </w:p>
    <w:p w:rsidR="00D677C1" w:rsidRDefault="00F303F3">
      <w:pPr>
        <w:pStyle w:val="ListBullet"/>
        <w:spacing w:after="40"/>
        <w:rPr>
          <w:rFonts w:hint="eastAsia"/>
        </w:rPr>
      </w:pPr>
      <w:r>
        <w:t>Top 10 Operational Risk L</w:t>
      </w:r>
      <w:r>
        <w:t>oss Events.</w:t>
      </w:r>
    </w:p>
    <w:p w:rsidR="00D677C1" w:rsidRDefault="00F303F3">
      <w:pPr>
        <w:jc w:val="center"/>
        <w:rPr>
          <w:rFonts w:hint="eastAsia"/>
        </w:rPr>
      </w:pPr>
      <w:r>
        <w:rPr>
          <w:noProof/>
        </w:rPr>
        <w:drawing>
          <wp:inline distT="0" distB="0" distL="0" distR="0">
            <wp:extent cx="6035040" cy="3414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32242.png"/>
                    <pic:cNvPicPr/>
                  </pic:nvPicPr>
                  <pic:blipFill>
                    <a:blip r:embed="rId8"/>
                    <a:stretch>
                      <a:fillRect/>
                    </a:stretch>
                  </pic:blipFill>
                  <pic:spPr>
                    <a:xfrm>
                      <a:off x="0" y="0"/>
                      <a:ext cx="6035040" cy="3414020"/>
                    </a:xfrm>
                    <a:prstGeom prst="rect">
                      <a:avLst/>
                    </a:prstGeom>
                  </pic:spPr>
                </pic:pic>
              </a:graphicData>
            </a:graphic>
          </wp:inline>
        </w:drawing>
      </w:r>
    </w:p>
    <w:p w:rsidR="00D677C1" w:rsidRDefault="00F303F3">
      <w:pPr>
        <w:rPr>
          <w:rFonts w:hint="eastAsia"/>
        </w:rPr>
      </w:pPr>
      <w:r>
        <w:t>Dashboard screenshot supplied by the project owner.</w:t>
      </w:r>
    </w:p>
    <w:p w:rsidR="00D677C1" w:rsidRDefault="00F303F3">
      <w:pPr>
        <w:pStyle w:val="Heading2"/>
      </w:pPr>
      <w:r>
        <w:t>Page 2 — Risk Analysis</w:t>
      </w:r>
    </w:p>
    <w:p w:rsidR="00D677C1" w:rsidRDefault="00F303F3">
      <w:pPr>
        <w:pStyle w:val="ListBullet"/>
        <w:spacing w:after="40"/>
        <w:rPr>
          <w:rFonts w:hint="eastAsia"/>
        </w:rPr>
      </w:pPr>
      <w:r>
        <w:t>Event Type, Process Area, Scenario Type, Risk Band, and Event Year slicers.</w:t>
      </w:r>
    </w:p>
    <w:p w:rsidR="00D677C1" w:rsidRDefault="00F303F3">
      <w:pPr>
        <w:pStyle w:val="ListBullet"/>
        <w:spacing w:after="40"/>
        <w:rPr>
          <w:rFonts w:hint="eastAsia"/>
        </w:rPr>
      </w:pPr>
      <w:r>
        <w:t>Risk Band Distribution.</w:t>
      </w:r>
    </w:p>
    <w:p w:rsidR="00D677C1" w:rsidRDefault="00F303F3">
      <w:pPr>
        <w:pStyle w:val="ListBullet"/>
        <w:spacing w:after="40"/>
        <w:rPr>
          <w:rFonts w:hint="eastAsia"/>
        </w:rPr>
      </w:pPr>
      <w:r>
        <w:t>Process Area by Event Type.</w:t>
      </w:r>
    </w:p>
    <w:p w:rsidR="00D677C1" w:rsidRDefault="00F303F3">
      <w:pPr>
        <w:pStyle w:val="ListBullet"/>
        <w:spacing w:after="40"/>
        <w:rPr>
          <w:rFonts w:hint="eastAsia"/>
        </w:rPr>
      </w:pPr>
      <w:r>
        <w:t>ALE versus OLE.</w:t>
      </w:r>
    </w:p>
    <w:p w:rsidR="00D677C1" w:rsidRDefault="00F303F3">
      <w:pPr>
        <w:pStyle w:val="ListBullet"/>
        <w:spacing w:after="40"/>
        <w:rPr>
          <w:rFonts w:hint="eastAsia"/>
        </w:rPr>
      </w:pPr>
      <w:r>
        <w:t>Total Loss by Frequency</w:t>
      </w:r>
      <w:r>
        <w:t>.</w:t>
      </w:r>
    </w:p>
    <w:p w:rsidR="00D677C1" w:rsidRDefault="00F303F3">
      <w:pPr>
        <w:pStyle w:val="ListBullet"/>
        <w:spacing w:after="40"/>
        <w:rPr>
          <w:rFonts w:hint="eastAsia"/>
        </w:rPr>
      </w:pPr>
      <w:r>
        <w:t>Total Loss by VIX.</w:t>
      </w:r>
    </w:p>
    <w:p w:rsidR="00D677C1" w:rsidRDefault="00F303F3">
      <w:pPr>
        <w:pStyle w:val="ListBullet"/>
        <w:spacing w:after="40"/>
        <w:rPr>
          <w:rFonts w:hint="eastAsia"/>
        </w:rPr>
      </w:pPr>
      <w:r>
        <w:t>Total Loss by Severity.</w:t>
      </w:r>
    </w:p>
    <w:p w:rsidR="00D677C1" w:rsidRDefault="00F303F3">
      <w:pPr>
        <w:pStyle w:val="ListBullet"/>
        <w:spacing w:after="40"/>
        <w:rPr>
          <w:rFonts w:hint="eastAsia"/>
        </w:rPr>
      </w:pPr>
      <w:r>
        <w:t>Total Loss by GDP.</w:t>
      </w:r>
    </w:p>
    <w:p w:rsidR="00D677C1" w:rsidRDefault="00F303F3">
      <w:pPr>
        <w:jc w:val="center"/>
        <w:rPr>
          <w:rFonts w:hint="eastAsia"/>
        </w:rPr>
      </w:pPr>
      <w:r>
        <w:rPr>
          <w:noProof/>
        </w:rPr>
        <w:lastRenderedPageBreak/>
        <w:drawing>
          <wp:inline distT="0" distB="0" distL="0" distR="0">
            <wp:extent cx="6035040" cy="3411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32257.png"/>
                    <pic:cNvPicPr/>
                  </pic:nvPicPr>
                  <pic:blipFill>
                    <a:blip r:embed="rId9"/>
                    <a:stretch>
                      <a:fillRect/>
                    </a:stretch>
                  </pic:blipFill>
                  <pic:spPr>
                    <a:xfrm>
                      <a:off x="0" y="0"/>
                      <a:ext cx="6035040" cy="3411782"/>
                    </a:xfrm>
                    <a:prstGeom prst="rect">
                      <a:avLst/>
                    </a:prstGeom>
                  </pic:spPr>
                </pic:pic>
              </a:graphicData>
            </a:graphic>
          </wp:inline>
        </w:drawing>
      </w:r>
    </w:p>
    <w:p w:rsidR="00D677C1" w:rsidRDefault="00F303F3">
      <w:pPr>
        <w:pStyle w:val="Heading2"/>
      </w:pPr>
      <w:r>
        <w:t>Page 3 — Data Quality &amp; Monitoring</w:t>
      </w:r>
    </w:p>
    <w:p w:rsidR="00D677C1" w:rsidRDefault="00F303F3">
      <w:pPr>
        <w:pStyle w:val="ListBullet"/>
        <w:spacing w:after="40"/>
        <w:rPr>
          <w:rFonts w:hint="eastAsia"/>
        </w:rPr>
      </w:pPr>
      <w:r>
        <w:t>KPI cards: Total Records, Missing Values, Duplicate IDs, Outlier Count, Data Quality Review, Actual Dates.</w:t>
      </w:r>
    </w:p>
    <w:p w:rsidR="00D677C1" w:rsidRDefault="00F303F3">
      <w:pPr>
        <w:pStyle w:val="ListBullet"/>
        <w:spacing w:after="40"/>
        <w:rPr>
          <w:rFonts w:hint="eastAsia"/>
        </w:rPr>
      </w:pPr>
      <w:r>
        <w:t>Data Quality Flag Distribution.</w:t>
      </w:r>
    </w:p>
    <w:p w:rsidR="00D677C1" w:rsidRDefault="00F303F3">
      <w:pPr>
        <w:pStyle w:val="ListBullet"/>
        <w:spacing w:after="40"/>
        <w:rPr>
          <w:rFonts w:hint="eastAsia"/>
        </w:rPr>
      </w:pPr>
      <w:r>
        <w:t xml:space="preserve">Date Type </w:t>
      </w:r>
      <w:r>
        <w:t>Distribution.</w:t>
      </w:r>
    </w:p>
    <w:p w:rsidR="00D677C1" w:rsidRDefault="00F303F3">
      <w:pPr>
        <w:pStyle w:val="ListBullet"/>
        <w:spacing w:after="40"/>
        <w:rPr>
          <w:rFonts w:hint="eastAsia"/>
        </w:rPr>
      </w:pPr>
      <w:r>
        <w:t>Loss Outlier Analysis.</w:t>
      </w:r>
    </w:p>
    <w:p w:rsidR="00D677C1" w:rsidRDefault="00F303F3">
      <w:pPr>
        <w:pStyle w:val="ListBullet"/>
        <w:spacing w:after="40"/>
        <w:rPr>
          <w:rFonts w:hint="eastAsia"/>
        </w:rPr>
      </w:pPr>
      <w:r>
        <w:t>Records Requiring Review table.</w:t>
      </w:r>
    </w:p>
    <w:p w:rsidR="00D677C1" w:rsidRDefault="00F303F3">
      <w:pPr>
        <w:jc w:val="center"/>
        <w:rPr>
          <w:rFonts w:hint="eastAsia"/>
        </w:rPr>
      </w:pPr>
      <w:r>
        <w:rPr>
          <w:noProof/>
        </w:rPr>
        <w:drawing>
          <wp:inline distT="0" distB="0" distL="0" distR="0">
            <wp:extent cx="6035040" cy="34360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32314.png"/>
                    <pic:cNvPicPr/>
                  </pic:nvPicPr>
                  <pic:blipFill>
                    <a:blip r:embed="rId10"/>
                    <a:stretch>
                      <a:fillRect/>
                    </a:stretch>
                  </pic:blipFill>
                  <pic:spPr>
                    <a:xfrm>
                      <a:off x="0" y="0"/>
                      <a:ext cx="6035040" cy="3436046"/>
                    </a:xfrm>
                    <a:prstGeom prst="rect">
                      <a:avLst/>
                    </a:prstGeom>
                  </pic:spPr>
                </pic:pic>
              </a:graphicData>
            </a:graphic>
          </wp:inline>
        </w:drawing>
      </w:r>
    </w:p>
    <w:p w:rsidR="00D677C1" w:rsidRDefault="00F303F3">
      <w:pPr>
        <w:pStyle w:val="Heading1"/>
      </w:pPr>
      <w:r>
        <w:lastRenderedPageBreak/>
        <w:t>9. DAX Measures Used / Recommended</w:t>
      </w:r>
    </w:p>
    <w:p w:rsidR="00D677C1" w:rsidRDefault="00F303F3">
      <w:pPr>
        <w:rPr>
          <w:rFonts w:hint="eastAsia"/>
        </w:rPr>
      </w:pPr>
      <w:r>
        <w:t>The following measures form the core reusable KPI layer. Table and column names should match the final Power BI model exactly.</w:t>
      </w:r>
    </w:p>
    <w:p w:rsidR="00D677C1" w:rsidRDefault="00F303F3">
      <w:pPr>
        <w:rPr>
          <w:rFonts w:hint="eastAsia"/>
        </w:rPr>
      </w:pPr>
      <w:r>
        <w:rPr>
          <w:b/>
        </w:rPr>
        <w:t>Total Records</w:t>
      </w:r>
    </w:p>
    <w:p w:rsidR="00D677C1" w:rsidRDefault="00F303F3">
      <w:pPr>
        <w:ind w:left="360"/>
        <w:rPr>
          <w:rFonts w:hint="eastAsia"/>
        </w:rPr>
      </w:pPr>
      <w:r>
        <w:rPr>
          <w:rFonts w:ascii="Consolas" w:hAnsi="Consolas"/>
          <w:sz w:val="17"/>
        </w:rPr>
        <w:t>COUNTROWS</w:t>
      </w:r>
      <w:r>
        <w:rPr>
          <w:rFonts w:ascii="Consolas" w:hAnsi="Consolas"/>
          <w:sz w:val="17"/>
        </w:rPr>
        <w:t>('Operational Risk Events')</w:t>
      </w:r>
    </w:p>
    <w:p w:rsidR="00D677C1" w:rsidRDefault="00F303F3">
      <w:pPr>
        <w:rPr>
          <w:rFonts w:hint="eastAsia"/>
        </w:rPr>
      </w:pPr>
      <w:r>
        <w:rPr>
          <w:b/>
        </w:rPr>
        <w:t>Total Loss (kUSD)</w:t>
      </w:r>
    </w:p>
    <w:p w:rsidR="00D677C1" w:rsidRDefault="00F303F3">
      <w:pPr>
        <w:ind w:left="360"/>
        <w:rPr>
          <w:rFonts w:hint="eastAsia"/>
        </w:rPr>
      </w:pPr>
      <w:r>
        <w:rPr>
          <w:rFonts w:ascii="Consolas" w:hAnsi="Consolas"/>
          <w:sz w:val="17"/>
        </w:rPr>
        <w:t>SUM('Operational Risk Events'[Loss_Amount_(kUSD)])</w:t>
      </w:r>
    </w:p>
    <w:p w:rsidR="00D677C1" w:rsidRDefault="00F303F3">
      <w:pPr>
        <w:rPr>
          <w:rFonts w:hint="eastAsia"/>
        </w:rPr>
      </w:pPr>
      <w:r>
        <w:rPr>
          <w:b/>
        </w:rPr>
        <w:t>Average Loss (kUSD)</w:t>
      </w:r>
    </w:p>
    <w:p w:rsidR="00D677C1" w:rsidRDefault="00F303F3">
      <w:pPr>
        <w:ind w:left="360"/>
        <w:rPr>
          <w:rFonts w:hint="eastAsia"/>
        </w:rPr>
      </w:pPr>
      <w:r>
        <w:rPr>
          <w:rFonts w:ascii="Consolas" w:hAnsi="Consolas"/>
          <w:sz w:val="17"/>
        </w:rPr>
        <w:t>AVERAGE('Operational Risk Events'[Loss_Amount_(kUSD)])</w:t>
      </w:r>
    </w:p>
    <w:p w:rsidR="00D677C1" w:rsidRDefault="00F303F3">
      <w:pPr>
        <w:rPr>
          <w:rFonts w:hint="eastAsia"/>
        </w:rPr>
      </w:pPr>
      <w:r>
        <w:rPr>
          <w:b/>
        </w:rPr>
        <w:t>Maximum Loss (kUSD)</w:t>
      </w:r>
    </w:p>
    <w:p w:rsidR="00D677C1" w:rsidRDefault="00F303F3">
      <w:pPr>
        <w:ind w:left="360"/>
        <w:rPr>
          <w:rFonts w:hint="eastAsia"/>
        </w:rPr>
      </w:pPr>
      <w:r>
        <w:rPr>
          <w:rFonts w:ascii="Consolas" w:hAnsi="Consolas"/>
          <w:sz w:val="17"/>
        </w:rPr>
        <w:t>MAX('Operational Risk Events'[Loss_Amount_(kUSD)])</w:t>
      </w:r>
    </w:p>
    <w:p w:rsidR="00D677C1" w:rsidRDefault="00F303F3">
      <w:pPr>
        <w:rPr>
          <w:rFonts w:hint="eastAsia"/>
        </w:rPr>
      </w:pPr>
      <w:r>
        <w:rPr>
          <w:b/>
        </w:rPr>
        <w:t>High Risk Sce</w:t>
      </w:r>
      <w:r>
        <w:rPr>
          <w:b/>
        </w:rPr>
        <w:t>narios</w:t>
      </w:r>
    </w:p>
    <w:p w:rsidR="00D677C1" w:rsidRDefault="00F303F3">
      <w:pPr>
        <w:ind w:left="360"/>
        <w:rPr>
          <w:rFonts w:hint="eastAsia"/>
        </w:rPr>
      </w:pPr>
      <w:r>
        <w:rPr>
          <w:rFonts w:ascii="Consolas" w:hAnsi="Consolas"/>
          <w:sz w:val="17"/>
        </w:rPr>
        <w:t>CALCULATE(</w:t>
      </w:r>
      <w:r>
        <w:rPr>
          <w:rFonts w:ascii="Consolas" w:hAnsi="Consolas"/>
          <w:sz w:val="17"/>
        </w:rPr>
        <w:br/>
        <w:t xml:space="preserve">    COUNTROWS('Operational Risk Events'),</w:t>
      </w:r>
      <w:r>
        <w:rPr>
          <w:rFonts w:ascii="Consolas" w:hAnsi="Consolas"/>
          <w:sz w:val="17"/>
        </w:rPr>
        <w:br/>
        <w:t xml:space="preserve">    'Operational Risk Events'[Risk Band] = "High"</w:t>
      </w:r>
      <w:r>
        <w:rPr>
          <w:rFonts w:ascii="Consolas" w:hAnsi="Consolas"/>
          <w:sz w:val="17"/>
        </w:rPr>
        <w:br/>
        <w:t>)</w:t>
      </w:r>
    </w:p>
    <w:p w:rsidR="00D677C1" w:rsidRDefault="00F303F3">
      <w:pPr>
        <w:rPr>
          <w:rFonts w:hint="eastAsia"/>
        </w:rPr>
      </w:pPr>
      <w:r>
        <w:rPr>
          <w:b/>
        </w:rPr>
        <w:t>Duplicate Scenario IDs</w:t>
      </w:r>
    </w:p>
    <w:p w:rsidR="00D677C1" w:rsidRDefault="00F303F3">
      <w:pPr>
        <w:ind w:left="360"/>
        <w:rPr>
          <w:rFonts w:hint="eastAsia"/>
        </w:rPr>
      </w:pPr>
      <w:r>
        <w:rPr>
          <w:rFonts w:ascii="Consolas" w:hAnsi="Consolas"/>
          <w:sz w:val="17"/>
        </w:rPr>
        <w:t>COUNTROWS('Operational Risk Events')</w:t>
      </w:r>
      <w:r>
        <w:rPr>
          <w:rFonts w:ascii="Consolas" w:hAnsi="Consolas"/>
          <w:sz w:val="17"/>
        </w:rPr>
        <w:br/>
        <w:t>-</w:t>
      </w:r>
      <w:r>
        <w:rPr>
          <w:rFonts w:ascii="Consolas" w:hAnsi="Consolas"/>
          <w:sz w:val="17"/>
        </w:rPr>
        <w:br/>
        <w:t>DISTINCTCOUNT('Operational Risk Events'[Scenario_ID])</w:t>
      </w:r>
    </w:p>
    <w:p w:rsidR="00D677C1" w:rsidRDefault="00F303F3">
      <w:pPr>
        <w:rPr>
          <w:rFonts w:hint="eastAsia"/>
        </w:rPr>
      </w:pPr>
      <w:r>
        <w:rPr>
          <w:b/>
        </w:rPr>
        <w:t>Actual Date Records</w:t>
      </w:r>
    </w:p>
    <w:p w:rsidR="00D677C1" w:rsidRDefault="00F303F3">
      <w:pPr>
        <w:ind w:left="360"/>
        <w:rPr>
          <w:rFonts w:hint="eastAsia"/>
        </w:rPr>
      </w:pPr>
      <w:r>
        <w:rPr>
          <w:rFonts w:ascii="Consolas" w:hAnsi="Consolas"/>
          <w:sz w:val="17"/>
        </w:rPr>
        <w:t>CALCULATE(</w:t>
      </w:r>
      <w:r>
        <w:rPr>
          <w:rFonts w:ascii="Consolas" w:hAnsi="Consolas"/>
          <w:sz w:val="17"/>
        </w:rPr>
        <w:br/>
        <w:t xml:space="preserve">    COUNTROWS('Operational Risk Events'),</w:t>
      </w:r>
      <w:r>
        <w:rPr>
          <w:rFonts w:ascii="Consolas" w:hAnsi="Consolas"/>
          <w:sz w:val="17"/>
        </w:rPr>
        <w:br/>
        <w:t xml:space="preserve">    'Operational Risk Events'[Date_type] = "Actual"</w:t>
      </w:r>
      <w:r>
        <w:rPr>
          <w:rFonts w:ascii="Consolas" w:hAnsi="Consolas"/>
          <w:sz w:val="17"/>
        </w:rPr>
        <w:br/>
        <w:t>)</w:t>
      </w:r>
    </w:p>
    <w:p w:rsidR="00D677C1" w:rsidRDefault="00F303F3">
      <w:pPr>
        <w:rPr>
          <w:rFonts w:hint="eastAsia"/>
        </w:rPr>
      </w:pPr>
      <w:r>
        <w:rPr>
          <w:b/>
        </w:rPr>
        <w:t>Synthetic Date Records</w:t>
      </w:r>
    </w:p>
    <w:p w:rsidR="00D677C1" w:rsidRDefault="00F303F3">
      <w:pPr>
        <w:ind w:left="360"/>
        <w:rPr>
          <w:rFonts w:hint="eastAsia"/>
        </w:rPr>
      </w:pPr>
      <w:r>
        <w:rPr>
          <w:rFonts w:ascii="Consolas" w:hAnsi="Consolas"/>
          <w:sz w:val="17"/>
        </w:rPr>
        <w:t>CALCULATE(</w:t>
      </w:r>
      <w:r>
        <w:rPr>
          <w:rFonts w:ascii="Consolas" w:hAnsi="Consolas"/>
          <w:sz w:val="17"/>
        </w:rPr>
        <w:br/>
        <w:t xml:space="preserve">    COUNTROWS('Operational Risk Events'),</w:t>
      </w:r>
      <w:r>
        <w:rPr>
          <w:rFonts w:ascii="Consolas" w:hAnsi="Consolas"/>
          <w:sz w:val="17"/>
        </w:rPr>
        <w:br/>
        <w:t xml:space="preserve">    'Operational Risk Events'[Date_type] = "Synthetic"</w:t>
      </w:r>
      <w:r>
        <w:rPr>
          <w:rFonts w:ascii="Consolas" w:hAnsi="Consolas"/>
          <w:sz w:val="17"/>
        </w:rPr>
        <w:br/>
        <w:t>)</w:t>
      </w:r>
    </w:p>
    <w:p w:rsidR="00D677C1" w:rsidRDefault="00F303F3">
      <w:pPr>
        <w:pStyle w:val="Heading1"/>
      </w:pPr>
      <w:r>
        <w:t>10. Generative A</w:t>
      </w:r>
      <w:r>
        <w:t>I Integration</w:t>
      </w:r>
    </w:p>
    <w:p w:rsidR="00D677C1" w:rsidRDefault="00F303F3">
      <w:pPr>
        <w:rPr>
          <w:rFonts w:hint="eastAsia"/>
        </w:rPr>
      </w:pPr>
      <w:r>
        <w:t>Generative AI was used as an analyst-assistance layer rather than as an unverified source of conclusions.</w:t>
      </w:r>
    </w:p>
    <w:tbl>
      <w:tblPr>
        <w:tblStyle w:val="TableGrid"/>
        <w:tblW w:w="0" w:type="auto"/>
        <w:jc w:val="center"/>
        <w:tblLook w:val="04A0" w:firstRow="1" w:lastRow="0" w:firstColumn="1" w:lastColumn="0" w:noHBand="0" w:noVBand="1"/>
      </w:tblPr>
      <w:tblGrid>
        <w:gridCol w:w="3408"/>
        <w:gridCol w:w="3408"/>
        <w:gridCol w:w="3408"/>
      </w:tblGrid>
      <w:tr w:rsidR="00D677C1">
        <w:trPr>
          <w:jc w:val="center"/>
        </w:trPr>
        <w:tc>
          <w:tcPr>
            <w:tcW w:w="3408" w:type="dxa"/>
            <w:shd w:val="clear" w:color="auto" w:fill="D9EAF7"/>
            <w:vAlign w:val="center"/>
          </w:tcPr>
          <w:p w:rsidR="00D677C1" w:rsidRDefault="00F303F3">
            <w:pPr>
              <w:rPr>
                <w:rFonts w:hint="eastAsia"/>
              </w:rPr>
            </w:pPr>
            <w:r>
              <w:rPr>
                <w:b/>
                <w:sz w:val="18"/>
              </w:rPr>
              <w:t>Tool</w:t>
            </w:r>
          </w:p>
        </w:tc>
        <w:tc>
          <w:tcPr>
            <w:tcW w:w="3408" w:type="dxa"/>
            <w:shd w:val="clear" w:color="auto" w:fill="D9EAF7"/>
            <w:vAlign w:val="center"/>
          </w:tcPr>
          <w:p w:rsidR="00D677C1" w:rsidRDefault="00F303F3">
            <w:pPr>
              <w:rPr>
                <w:rFonts w:hint="eastAsia"/>
              </w:rPr>
            </w:pPr>
            <w:r>
              <w:rPr>
                <w:b/>
                <w:sz w:val="18"/>
              </w:rPr>
              <w:t>Use in project</w:t>
            </w:r>
          </w:p>
        </w:tc>
        <w:tc>
          <w:tcPr>
            <w:tcW w:w="3408" w:type="dxa"/>
            <w:shd w:val="clear" w:color="auto" w:fill="D9EAF7"/>
            <w:vAlign w:val="center"/>
          </w:tcPr>
          <w:p w:rsidR="00D677C1" w:rsidRDefault="00F303F3">
            <w:pPr>
              <w:rPr>
                <w:rFonts w:hint="eastAsia"/>
              </w:rPr>
            </w:pPr>
            <w:r>
              <w:rPr>
                <w:b/>
                <w:sz w:val="18"/>
              </w:rPr>
              <w:t>Validation approach</w:t>
            </w:r>
          </w:p>
        </w:tc>
      </w:tr>
      <w:tr w:rsidR="00D677C1">
        <w:trPr>
          <w:jc w:val="center"/>
        </w:trPr>
        <w:tc>
          <w:tcPr>
            <w:tcW w:w="3408" w:type="dxa"/>
            <w:vAlign w:val="center"/>
          </w:tcPr>
          <w:p w:rsidR="00D677C1" w:rsidRDefault="00F303F3">
            <w:pPr>
              <w:rPr>
                <w:rFonts w:hint="eastAsia"/>
              </w:rPr>
            </w:pPr>
            <w:r>
              <w:rPr>
                <w:sz w:val="18"/>
              </w:rPr>
              <w:t>ChatGPT</w:t>
            </w:r>
          </w:p>
        </w:tc>
        <w:tc>
          <w:tcPr>
            <w:tcW w:w="3408" w:type="dxa"/>
            <w:vAlign w:val="center"/>
          </w:tcPr>
          <w:p w:rsidR="00D677C1" w:rsidRDefault="00F303F3">
            <w:pPr>
              <w:rPr>
                <w:rFonts w:hint="eastAsia"/>
              </w:rPr>
            </w:pPr>
            <w:r>
              <w:rPr>
                <w:sz w:val="18"/>
              </w:rPr>
              <w:t xml:space="preserve">Data-quality framework, SQL/Python assistance, KPI/KRI design, analytical wording, </w:t>
            </w:r>
            <w:r>
              <w:rPr>
                <w:sz w:val="18"/>
              </w:rPr>
              <w:t>documentation, dashboard planning</w:t>
            </w:r>
          </w:p>
        </w:tc>
        <w:tc>
          <w:tcPr>
            <w:tcW w:w="3408" w:type="dxa"/>
            <w:vAlign w:val="center"/>
          </w:tcPr>
          <w:p w:rsidR="00D677C1" w:rsidRDefault="00F303F3">
            <w:pPr>
              <w:rPr>
                <w:rFonts w:hint="eastAsia"/>
              </w:rPr>
            </w:pPr>
            <w:r>
              <w:rPr>
                <w:sz w:val="18"/>
              </w:rPr>
              <w:t>Outputs reviewed against dataset and calculations</w:t>
            </w:r>
          </w:p>
        </w:tc>
      </w:tr>
      <w:tr w:rsidR="00D677C1">
        <w:trPr>
          <w:jc w:val="center"/>
        </w:trPr>
        <w:tc>
          <w:tcPr>
            <w:tcW w:w="3408" w:type="dxa"/>
            <w:vAlign w:val="center"/>
          </w:tcPr>
          <w:p w:rsidR="00D677C1" w:rsidRDefault="00F303F3">
            <w:pPr>
              <w:rPr>
                <w:rFonts w:hint="eastAsia"/>
              </w:rPr>
            </w:pPr>
            <w:r>
              <w:rPr>
                <w:sz w:val="18"/>
              </w:rPr>
              <w:t>Microsoft Copilot</w:t>
            </w:r>
          </w:p>
        </w:tc>
        <w:tc>
          <w:tcPr>
            <w:tcW w:w="3408" w:type="dxa"/>
            <w:vAlign w:val="center"/>
          </w:tcPr>
          <w:p w:rsidR="00D677C1" w:rsidRDefault="00F303F3">
            <w:pPr>
              <w:rPr>
                <w:rFonts w:hint="eastAsia"/>
              </w:rPr>
            </w:pPr>
            <w:r>
              <w:rPr>
                <w:sz w:val="18"/>
              </w:rPr>
              <w:t>Excel exploration, formula/Pivot support, Power BI exploration/narrative assistance where available</w:t>
            </w:r>
          </w:p>
        </w:tc>
        <w:tc>
          <w:tcPr>
            <w:tcW w:w="3408" w:type="dxa"/>
            <w:vAlign w:val="center"/>
          </w:tcPr>
          <w:p w:rsidR="00D677C1" w:rsidRDefault="00F303F3">
            <w:pPr>
              <w:rPr>
                <w:rFonts w:hint="eastAsia"/>
              </w:rPr>
            </w:pPr>
            <w:r>
              <w:rPr>
                <w:sz w:val="18"/>
              </w:rPr>
              <w:t>Results checked against underlying data and dashboard</w:t>
            </w:r>
            <w:r>
              <w:rPr>
                <w:sz w:val="18"/>
              </w:rPr>
              <w:t xml:space="preserve"> calculations</w:t>
            </w:r>
          </w:p>
        </w:tc>
      </w:tr>
    </w:tbl>
    <w:p w:rsidR="00D677C1" w:rsidRDefault="00F303F3">
      <w:pPr>
        <w:rPr>
          <w:rFonts w:hint="eastAsia"/>
        </w:rPr>
      </w:pPr>
      <w:r>
        <w:lastRenderedPageBreak/>
        <w:t>Suggested resume wording: 'Leveraged ChatGPT and Microsoft Copilot for AI-assisted data exploration, SQL/Python development, KPI design, analytical summarization, and executive insight generation, with outputs validated against underlying da</w:t>
      </w:r>
      <w:r>
        <w:t>ta.'</w:t>
      </w:r>
    </w:p>
    <w:p w:rsidR="00D677C1" w:rsidRDefault="00F303F3">
      <w:pPr>
        <w:pStyle w:val="Heading1"/>
      </w:pPr>
      <w:r>
        <w:t>11. Analytical Recommendations</w:t>
      </w:r>
    </w:p>
    <w:p w:rsidR="00D677C1" w:rsidRDefault="00F303F3">
      <w:pPr>
        <w:pStyle w:val="ListBullet"/>
        <w:spacing w:after="40"/>
        <w:rPr>
          <w:rFonts w:hint="eastAsia"/>
        </w:rPr>
      </w:pPr>
      <w:r>
        <w:t>Prioritize review of event types and process areas with high total loss contribution, while also examining categories with high average loss.</w:t>
      </w:r>
    </w:p>
    <w:p w:rsidR="00D677C1" w:rsidRDefault="00F303F3">
      <w:pPr>
        <w:pStyle w:val="ListBullet"/>
        <w:spacing w:after="40"/>
        <w:rPr>
          <w:rFonts w:hint="eastAsia"/>
        </w:rPr>
      </w:pPr>
      <w:r>
        <w:t>Use the largest individual-loss scenarios as a focused review list for root-ca</w:t>
      </w:r>
      <w:r>
        <w:t>use and control assessment.</w:t>
      </w:r>
    </w:p>
    <w:p w:rsidR="00D677C1" w:rsidRDefault="00F303F3">
      <w:pPr>
        <w:pStyle w:val="ListBullet"/>
        <w:spacing w:after="40"/>
        <w:rPr>
          <w:rFonts w:hint="eastAsia"/>
        </w:rPr>
      </w:pPr>
      <w:r>
        <w:t>Monitor severity and loss together rather than relying on frequency alone, given the weak observed correlation between frequency and loss in this dataset.</w:t>
      </w:r>
    </w:p>
    <w:p w:rsidR="00D677C1" w:rsidRDefault="00F303F3">
      <w:pPr>
        <w:pStyle w:val="ListBullet"/>
        <w:spacing w:after="40"/>
        <w:rPr>
          <w:rFonts w:hint="eastAsia"/>
        </w:rPr>
      </w:pPr>
      <w:r>
        <w:t xml:space="preserve">Maintain an explicit data-quality monitoring layer so synthetic dates, </w:t>
      </w:r>
      <w:r>
        <w:t>potential outliers, and review flags remain visible to dashboard users.</w:t>
      </w:r>
    </w:p>
    <w:p w:rsidR="00D677C1" w:rsidRDefault="00F303F3">
      <w:pPr>
        <w:pStyle w:val="ListBullet"/>
        <w:spacing w:after="40"/>
        <w:rPr>
          <w:rFonts w:hint="eastAsia"/>
        </w:rPr>
      </w:pPr>
      <w:r>
        <w:t>Validate source definitions for ML, OpVar, Xi, Nk, and Target before using them for domain-specific business claims.</w:t>
      </w:r>
    </w:p>
    <w:p w:rsidR="00D677C1" w:rsidRDefault="00F303F3">
      <w:pPr>
        <w:pStyle w:val="ListBullet"/>
        <w:spacing w:after="40"/>
        <w:rPr>
          <w:rFonts w:hint="eastAsia"/>
        </w:rPr>
      </w:pPr>
      <w:r>
        <w:t>Treat VIX/GDP relationships as descriptive associations and avoid c</w:t>
      </w:r>
      <w:r>
        <w:t>ausal conclusions without additional methodology and data.</w:t>
      </w:r>
    </w:p>
    <w:p w:rsidR="00D677C1" w:rsidRDefault="00F303F3">
      <w:pPr>
        <w:pStyle w:val="Heading1"/>
      </w:pPr>
      <w:r>
        <w:t>12. Dashboard QA &amp; Reconciliation Notes</w:t>
      </w:r>
    </w:p>
    <w:p w:rsidR="00D677C1" w:rsidRDefault="00F303F3">
      <w:pPr>
        <w:rPr>
          <w:rFonts w:hint="eastAsia"/>
        </w:rPr>
      </w:pPr>
      <w:r>
        <w:t>Before publishing the dashboard as a final portfolio artifact, the following reconciliation items should be checked.</w:t>
      </w:r>
    </w:p>
    <w:p w:rsidR="00D677C1" w:rsidRDefault="00F303F3">
      <w:pPr>
        <w:pStyle w:val="ListBullet"/>
        <w:spacing w:after="40"/>
        <w:rPr>
          <w:rFonts w:hint="eastAsia"/>
        </w:rPr>
      </w:pPr>
      <w:r>
        <w:t>High-Risk KPI mismatch: the supplied Pow</w:t>
      </w:r>
      <w:r>
        <w:t>er BI screenshot shows 291 High-Risk scenarios, while the exported Python Risk_Bands analysis reports 26 High Risk scenarios under the documented rule (Severity ≥ 2.5 AND Loss ≥ 250). Reconcile the Power BI Risk Band field/measure with the Python/SQL defin</w:t>
      </w:r>
      <w:r>
        <w:t>ition before final submission.</w:t>
      </w:r>
    </w:p>
    <w:p w:rsidR="00D677C1" w:rsidRDefault="00F303F3">
      <w:pPr>
        <w:pStyle w:val="ListBullet"/>
        <w:spacing w:after="40"/>
        <w:rPr>
          <w:rFonts w:hint="eastAsia"/>
        </w:rPr>
      </w:pPr>
      <w:r>
        <w:t>Risk-band distribution should therefore be rechecked after the above reconciliation.</w:t>
      </w:r>
    </w:p>
    <w:p w:rsidR="00D677C1" w:rsidRDefault="00F303F3">
      <w:pPr>
        <w:pStyle w:val="ListBullet"/>
        <w:spacing w:after="40"/>
        <w:rPr>
          <w:rFonts w:hint="eastAsia"/>
        </w:rPr>
      </w:pPr>
      <w:r>
        <w:t>Page 1 'Total Scenarios' displays approximately 2K due to card formatting; use 2,147 or an explicit integer format if exact reporting is pre</w:t>
      </w:r>
      <w:r>
        <w:t>ferred.</w:t>
      </w:r>
    </w:p>
    <w:p w:rsidR="00D677C1" w:rsidRDefault="00F303F3">
      <w:pPr>
        <w:pStyle w:val="ListBullet"/>
        <w:spacing w:after="40"/>
        <w:rPr>
          <w:rFonts w:hint="eastAsia"/>
        </w:rPr>
      </w:pPr>
      <w:r>
        <w:t>The Page 1 monthly chart should use a Year-Month field for chronological ordering across 2022–2023; avoid sorting month names alphabetically or combining two years into the same month label.</w:t>
      </w:r>
    </w:p>
    <w:p w:rsidR="00D677C1" w:rsidRDefault="00F303F3">
      <w:pPr>
        <w:pStyle w:val="ListBullet"/>
        <w:spacing w:after="40"/>
        <w:rPr>
          <w:rFonts w:hint="eastAsia"/>
        </w:rPr>
      </w:pPr>
      <w:r>
        <w:t>The Page 1 'Top 10 Operational Risk Loss Events' visual s</w:t>
      </w:r>
      <w:r>
        <w:t>hould be verified to use Scenario_ID on the category axis and Loss_Amount_(kUSD) as the value, with a Top N = 10 filter. A horizontal bar chart is clearer for this purpose.</w:t>
      </w:r>
    </w:p>
    <w:p w:rsidR="00D677C1" w:rsidRDefault="00F303F3">
      <w:pPr>
        <w:pStyle w:val="ListBullet"/>
        <w:spacing w:after="40"/>
        <w:rPr>
          <w:rFonts w:hint="eastAsia"/>
        </w:rPr>
      </w:pPr>
      <w:r>
        <w:t xml:space="preserve">Page 3 review table should clearly identify the rows that require review and avoid </w:t>
      </w:r>
      <w:r>
        <w:t>implying that every high-loss row is automatically a confirmed operational-risk issue.</w:t>
      </w:r>
    </w:p>
    <w:p w:rsidR="00D677C1" w:rsidRDefault="00F303F3">
      <w:pPr>
        <w:pStyle w:val="Heading1"/>
      </w:pPr>
      <w:r>
        <w:t>13. Limitations &amp; Assumptions</w:t>
      </w:r>
    </w:p>
    <w:p w:rsidR="00D677C1" w:rsidRDefault="00F303F3">
      <w:pPr>
        <w:pStyle w:val="ListBullet"/>
        <w:spacing w:after="40"/>
        <w:rPr>
          <w:rFonts w:hint="eastAsia"/>
        </w:rPr>
      </w:pPr>
      <w:r>
        <w:t>The dataset is treated as a portfolio/project dataset; conclusions describe the supplied data rather than a real company's full operational</w:t>
      </w:r>
      <w:r>
        <w:t>-risk environment.</w:t>
      </w:r>
    </w:p>
    <w:p w:rsidR="00D677C1" w:rsidRDefault="00F303F3">
      <w:pPr>
        <w:pStyle w:val="ListBullet"/>
        <w:spacing w:after="40"/>
        <w:rPr>
          <w:rFonts w:hint="eastAsia"/>
        </w:rPr>
      </w:pPr>
      <w:r>
        <w:t>Synthetic dates are not used for precise time-series interpretation.</w:t>
      </w:r>
    </w:p>
    <w:p w:rsidR="00D677C1" w:rsidRDefault="00F303F3">
      <w:pPr>
        <w:pStyle w:val="ListBullet"/>
        <w:spacing w:after="40"/>
        <w:rPr>
          <w:rFonts w:hint="eastAsia"/>
        </w:rPr>
      </w:pPr>
      <w:r>
        <w:t>Potential outliers are flags for review, not automatically erroneous observations.</w:t>
      </w:r>
    </w:p>
    <w:p w:rsidR="00D677C1" w:rsidRDefault="00F303F3">
      <w:pPr>
        <w:pStyle w:val="ListBullet"/>
        <w:spacing w:after="40"/>
        <w:rPr>
          <w:rFonts w:hint="eastAsia"/>
        </w:rPr>
      </w:pPr>
      <w:r>
        <w:t>Project-defined risk-band thresholds are illustrative analytical rules, not regulator</w:t>
      </w:r>
      <w:r>
        <w:t>y or company policy thresholds.</w:t>
      </w:r>
    </w:p>
    <w:p w:rsidR="00D677C1" w:rsidRDefault="00F303F3">
      <w:pPr>
        <w:pStyle w:val="ListBullet"/>
        <w:spacing w:after="40"/>
        <w:rPr>
          <w:rFonts w:hint="eastAsia"/>
        </w:rPr>
      </w:pPr>
      <w:r>
        <w:t>Correlation results do not establish causation.</w:t>
      </w:r>
    </w:p>
    <w:p w:rsidR="00D677C1" w:rsidRDefault="00F303F3">
      <w:pPr>
        <w:pStyle w:val="ListBullet"/>
        <w:spacing w:after="40"/>
        <w:rPr>
          <w:rFonts w:hint="eastAsia"/>
        </w:rPr>
      </w:pPr>
      <w:r>
        <w:t>Source definitions for ML, OpVar, Xi, Nk, and Target should be validated before domain-specific interpretation.</w:t>
      </w:r>
    </w:p>
    <w:p w:rsidR="00D677C1" w:rsidRDefault="00F303F3">
      <w:pPr>
        <w:pStyle w:val="ListBullet"/>
        <w:spacing w:after="40"/>
        <w:rPr>
          <w:rFonts w:hint="eastAsia"/>
        </w:rPr>
      </w:pPr>
      <w:r>
        <w:t>Dashboard values should be reconciled against SQL/Python outputs</w:t>
      </w:r>
      <w:r>
        <w:t xml:space="preserve"> before publication.</w:t>
      </w:r>
    </w:p>
    <w:p w:rsidR="00D677C1" w:rsidRDefault="00F303F3">
      <w:pPr>
        <w:pStyle w:val="Heading1"/>
      </w:pPr>
      <w:r>
        <w:t>14. Technology Stack &amp; Skills Demonstrated</w:t>
      </w:r>
    </w:p>
    <w:tbl>
      <w:tblPr>
        <w:tblStyle w:val="TableGrid"/>
        <w:tblW w:w="0" w:type="auto"/>
        <w:jc w:val="center"/>
        <w:tblLook w:val="04A0" w:firstRow="1" w:lastRow="0" w:firstColumn="1" w:lastColumn="0" w:noHBand="0" w:noVBand="1"/>
      </w:tblPr>
      <w:tblGrid>
        <w:gridCol w:w="5112"/>
        <w:gridCol w:w="5112"/>
      </w:tblGrid>
      <w:tr w:rsidR="00D677C1">
        <w:trPr>
          <w:jc w:val="center"/>
        </w:trPr>
        <w:tc>
          <w:tcPr>
            <w:tcW w:w="5112" w:type="dxa"/>
            <w:shd w:val="clear" w:color="auto" w:fill="D9EAF7"/>
            <w:vAlign w:val="center"/>
          </w:tcPr>
          <w:p w:rsidR="00D677C1" w:rsidRDefault="00F303F3">
            <w:pPr>
              <w:rPr>
                <w:rFonts w:hint="eastAsia"/>
              </w:rPr>
            </w:pPr>
            <w:r>
              <w:rPr>
                <w:b/>
                <w:sz w:val="18"/>
              </w:rPr>
              <w:t>Technology / skill</w:t>
            </w:r>
          </w:p>
        </w:tc>
        <w:tc>
          <w:tcPr>
            <w:tcW w:w="5112" w:type="dxa"/>
            <w:shd w:val="clear" w:color="auto" w:fill="D9EAF7"/>
            <w:vAlign w:val="center"/>
          </w:tcPr>
          <w:p w:rsidR="00D677C1" w:rsidRDefault="00F303F3">
            <w:pPr>
              <w:rPr>
                <w:rFonts w:hint="eastAsia"/>
              </w:rPr>
            </w:pPr>
            <w:r>
              <w:rPr>
                <w:b/>
                <w:sz w:val="18"/>
              </w:rPr>
              <w:t>Application in project</w:t>
            </w:r>
          </w:p>
        </w:tc>
      </w:tr>
      <w:tr w:rsidR="00D677C1">
        <w:trPr>
          <w:jc w:val="center"/>
        </w:trPr>
        <w:tc>
          <w:tcPr>
            <w:tcW w:w="5112" w:type="dxa"/>
            <w:vAlign w:val="center"/>
          </w:tcPr>
          <w:p w:rsidR="00D677C1" w:rsidRDefault="00F303F3">
            <w:pPr>
              <w:rPr>
                <w:rFonts w:hint="eastAsia"/>
              </w:rPr>
            </w:pPr>
            <w:r>
              <w:rPr>
                <w:sz w:val="18"/>
              </w:rPr>
              <w:t>Excel</w:t>
            </w:r>
          </w:p>
        </w:tc>
        <w:tc>
          <w:tcPr>
            <w:tcW w:w="5112" w:type="dxa"/>
            <w:vAlign w:val="center"/>
          </w:tcPr>
          <w:p w:rsidR="00D677C1" w:rsidRDefault="00F303F3">
            <w:pPr>
              <w:rPr>
                <w:rFonts w:hint="eastAsia"/>
              </w:rPr>
            </w:pPr>
            <w:r>
              <w:rPr>
                <w:sz w:val="18"/>
              </w:rPr>
              <w:t xml:space="preserve">Data review, exported analysis, tabular validation and </w:t>
            </w:r>
            <w:r>
              <w:rPr>
                <w:sz w:val="18"/>
              </w:rPr>
              <w:lastRenderedPageBreak/>
              <w:t>reporting</w:t>
            </w:r>
          </w:p>
        </w:tc>
      </w:tr>
      <w:tr w:rsidR="00D677C1">
        <w:trPr>
          <w:jc w:val="center"/>
        </w:trPr>
        <w:tc>
          <w:tcPr>
            <w:tcW w:w="5112" w:type="dxa"/>
            <w:vAlign w:val="center"/>
          </w:tcPr>
          <w:p w:rsidR="00D677C1" w:rsidRDefault="00F303F3">
            <w:pPr>
              <w:rPr>
                <w:rFonts w:hint="eastAsia"/>
              </w:rPr>
            </w:pPr>
            <w:r>
              <w:rPr>
                <w:sz w:val="18"/>
              </w:rPr>
              <w:lastRenderedPageBreak/>
              <w:t>SQL / MySQL</w:t>
            </w:r>
          </w:p>
        </w:tc>
        <w:tc>
          <w:tcPr>
            <w:tcW w:w="5112" w:type="dxa"/>
            <w:vAlign w:val="center"/>
          </w:tcPr>
          <w:p w:rsidR="00D677C1" w:rsidRDefault="00F303F3">
            <w:pPr>
              <w:rPr>
                <w:rFonts w:hint="eastAsia"/>
              </w:rPr>
            </w:pPr>
            <w:r>
              <w:rPr>
                <w:sz w:val="18"/>
              </w:rPr>
              <w:t>Data validation, aggregation, KPI analysis, ranking, CTEs, window</w:t>
            </w:r>
            <w:r>
              <w:rPr>
                <w:sz w:val="18"/>
              </w:rPr>
              <w:t xml:space="preserve"> functions, risk segmentation</w:t>
            </w:r>
          </w:p>
        </w:tc>
      </w:tr>
      <w:tr w:rsidR="00D677C1">
        <w:trPr>
          <w:jc w:val="center"/>
        </w:trPr>
        <w:tc>
          <w:tcPr>
            <w:tcW w:w="5112" w:type="dxa"/>
            <w:vAlign w:val="center"/>
          </w:tcPr>
          <w:p w:rsidR="00D677C1" w:rsidRDefault="00F303F3">
            <w:pPr>
              <w:rPr>
                <w:rFonts w:hint="eastAsia"/>
              </w:rPr>
            </w:pPr>
            <w:r>
              <w:rPr>
                <w:sz w:val="18"/>
              </w:rPr>
              <w:t>Python</w:t>
            </w:r>
          </w:p>
        </w:tc>
        <w:tc>
          <w:tcPr>
            <w:tcW w:w="5112" w:type="dxa"/>
            <w:vAlign w:val="center"/>
          </w:tcPr>
          <w:p w:rsidR="00D677C1" w:rsidRDefault="00F303F3">
            <w:pPr>
              <w:rPr>
                <w:rFonts w:hint="eastAsia"/>
              </w:rPr>
            </w:pPr>
            <w:r>
              <w:rPr>
                <w:sz w:val="18"/>
              </w:rPr>
              <w:t>Data loading, validation, descriptive statistics, analytical aggregation and export</w:t>
            </w:r>
          </w:p>
        </w:tc>
      </w:tr>
      <w:tr w:rsidR="00D677C1">
        <w:trPr>
          <w:jc w:val="center"/>
        </w:trPr>
        <w:tc>
          <w:tcPr>
            <w:tcW w:w="5112" w:type="dxa"/>
            <w:vAlign w:val="center"/>
          </w:tcPr>
          <w:p w:rsidR="00D677C1" w:rsidRDefault="00F303F3">
            <w:pPr>
              <w:rPr>
                <w:rFonts w:hint="eastAsia"/>
              </w:rPr>
            </w:pPr>
            <w:r>
              <w:rPr>
                <w:sz w:val="18"/>
              </w:rPr>
              <w:t>Pandas / NumPy</w:t>
            </w:r>
          </w:p>
        </w:tc>
        <w:tc>
          <w:tcPr>
            <w:tcW w:w="5112" w:type="dxa"/>
            <w:vAlign w:val="center"/>
          </w:tcPr>
          <w:p w:rsidR="00D677C1" w:rsidRDefault="00F303F3">
            <w:pPr>
              <w:rPr>
                <w:rFonts w:hint="eastAsia"/>
              </w:rPr>
            </w:pPr>
            <w:r>
              <w:rPr>
                <w:sz w:val="18"/>
              </w:rPr>
              <w:t>Data manipulation and numerical analysis</w:t>
            </w:r>
          </w:p>
        </w:tc>
      </w:tr>
      <w:tr w:rsidR="00D677C1">
        <w:trPr>
          <w:jc w:val="center"/>
        </w:trPr>
        <w:tc>
          <w:tcPr>
            <w:tcW w:w="5112" w:type="dxa"/>
            <w:vAlign w:val="center"/>
          </w:tcPr>
          <w:p w:rsidR="00D677C1" w:rsidRDefault="00F303F3">
            <w:pPr>
              <w:rPr>
                <w:rFonts w:hint="eastAsia"/>
              </w:rPr>
            </w:pPr>
            <w:r>
              <w:rPr>
                <w:sz w:val="18"/>
              </w:rPr>
              <w:t>Matplotlib</w:t>
            </w:r>
          </w:p>
        </w:tc>
        <w:tc>
          <w:tcPr>
            <w:tcW w:w="5112" w:type="dxa"/>
            <w:vAlign w:val="center"/>
          </w:tcPr>
          <w:p w:rsidR="00D677C1" w:rsidRDefault="00F303F3">
            <w:pPr>
              <w:rPr>
                <w:rFonts w:hint="eastAsia"/>
              </w:rPr>
            </w:pPr>
            <w:r>
              <w:rPr>
                <w:sz w:val="18"/>
              </w:rPr>
              <w:t>Distribution, outlier and relationship visualizations</w:t>
            </w:r>
          </w:p>
        </w:tc>
      </w:tr>
      <w:tr w:rsidR="00D677C1">
        <w:trPr>
          <w:jc w:val="center"/>
        </w:trPr>
        <w:tc>
          <w:tcPr>
            <w:tcW w:w="5112" w:type="dxa"/>
            <w:vAlign w:val="center"/>
          </w:tcPr>
          <w:p w:rsidR="00D677C1" w:rsidRDefault="00F303F3">
            <w:pPr>
              <w:rPr>
                <w:rFonts w:hint="eastAsia"/>
              </w:rPr>
            </w:pPr>
            <w:r>
              <w:rPr>
                <w:sz w:val="18"/>
              </w:rPr>
              <w:t>Power BI</w:t>
            </w:r>
          </w:p>
        </w:tc>
        <w:tc>
          <w:tcPr>
            <w:tcW w:w="5112" w:type="dxa"/>
            <w:vAlign w:val="center"/>
          </w:tcPr>
          <w:p w:rsidR="00D677C1" w:rsidRDefault="00F303F3">
            <w:pPr>
              <w:rPr>
                <w:rFonts w:hint="eastAsia"/>
              </w:rPr>
            </w:pPr>
            <w:r>
              <w:rPr>
                <w:sz w:val="18"/>
              </w:rPr>
              <w:t>I</w:t>
            </w:r>
            <w:r>
              <w:rPr>
                <w:sz w:val="18"/>
              </w:rPr>
              <w:t>nteractive executive dashboard, slicers, KPI cards and analytical visuals</w:t>
            </w:r>
          </w:p>
        </w:tc>
      </w:tr>
      <w:tr w:rsidR="00D677C1">
        <w:trPr>
          <w:jc w:val="center"/>
        </w:trPr>
        <w:tc>
          <w:tcPr>
            <w:tcW w:w="5112" w:type="dxa"/>
            <w:vAlign w:val="center"/>
          </w:tcPr>
          <w:p w:rsidR="00D677C1" w:rsidRDefault="00F303F3">
            <w:pPr>
              <w:rPr>
                <w:rFonts w:hint="eastAsia"/>
              </w:rPr>
            </w:pPr>
            <w:r>
              <w:rPr>
                <w:sz w:val="18"/>
              </w:rPr>
              <w:t>DAX</w:t>
            </w:r>
          </w:p>
        </w:tc>
        <w:tc>
          <w:tcPr>
            <w:tcW w:w="5112" w:type="dxa"/>
            <w:vAlign w:val="center"/>
          </w:tcPr>
          <w:p w:rsidR="00D677C1" w:rsidRDefault="00F303F3">
            <w:pPr>
              <w:rPr>
                <w:rFonts w:hint="eastAsia"/>
              </w:rPr>
            </w:pPr>
            <w:r>
              <w:rPr>
                <w:sz w:val="18"/>
              </w:rPr>
              <w:t>Reusable KPI and monitoring measures</w:t>
            </w:r>
          </w:p>
        </w:tc>
      </w:tr>
      <w:tr w:rsidR="00D677C1">
        <w:trPr>
          <w:jc w:val="center"/>
        </w:trPr>
        <w:tc>
          <w:tcPr>
            <w:tcW w:w="5112" w:type="dxa"/>
            <w:vAlign w:val="center"/>
          </w:tcPr>
          <w:p w:rsidR="00D677C1" w:rsidRDefault="00F303F3">
            <w:pPr>
              <w:rPr>
                <w:rFonts w:hint="eastAsia"/>
              </w:rPr>
            </w:pPr>
            <w:r>
              <w:rPr>
                <w:sz w:val="18"/>
              </w:rPr>
              <w:t>Data Quality</w:t>
            </w:r>
          </w:p>
        </w:tc>
        <w:tc>
          <w:tcPr>
            <w:tcW w:w="5112" w:type="dxa"/>
            <w:vAlign w:val="center"/>
          </w:tcPr>
          <w:p w:rsidR="00D677C1" w:rsidRDefault="00F303F3">
            <w:pPr>
              <w:rPr>
                <w:rFonts w:hint="eastAsia"/>
              </w:rPr>
            </w:pPr>
            <w:r>
              <w:rPr>
                <w:sz w:val="18"/>
              </w:rPr>
              <w:t>Missing-value, duplicate, date-quality and outlier monitoring</w:t>
            </w:r>
          </w:p>
        </w:tc>
      </w:tr>
      <w:tr w:rsidR="00D677C1">
        <w:trPr>
          <w:jc w:val="center"/>
        </w:trPr>
        <w:tc>
          <w:tcPr>
            <w:tcW w:w="5112" w:type="dxa"/>
            <w:vAlign w:val="center"/>
          </w:tcPr>
          <w:p w:rsidR="00D677C1" w:rsidRDefault="00F303F3">
            <w:pPr>
              <w:rPr>
                <w:rFonts w:hint="eastAsia"/>
              </w:rPr>
            </w:pPr>
            <w:r>
              <w:rPr>
                <w:sz w:val="18"/>
              </w:rPr>
              <w:t>Risk Analytics</w:t>
            </w:r>
          </w:p>
        </w:tc>
        <w:tc>
          <w:tcPr>
            <w:tcW w:w="5112" w:type="dxa"/>
            <w:vAlign w:val="center"/>
          </w:tcPr>
          <w:p w:rsidR="00D677C1" w:rsidRDefault="00F303F3">
            <w:pPr>
              <w:rPr>
                <w:rFonts w:hint="eastAsia"/>
              </w:rPr>
            </w:pPr>
            <w:r>
              <w:rPr>
                <w:sz w:val="18"/>
              </w:rPr>
              <w:t xml:space="preserve">Loss, severity, frequency, concentration, </w:t>
            </w:r>
            <w:r>
              <w:rPr>
                <w:sz w:val="18"/>
              </w:rPr>
              <w:t>ALE/OLE and analytical risk-band analysis</w:t>
            </w:r>
          </w:p>
        </w:tc>
      </w:tr>
      <w:tr w:rsidR="00D677C1">
        <w:trPr>
          <w:jc w:val="center"/>
        </w:trPr>
        <w:tc>
          <w:tcPr>
            <w:tcW w:w="5112" w:type="dxa"/>
            <w:vAlign w:val="center"/>
          </w:tcPr>
          <w:p w:rsidR="00D677C1" w:rsidRDefault="00F303F3">
            <w:pPr>
              <w:rPr>
                <w:rFonts w:hint="eastAsia"/>
              </w:rPr>
            </w:pPr>
            <w:r>
              <w:rPr>
                <w:sz w:val="18"/>
              </w:rPr>
              <w:t>Generative AI</w:t>
            </w:r>
          </w:p>
        </w:tc>
        <w:tc>
          <w:tcPr>
            <w:tcW w:w="5112" w:type="dxa"/>
            <w:vAlign w:val="center"/>
          </w:tcPr>
          <w:p w:rsidR="00D677C1" w:rsidRDefault="00F303F3">
            <w:pPr>
              <w:rPr>
                <w:rFonts w:hint="eastAsia"/>
              </w:rPr>
            </w:pPr>
            <w:r>
              <w:rPr>
                <w:sz w:val="18"/>
              </w:rPr>
              <w:t>ChatGPT and Microsoft Copilot for analyst assistance with validation</w:t>
            </w:r>
          </w:p>
        </w:tc>
      </w:tr>
    </w:tbl>
    <w:p w:rsidR="00D677C1" w:rsidRDefault="00F303F3">
      <w:pPr>
        <w:pStyle w:val="Heading1"/>
      </w:pPr>
      <w:r>
        <w:t>15. Interview-Ready Project Explanation</w:t>
      </w:r>
    </w:p>
    <w:p w:rsidR="00D677C1" w:rsidRDefault="00F303F3">
      <w:pPr>
        <w:rPr>
          <w:rFonts w:hint="eastAsia"/>
        </w:rPr>
      </w:pPr>
      <w:r>
        <w:t>I built an end-to-end operational risk analytics project using a 2,147-record scenario da</w:t>
      </w:r>
      <w:r>
        <w:t>taset. I first validated and cleaned the data, including duplicate checks, date-quality checks, and outlier flagging. I then used SQL to perform KPI, event-type, process-area, concentration, ranking, ALE/OLE, and risk-band analysis. In Python, I independen</w:t>
      </w:r>
      <w:r>
        <w:t>tly validated the results, explored loss distributions, correlations, and actual-date trends, and exported analytical outputs to Excel. Finally, I built a three-page Power BI dashboard with DAX-based KPIs, risk analysis, and data-quality monitoring. I also</w:t>
      </w:r>
      <w:r>
        <w:t xml:space="preserve"> used ChatGPT and Microsoft Copilot as analyst-assistance tools, while validating AI-supported outputs against the underlying data.</w:t>
      </w:r>
    </w:p>
    <w:p w:rsidR="00D677C1" w:rsidRDefault="00F303F3">
      <w:pPr>
        <w:pStyle w:val="Heading1"/>
      </w:pPr>
      <w:r>
        <w:t>16. Resume-Ready Project Entry</w:t>
      </w:r>
    </w:p>
    <w:p w:rsidR="00D677C1" w:rsidRDefault="00F303F3">
      <w:pPr>
        <w:rPr>
          <w:rFonts w:hint="eastAsia"/>
        </w:rPr>
      </w:pPr>
      <w:r>
        <w:rPr>
          <w:b/>
        </w:rPr>
        <w:t>Operational Risk Analytics &amp; Executive Reporting Dashboard</w:t>
      </w:r>
    </w:p>
    <w:p w:rsidR="00D677C1" w:rsidRDefault="00F303F3">
      <w:pPr>
        <w:pStyle w:val="ListBullet"/>
        <w:spacing w:after="40"/>
        <w:rPr>
          <w:rFonts w:hint="eastAsia"/>
        </w:rPr>
      </w:pPr>
      <w:r>
        <w:t>Cleaned and validated 2,147 operat</w:t>
      </w:r>
      <w:r>
        <w:t>ional-risk scenarios using Excel/Python, performing missing-value, duplicate, date-quality, and outlier checks.</w:t>
      </w:r>
    </w:p>
    <w:p w:rsidR="00D677C1" w:rsidRDefault="00F303F3">
      <w:pPr>
        <w:pStyle w:val="ListBullet"/>
        <w:spacing w:after="40"/>
        <w:rPr>
          <w:rFonts w:hint="eastAsia"/>
        </w:rPr>
      </w:pPr>
      <w:r>
        <w:t>Used SQL and Python to analyze loss concentration across event types/process areas, severity, frequency, ALE/OLE scenarios, risk bands, correlat</w:t>
      </w:r>
      <w:r>
        <w:t>ions, and actual-date trends.</w:t>
      </w:r>
    </w:p>
    <w:p w:rsidR="00D677C1" w:rsidRDefault="00F303F3">
      <w:pPr>
        <w:pStyle w:val="ListBullet"/>
        <w:spacing w:after="40"/>
        <w:rPr>
          <w:rFonts w:hint="eastAsia"/>
        </w:rPr>
      </w:pPr>
      <w:r>
        <w:t>Developed a 3-page Power BI executive dashboard with DAX KPIs, interactive risk analysis, loss monitoring, and data-quality reporting.</w:t>
      </w:r>
    </w:p>
    <w:p w:rsidR="00D677C1" w:rsidRDefault="00F303F3">
      <w:pPr>
        <w:pStyle w:val="Heading1"/>
      </w:pPr>
      <w:r>
        <w:t>17. Project Deliverables</w:t>
      </w:r>
    </w:p>
    <w:tbl>
      <w:tblPr>
        <w:tblStyle w:val="TableGrid"/>
        <w:tblW w:w="0" w:type="auto"/>
        <w:jc w:val="center"/>
        <w:tblLook w:val="04A0" w:firstRow="1" w:lastRow="0" w:firstColumn="1" w:lastColumn="0" w:noHBand="0" w:noVBand="1"/>
      </w:tblPr>
      <w:tblGrid>
        <w:gridCol w:w="5112"/>
        <w:gridCol w:w="5112"/>
      </w:tblGrid>
      <w:tr w:rsidR="00D677C1">
        <w:trPr>
          <w:jc w:val="center"/>
        </w:trPr>
        <w:tc>
          <w:tcPr>
            <w:tcW w:w="5112" w:type="dxa"/>
            <w:shd w:val="clear" w:color="auto" w:fill="D9EAF7"/>
            <w:vAlign w:val="center"/>
          </w:tcPr>
          <w:p w:rsidR="00D677C1" w:rsidRDefault="00F303F3">
            <w:pPr>
              <w:rPr>
                <w:rFonts w:hint="eastAsia"/>
              </w:rPr>
            </w:pPr>
            <w:r>
              <w:rPr>
                <w:b/>
                <w:sz w:val="18"/>
              </w:rPr>
              <w:t>Artifact</w:t>
            </w:r>
          </w:p>
        </w:tc>
        <w:tc>
          <w:tcPr>
            <w:tcW w:w="5112" w:type="dxa"/>
            <w:shd w:val="clear" w:color="auto" w:fill="D9EAF7"/>
            <w:vAlign w:val="center"/>
          </w:tcPr>
          <w:p w:rsidR="00D677C1" w:rsidRDefault="00F303F3">
            <w:pPr>
              <w:rPr>
                <w:rFonts w:hint="eastAsia"/>
              </w:rPr>
            </w:pPr>
            <w:r>
              <w:rPr>
                <w:b/>
                <w:sz w:val="18"/>
              </w:rPr>
              <w:t>Purpose</w:t>
            </w:r>
          </w:p>
        </w:tc>
      </w:tr>
      <w:tr w:rsidR="00D677C1">
        <w:trPr>
          <w:jc w:val="center"/>
        </w:trPr>
        <w:tc>
          <w:tcPr>
            <w:tcW w:w="5112" w:type="dxa"/>
            <w:vAlign w:val="center"/>
          </w:tcPr>
          <w:p w:rsidR="00D677C1" w:rsidRDefault="00F303F3">
            <w:pPr>
              <w:rPr>
                <w:rFonts w:hint="eastAsia"/>
              </w:rPr>
            </w:pPr>
            <w:r>
              <w:rPr>
                <w:sz w:val="18"/>
              </w:rPr>
              <w:t>Operational_Risk_Events_Raw.csv</w:t>
            </w:r>
          </w:p>
        </w:tc>
        <w:tc>
          <w:tcPr>
            <w:tcW w:w="5112" w:type="dxa"/>
            <w:vAlign w:val="center"/>
          </w:tcPr>
          <w:p w:rsidR="00D677C1" w:rsidRDefault="00F303F3">
            <w:pPr>
              <w:rPr>
                <w:rFonts w:hint="eastAsia"/>
              </w:rPr>
            </w:pPr>
            <w:r>
              <w:rPr>
                <w:sz w:val="18"/>
              </w:rPr>
              <w:t xml:space="preserve">Original source </w:t>
            </w:r>
            <w:r>
              <w:rPr>
                <w:sz w:val="18"/>
              </w:rPr>
              <w:t>dataset</w:t>
            </w:r>
          </w:p>
        </w:tc>
      </w:tr>
      <w:tr w:rsidR="00D677C1">
        <w:trPr>
          <w:jc w:val="center"/>
        </w:trPr>
        <w:tc>
          <w:tcPr>
            <w:tcW w:w="5112" w:type="dxa"/>
            <w:vAlign w:val="center"/>
          </w:tcPr>
          <w:p w:rsidR="00D677C1" w:rsidRDefault="00F303F3">
            <w:pPr>
              <w:rPr>
                <w:rFonts w:hint="eastAsia"/>
              </w:rPr>
            </w:pPr>
            <w:r>
              <w:rPr>
                <w:sz w:val="18"/>
              </w:rPr>
              <w:t>Operational_Risk_Events_Clean.csv</w:t>
            </w:r>
          </w:p>
        </w:tc>
        <w:tc>
          <w:tcPr>
            <w:tcW w:w="5112" w:type="dxa"/>
            <w:vAlign w:val="center"/>
          </w:tcPr>
          <w:p w:rsidR="00D677C1" w:rsidRDefault="00F303F3">
            <w:pPr>
              <w:rPr>
                <w:rFonts w:hint="eastAsia"/>
              </w:rPr>
            </w:pPr>
            <w:r>
              <w:rPr>
                <w:sz w:val="18"/>
              </w:rPr>
              <w:t>Cleaned/derived row-level dataset</w:t>
            </w:r>
          </w:p>
        </w:tc>
      </w:tr>
      <w:tr w:rsidR="00D677C1">
        <w:trPr>
          <w:jc w:val="center"/>
        </w:trPr>
        <w:tc>
          <w:tcPr>
            <w:tcW w:w="5112" w:type="dxa"/>
            <w:vAlign w:val="center"/>
          </w:tcPr>
          <w:p w:rsidR="00D677C1" w:rsidRDefault="00F303F3">
            <w:pPr>
              <w:rPr>
                <w:rFonts w:hint="eastAsia"/>
              </w:rPr>
            </w:pPr>
            <w:r>
              <w:rPr>
                <w:sz w:val="18"/>
              </w:rPr>
              <w:t>risk_analysis.sql</w:t>
            </w:r>
          </w:p>
        </w:tc>
        <w:tc>
          <w:tcPr>
            <w:tcW w:w="5112" w:type="dxa"/>
            <w:vAlign w:val="center"/>
          </w:tcPr>
          <w:p w:rsidR="00D677C1" w:rsidRDefault="00F303F3">
            <w:pPr>
              <w:rPr>
                <w:rFonts w:hint="eastAsia"/>
              </w:rPr>
            </w:pPr>
            <w:r>
              <w:rPr>
                <w:sz w:val="18"/>
              </w:rPr>
              <w:t>SQL validation and analytical queries</w:t>
            </w:r>
          </w:p>
        </w:tc>
      </w:tr>
      <w:tr w:rsidR="00D677C1">
        <w:trPr>
          <w:jc w:val="center"/>
        </w:trPr>
        <w:tc>
          <w:tcPr>
            <w:tcW w:w="5112" w:type="dxa"/>
            <w:vAlign w:val="center"/>
          </w:tcPr>
          <w:p w:rsidR="00D677C1" w:rsidRDefault="00F303F3">
            <w:pPr>
              <w:rPr>
                <w:rFonts w:hint="eastAsia"/>
              </w:rPr>
            </w:pPr>
            <w:r>
              <w:rPr>
                <w:sz w:val="18"/>
              </w:rPr>
              <w:t>risk_analysis.py</w:t>
            </w:r>
          </w:p>
        </w:tc>
        <w:tc>
          <w:tcPr>
            <w:tcW w:w="5112" w:type="dxa"/>
            <w:vAlign w:val="center"/>
          </w:tcPr>
          <w:p w:rsidR="00D677C1" w:rsidRDefault="00F303F3">
            <w:pPr>
              <w:rPr>
                <w:rFonts w:hint="eastAsia"/>
              </w:rPr>
            </w:pPr>
            <w:r>
              <w:rPr>
                <w:sz w:val="18"/>
              </w:rPr>
              <w:t>Python analytical workflow</w:t>
            </w:r>
          </w:p>
        </w:tc>
      </w:tr>
      <w:tr w:rsidR="00D677C1">
        <w:trPr>
          <w:jc w:val="center"/>
        </w:trPr>
        <w:tc>
          <w:tcPr>
            <w:tcW w:w="5112" w:type="dxa"/>
            <w:vAlign w:val="center"/>
          </w:tcPr>
          <w:p w:rsidR="00D677C1" w:rsidRDefault="00F303F3">
            <w:pPr>
              <w:rPr>
                <w:rFonts w:hint="eastAsia"/>
              </w:rPr>
            </w:pPr>
            <w:r>
              <w:rPr>
                <w:sz w:val="18"/>
              </w:rPr>
              <w:t>Operational_Risk_Python_Analysis.xlsx</w:t>
            </w:r>
          </w:p>
        </w:tc>
        <w:tc>
          <w:tcPr>
            <w:tcW w:w="5112" w:type="dxa"/>
            <w:vAlign w:val="center"/>
          </w:tcPr>
          <w:p w:rsidR="00D677C1" w:rsidRDefault="00F303F3">
            <w:pPr>
              <w:rPr>
                <w:rFonts w:hint="eastAsia"/>
              </w:rPr>
            </w:pPr>
            <w:r>
              <w:rPr>
                <w:sz w:val="18"/>
              </w:rPr>
              <w:t>Exported Python analytical results</w:t>
            </w:r>
          </w:p>
        </w:tc>
      </w:tr>
      <w:tr w:rsidR="00D677C1">
        <w:trPr>
          <w:jc w:val="center"/>
        </w:trPr>
        <w:tc>
          <w:tcPr>
            <w:tcW w:w="5112" w:type="dxa"/>
            <w:vAlign w:val="center"/>
          </w:tcPr>
          <w:p w:rsidR="00D677C1" w:rsidRDefault="00F303F3">
            <w:pPr>
              <w:rPr>
                <w:rFonts w:hint="eastAsia"/>
              </w:rPr>
            </w:pPr>
            <w:r>
              <w:rPr>
                <w:sz w:val="18"/>
              </w:rPr>
              <w:t>Op</w:t>
            </w:r>
            <w:r>
              <w:rPr>
                <w:sz w:val="18"/>
              </w:rPr>
              <w:t>erational_Risk_Dashboard.pbix</w:t>
            </w:r>
          </w:p>
        </w:tc>
        <w:tc>
          <w:tcPr>
            <w:tcW w:w="5112" w:type="dxa"/>
            <w:vAlign w:val="center"/>
          </w:tcPr>
          <w:p w:rsidR="00D677C1" w:rsidRDefault="00F303F3">
            <w:pPr>
              <w:rPr>
                <w:rFonts w:hint="eastAsia"/>
              </w:rPr>
            </w:pPr>
            <w:r>
              <w:rPr>
                <w:sz w:val="18"/>
              </w:rPr>
              <w:t>Interactive Power BI report</w:t>
            </w:r>
          </w:p>
        </w:tc>
      </w:tr>
      <w:tr w:rsidR="00D677C1">
        <w:trPr>
          <w:jc w:val="center"/>
        </w:trPr>
        <w:tc>
          <w:tcPr>
            <w:tcW w:w="5112" w:type="dxa"/>
            <w:vAlign w:val="center"/>
          </w:tcPr>
          <w:p w:rsidR="00D677C1" w:rsidRDefault="00F303F3">
            <w:pPr>
              <w:rPr>
                <w:rFonts w:hint="eastAsia"/>
              </w:rPr>
            </w:pPr>
            <w:r>
              <w:rPr>
                <w:sz w:val="18"/>
              </w:rPr>
              <w:t>Data_Dictionary.xlsx</w:t>
            </w:r>
          </w:p>
        </w:tc>
        <w:tc>
          <w:tcPr>
            <w:tcW w:w="5112" w:type="dxa"/>
            <w:vAlign w:val="center"/>
          </w:tcPr>
          <w:p w:rsidR="00D677C1" w:rsidRDefault="00F303F3">
            <w:pPr>
              <w:rPr>
                <w:rFonts w:hint="eastAsia"/>
              </w:rPr>
            </w:pPr>
            <w:r>
              <w:rPr>
                <w:sz w:val="18"/>
              </w:rPr>
              <w:t>Field definitions and quality rules</w:t>
            </w:r>
          </w:p>
        </w:tc>
      </w:tr>
      <w:tr w:rsidR="00D677C1">
        <w:trPr>
          <w:jc w:val="center"/>
        </w:trPr>
        <w:tc>
          <w:tcPr>
            <w:tcW w:w="5112" w:type="dxa"/>
            <w:vAlign w:val="center"/>
          </w:tcPr>
          <w:p w:rsidR="00D677C1" w:rsidRDefault="00F303F3">
            <w:pPr>
              <w:rPr>
                <w:rFonts w:hint="eastAsia"/>
              </w:rPr>
            </w:pPr>
            <w:r>
              <w:rPr>
                <w:sz w:val="18"/>
              </w:rPr>
              <w:t>Project_Documentation.docx</w:t>
            </w:r>
          </w:p>
        </w:tc>
        <w:tc>
          <w:tcPr>
            <w:tcW w:w="5112" w:type="dxa"/>
            <w:vAlign w:val="center"/>
          </w:tcPr>
          <w:p w:rsidR="00D677C1" w:rsidRDefault="00F303F3">
            <w:pPr>
              <w:rPr>
                <w:rFonts w:hint="eastAsia"/>
              </w:rPr>
            </w:pPr>
            <w:r>
              <w:rPr>
                <w:sz w:val="18"/>
              </w:rPr>
              <w:t>This project report</w:t>
            </w:r>
          </w:p>
        </w:tc>
      </w:tr>
      <w:tr w:rsidR="00D677C1">
        <w:trPr>
          <w:jc w:val="center"/>
        </w:trPr>
        <w:tc>
          <w:tcPr>
            <w:tcW w:w="5112" w:type="dxa"/>
            <w:vAlign w:val="center"/>
          </w:tcPr>
          <w:p w:rsidR="00D677C1" w:rsidRDefault="00F303F3">
            <w:pPr>
              <w:rPr>
                <w:rFonts w:hint="eastAsia"/>
              </w:rPr>
            </w:pPr>
            <w:r>
              <w:rPr>
                <w:sz w:val="18"/>
              </w:rPr>
              <w:t>Dashboard screenshots</w:t>
            </w:r>
          </w:p>
        </w:tc>
        <w:tc>
          <w:tcPr>
            <w:tcW w:w="5112" w:type="dxa"/>
            <w:vAlign w:val="center"/>
          </w:tcPr>
          <w:p w:rsidR="00D677C1" w:rsidRDefault="00F303F3">
            <w:pPr>
              <w:rPr>
                <w:rFonts w:hint="eastAsia"/>
              </w:rPr>
            </w:pPr>
            <w:r>
              <w:rPr>
                <w:sz w:val="18"/>
              </w:rPr>
              <w:t>Portfolio/GitHub/README presentation assets</w:t>
            </w:r>
          </w:p>
        </w:tc>
      </w:tr>
    </w:tbl>
    <w:p w:rsidR="00D677C1" w:rsidRDefault="00F303F3">
      <w:pPr>
        <w:pStyle w:val="Heading1"/>
      </w:pPr>
      <w:r>
        <w:t xml:space="preserve">18. Final Quality </w:t>
      </w:r>
      <w:r>
        <w:t>Checklist</w:t>
      </w:r>
    </w:p>
    <w:p w:rsidR="00D677C1" w:rsidRDefault="00F303F3">
      <w:pPr>
        <w:pStyle w:val="ListBullet"/>
        <w:spacing w:after="40"/>
        <w:rPr>
          <w:rFonts w:hint="eastAsia"/>
        </w:rPr>
      </w:pPr>
      <w:r>
        <w:t>SQL queries run successfully and results are saved.</w:t>
      </w:r>
    </w:p>
    <w:p w:rsidR="00D677C1" w:rsidRDefault="00F303F3">
      <w:pPr>
        <w:pStyle w:val="ListBullet"/>
        <w:spacing w:after="40"/>
        <w:rPr>
          <w:rFonts w:hint="eastAsia"/>
        </w:rPr>
      </w:pPr>
      <w:r>
        <w:t>Python analysis completed and exported.</w:t>
      </w:r>
    </w:p>
    <w:p w:rsidR="00D677C1" w:rsidRDefault="00F303F3">
      <w:pPr>
        <w:pStyle w:val="ListBullet"/>
        <w:spacing w:after="40"/>
        <w:rPr>
          <w:rFonts w:hint="eastAsia"/>
        </w:rPr>
      </w:pPr>
      <w:r>
        <w:lastRenderedPageBreak/>
        <w:t>Power BI dashboard contains three pages.</w:t>
      </w:r>
    </w:p>
    <w:p w:rsidR="00D677C1" w:rsidRDefault="00F303F3">
      <w:pPr>
        <w:pStyle w:val="ListBullet"/>
        <w:spacing w:after="40"/>
        <w:rPr>
          <w:rFonts w:hint="eastAsia"/>
        </w:rPr>
      </w:pPr>
      <w:r>
        <w:t>DAX measures are present and validated.</w:t>
      </w:r>
    </w:p>
    <w:p w:rsidR="00D677C1" w:rsidRDefault="00F303F3">
      <w:pPr>
        <w:pStyle w:val="ListBullet"/>
        <w:spacing w:after="40"/>
        <w:rPr>
          <w:rFonts w:hint="eastAsia"/>
        </w:rPr>
      </w:pPr>
      <w:r>
        <w:t>Power BI High-Risk count reconciled with Python/SQL definition.</w:t>
      </w:r>
    </w:p>
    <w:p w:rsidR="00D677C1" w:rsidRDefault="00F303F3">
      <w:pPr>
        <w:pStyle w:val="ListBullet"/>
        <w:spacing w:after="40"/>
        <w:rPr>
          <w:rFonts w:hint="eastAsia"/>
        </w:rPr>
      </w:pPr>
      <w:r>
        <w:t>Monthly t</w:t>
      </w:r>
      <w:r>
        <w:t>rend uses a correctly sorted Year-Month field.</w:t>
      </w:r>
    </w:p>
    <w:p w:rsidR="00D677C1" w:rsidRDefault="00F303F3">
      <w:pPr>
        <w:pStyle w:val="ListBullet"/>
        <w:spacing w:after="40"/>
        <w:rPr>
          <w:rFonts w:hint="eastAsia"/>
        </w:rPr>
      </w:pPr>
      <w:r>
        <w:t>Top-10 loss visual uses Scenario_ID and Loss_Amount with a Top-N filter.</w:t>
      </w:r>
    </w:p>
    <w:p w:rsidR="00D677C1" w:rsidRDefault="00F303F3">
      <w:pPr>
        <w:pStyle w:val="ListBullet"/>
        <w:spacing w:after="40"/>
        <w:rPr>
          <w:rFonts w:hint="eastAsia"/>
        </w:rPr>
      </w:pPr>
      <w:r>
        <w:t>Data dictionary definitions are source-validated where necessary.</w:t>
      </w:r>
    </w:p>
    <w:p w:rsidR="00D677C1" w:rsidRDefault="00F303F3">
      <w:pPr>
        <w:pStyle w:val="ListBullet"/>
        <w:spacing w:after="40"/>
        <w:rPr>
          <w:rFonts w:hint="eastAsia"/>
        </w:rPr>
      </w:pPr>
      <w:r>
        <w:t>Final screenshots are readable and consistent.</w:t>
      </w:r>
    </w:p>
    <w:p w:rsidR="00D677C1" w:rsidRDefault="00F303F3">
      <w:pPr>
        <w:pStyle w:val="ListBullet"/>
        <w:spacing w:after="40"/>
        <w:rPr>
          <w:rFonts w:hint="eastAsia"/>
        </w:rPr>
      </w:pPr>
      <w:r>
        <w:t>Resume bullets use fact</w:t>
      </w:r>
      <w:r>
        <w:t>ual project language and do not imply real operational-risk employment experience.</w:t>
      </w:r>
    </w:p>
    <w:sectPr w:rsidR="00D677C1"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03F3" w:rsidRDefault="00F303F3">
      <w:pPr>
        <w:spacing w:after="0" w:line="240" w:lineRule="auto"/>
        <w:rPr>
          <w:rFonts w:hint="eastAsia"/>
        </w:rPr>
      </w:pPr>
      <w:r>
        <w:separator/>
      </w:r>
    </w:p>
  </w:endnote>
  <w:endnote w:type="continuationSeparator" w:id="0">
    <w:p w:rsidR="00F303F3" w:rsidRDefault="00F303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77C1" w:rsidRDefault="00F303F3">
    <w:pPr>
      <w:pStyle w:val="Footer"/>
      <w:jc w:val="center"/>
      <w:rPr>
        <w:rFonts w:hint="eastAsia"/>
      </w:rPr>
    </w:pPr>
    <w:r>
      <w:rPr>
        <w:sz w:val="16"/>
      </w:rPr>
      <w:t>Operational Risk Analytics &amp; Executive Reporting Dashboard | Portfolio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03F3" w:rsidRDefault="00F303F3">
      <w:pPr>
        <w:spacing w:after="0" w:line="240" w:lineRule="auto"/>
        <w:rPr>
          <w:rFonts w:hint="eastAsia"/>
        </w:rPr>
      </w:pPr>
      <w:r>
        <w:separator/>
      </w:r>
    </w:p>
  </w:footnote>
  <w:footnote w:type="continuationSeparator" w:id="0">
    <w:p w:rsidR="00F303F3" w:rsidRDefault="00F303F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54D04"/>
    <w:rsid w:val="00CB0664"/>
    <w:rsid w:val="00D677C1"/>
    <w:rsid w:val="00F30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5F7E3"/>
  <w14:defaultImageDpi w14:val="300"/>
  <w15:docId w15:val="{C00C06A6-427C-4438-9A0A-DCDF323D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A3C528-553A-49B3-A328-F42FB96EA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2981</Words>
  <Characters>16998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bharti</cp:lastModifiedBy>
  <cp:revision>2</cp:revision>
  <dcterms:created xsi:type="dcterms:W3CDTF">2013-12-23T23:15:00Z</dcterms:created>
  <dcterms:modified xsi:type="dcterms:W3CDTF">2026-09-16T08:00:00Z</dcterms:modified>
  <cp:category/>
</cp:coreProperties>
</file>