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5tgx1z385y8s" w:id="0"/>
      <w:bookmarkEnd w:id="0"/>
      <w:r w:rsidDel="00000000" w:rsidR="00000000" w:rsidRPr="00000000">
        <w:rPr>
          <w:b w:val="1"/>
          <w:sz w:val="34"/>
          <w:szCs w:val="34"/>
          <w:rtl w:val="0"/>
        </w:rPr>
        <w:t xml:space="preserve">🧩 Problem Statement</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ygf5tlk5z6b9" w:id="1"/>
      <w:bookmarkEnd w:id="1"/>
      <w:r w:rsidDel="00000000" w:rsidR="00000000" w:rsidRPr="00000000">
        <w:rPr>
          <w:b w:val="1"/>
          <w:color w:val="000000"/>
          <w:sz w:val="26"/>
          <w:szCs w:val="26"/>
          <w:rtl w:val="0"/>
        </w:rPr>
        <w:t xml:space="preserve">🔍 Title:</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Internal Banking Policy Assistant using Agentic AI and RAG Framework with Google Gemini 1.5 Flash</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wsemiig2sptt" w:id="2"/>
      <w:bookmarkEnd w:id="2"/>
      <w:r w:rsidDel="00000000" w:rsidR="00000000" w:rsidRPr="00000000">
        <w:rPr>
          <w:b w:val="1"/>
          <w:color w:val="000000"/>
          <w:sz w:val="26"/>
          <w:szCs w:val="26"/>
          <w:rtl w:val="0"/>
        </w:rPr>
        <w:t xml:space="preserve">💼 Business Context:</w:t>
      </w:r>
    </w:p>
    <w:p w:rsidR="00000000" w:rsidDel="00000000" w:rsidP="00000000" w:rsidRDefault="00000000" w:rsidRPr="00000000" w14:paraId="00000005">
      <w:pPr>
        <w:spacing w:after="240" w:before="240" w:lineRule="auto"/>
        <w:rPr/>
      </w:pPr>
      <w:r w:rsidDel="00000000" w:rsidR="00000000" w:rsidRPr="00000000">
        <w:rPr>
          <w:rtl w:val="0"/>
        </w:rPr>
        <w:t xml:space="preserve">Modern banking institutions deal with a vast repository of internal policy documents, such as KYC compliance manuals, loan eligibility criteria, audit regulations, and more. Bank employees often spend valuable time searching these documents for answers to operational or compliance-related queries. This not only delays workflows but also increases the risk of missing critical policy changes.</w:t>
      </w:r>
    </w:p>
    <w:p w:rsidR="00000000" w:rsidDel="00000000" w:rsidP="00000000" w:rsidRDefault="00000000" w:rsidRPr="00000000" w14:paraId="00000006">
      <w:pPr>
        <w:spacing w:after="240" w:before="240" w:lineRule="auto"/>
        <w:rPr/>
      </w:pPr>
      <w:r w:rsidDel="00000000" w:rsidR="00000000" w:rsidRPr="00000000">
        <w:rPr>
          <w:rtl w:val="0"/>
        </w:rPr>
        <w:t xml:space="preserve">To streamline internal communication and improve efficiency, banks need an intelligent assistant that can </w:t>
      </w:r>
      <w:r w:rsidDel="00000000" w:rsidR="00000000" w:rsidRPr="00000000">
        <w:rPr>
          <w:b w:val="1"/>
          <w:rtl w:val="0"/>
        </w:rPr>
        <w:t xml:space="preserve">instantly provide policy answers</w:t>
      </w:r>
      <w:r w:rsidDel="00000000" w:rsidR="00000000" w:rsidRPr="00000000">
        <w:rPr>
          <w:rtl w:val="0"/>
        </w:rPr>
        <w:t xml:space="preserve"> in a </w:t>
      </w:r>
      <w:r w:rsidDel="00000000" w:rsidR="00000000" w:rsidRPr="00000000">
        <w:rPr>
          <w:b w:val="1"/>
          <w:rtl w:val="0"/>
        </w:rPr>
        <w:t xml:space="preserve">conversational manner</w:t>
      </w:r>
      <w:r w:rsidDel="00000000" w:rsidR="00000000" w:rsidRPr="00000000">
        <w:rPr>
          <w:rtl w:val="0"/>
        </w:rPr>
        <w:t xml:space="preserve"> — reducing manual effort and operational delays.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dcp0xs93ojgi" w:id="3"/>
      <w:bookmarkEnd w:id="3"/>
      <w:r w:rsidDel="00000000" w:rsidR="00000000" w:rsidRPr="00000000">
        <w:rPr>
          <w:b w:val="1"/>
          <w:color w:val="000000"/>
          <w:sz w:val="26"/>
          <w:szCs w:val="26"/>
          <w:rtl w:val="0"/>
        </w:rPr>
        <w:t xml:space="preserve">🎯 Objective:</w:t>
      </w:r>
    </w:p>
    <w:p w:rsidR="00000000" w:rsidDel="00000000" w:rsidP="00000000" w:rsidRDefault="00000000" w:rsidRPr="00000000" w14:paraId="00000009">
      <w:pPr>
        <w:spacing w:after="240" w:before="240" w:lineRule="auto"/>
        <w:rPr/>
      </w:pPr>
      <w:r w:rsidDel="00000000" w:rsidR="00000000" w:rsidRPr="00000000">
        <w:rPr>
          <w:rtl w:val="0"/>
        </w:rPr>
        <w:t xml:space="preserve">Develop an </w:t>
      </w:r>
      <w:r w:rsidDel="00000000" w:rsidR="00000000" w:rsidRPr="00000000">
        <w:rPr>
          <w:b w:val="1"/>
          <w:rtl w:val="0"/>
        </w:rPr>
        <w:t xml:space="preserve">AI-powered Internal Banking Policy Assistant</w:t>
      </w:r>
      <w:r w:rsidDel="00000000" w:rsidR="00000000" w:rsidRPr="00000000">
        <w:rPr>
          <w:rtl w:val="0"/>
        </w:rPr>
        <w:t xml:space="preserve"> that enables bank employees to instantly query and retrieve relevant information from internal policy documents using a </w:t>
      </w:r>
      <w:r w:rsidDel="00000000" w:rsidR="00000000" w:rsidRPr="00000000">
        <w:rPr>
          <w:b w:val="1"/>
          <w:rtl w:val="0"/>
        </w:rPr>
        <w:t xml:space="preserve">Retrieval-Augmented Generation (RAG)</w:t>
      </w:r>
      <w:r w:rsidDel="00000000" w:rsidR="00000000" w:rsidRPr="00000000">
        <w:rPr>
          <w:rtl w:val="0"/>
        </w:rPr>
        <w:t xml:space="preserve"> pipeline powered by </w:t>
      </w:r>
      <w:r w:rsidDel="00000000" w:rsidR="00000000" w:rsidRPr="00000000">
        <w:rPr>
          <w:b w:val="1"/>
          <w:rtl w:val="0"/>
        </w:rPr>
        <w:t xml:space="preserve">Google Gemini 1.5 Flash</w:t>
      </w:r>
      <w:r w:rsidDel="00000000" w:rsidR="00000000" w:rsidRPr="00000000">
        <w:rPr>
          <w:rtl w:val="0"/>
        </w:rPr>
        <w:t xml:space="preserve"> and </w:t>
      </w:r>
      <w:r w:rsidDel="00000000" w:rsidR="00000000" w:rsidRPr="00000000">
        <w:rPr>
          <w:b w:val="1"/>
          <w:rtl w:val="0"/>
        </w:rPr>
        <w:t xml:space="preserve">Agentic AI architecture with LangGraph</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eqzpo4yuwmbl" w:id="4"/>
      <w:bookmarkEnd w:id="4"/>
      <w:r w:rsidDel="00000000" w:rsidR="00000000" w:rsidRPr="00000000">
        <w:rPr>
          <w:b w:val="1"/>
          <w:color w:val="000000"/>
          <w:sz w:val="26"/>
          <w:szCs w:val="26"/>
          <w:rtl w:val="0"/>
        </w:rPr>
        <w:t xml:space="preserve">🗂️ Document Store:</w:t>
      </w:r>
    </w:p>
    <w:p w:rsidR="00000000" w:rsidDel="00000000" w:rsidP="00000000" w:rsidRDefault="00000000" w:rsidRPr="00000000" w14:paraId="0000000C">
      <w:pPr>
        <w:spacing w:after="240" w:before="240" w:lineRule="auto"/>
        <w:rPr/>
      </w:pPr>
      <w:r w:rsidDel="00000000" w:rsidR="00000000" w:rsidRPr="00000000">
        <w:rPr>
          <w:rtl w:val="0"/>
        </w:rPr>
        <w:t xml:space="preserve">The system supports ingestion of internal policy documents in:</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rtl w:val="0"/>
        </w:rPr>
        <w:t xml:space="preserve">PDF</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Text (.txt)</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rtl w:val="0"/>
        </w:rPr>
        <w:t xml:space="preserve">CSV</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These documents form the knowledge base for the assistant.</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xzrpmmizkb9g" w:id="5"/>
      <w:bookmarkEnd w:id="5"/>
      <w:r w:rsidDel="00000000" w:rsidR="00000000" w:rsidRPr="00000000">
        <w:rPr>
          <w:b w:val="1"/>
          <w:color w:val="000000"/>
          <w:sz w:val="26"/>
          <w:szCs w:val="26"/>
          <w:rtl w:val="0"/>
        </w:rPr>
        <w:t xml:space="preserve">🔗 RAG Pipeline Architecture:</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mqcc2pm954kf" w:id="6"/>
      <w:bookmarkEnd w:id="6"/>
      <w:r w:rsidDel="00000000" w:rsidR="00000000" w:rsidRPr="00000000">
        <w:rPr>
          <w:b w:val="1"/>
          <w:color w:val="000000"/>
          <w:sz w:val="22"/>
          <w:szCs w:val="22"/>
          <w:rtl w:val="0"/>
        </w:rPr>
        <w:t xml:space="preserve">1. 📥 Document Ingestion &amp; Chunking</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Documents are loaded using LangChain-compatible loaders.</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Content is split into manageable chunks using </w:t>
      </w:r>
      <w:r w:rsidDel="00000000" w:rsidR="00000000" w:rsidRPr="00000000">
        <w:rPr>
          <w:rFonts w:ascii="Roboto Mono" w:cs="Roboto Mono" w:eastAsia="Roboto Mono" w:hAnsi="Roboto Mono"/>
          <w:color w:val="188038"/>
          <w:rtl w:val="0"/>
        </w:rPr>
        <w:t xml:space="preserve">RecursiveCharacterTextSplitter</w:t>
      </w:r>
      <w:r w:rsidDel="00000000" w:rsidR="00000000" w:rsidRPr="00000000">
        <w:rPr>
          <w:rtl w:val="0"/>
        </w:rPr>
        <w:t xml:space="preserve"> to maintain context across sections.</w:t>
        <w:br w:type="textWrapping"/>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tpzlwzh0kntq" w:id="7"/>
      <w:bookmarkEnd w:id="7"/>
      <w:r w:rsidDel="00000000" w:rsidR="00000000" w:rsidRPr="00000000">
        <w:rPr>
          <w:b w:val="1"/>
          <w:color w:val="000000"/>
          <w:sz w:val="22"/>
          <w:szCs w:val="22"/>
          <w:rtl w:val="0"/>
        </w:rPr>
        <w:t xml:space="preserve">2. 📌 Embedding Storage</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Chunks are embedded using </w:t>
      </w:r>
      <w:r w:rsidDel="00000000" w:rsidR="00000000" w:rsidRPr="00000000">
        <w:rPr>
          <w:b w:val="1"/>
          <w:rtl w:val="0"/>
        </w:rPr>
        <w:t xml:space="preserve">Google Gemini embedding model (</w:t>
      </w:r>
      <w:r w:rsidDel="00000000" w:rsidR="00000000" w:rsidRPr="00000000">
        <w:rPr>
          <w:rFonts w:ascii="Roboto Mono" w:cs="Roboto Mono" w:eastAsia="Roboto Mono" w:hAnsi="Roboto Mono"/>
          <w:b w:val="1"/>
          <w:color w:val="188038"/>
          <w:rtl w:val="0"/>
        </w:rPr>
        <w:t xml:space="preserve">embedding-001</w:t>
      </w:r>
      <w:r w:rsidDel="00000000" w:rsidR="00000000" w:rsidRPr="00000000">
        <w:rPr>
          <w:b w:val="1"/>
          <w:rtl w:val="0"/>
        </w:rPr>
        <w:t xml:space="preserve">)</w:t>
      </w:r>
      <w:r w:rsidDel="00000000" w:rsidR="00000000" w:rsidRPr="00000000">
        <w:rPr>
          <w:rtl w:val="0"/>
        </w:rPr>
        <w:t xml:space="preserve">.</w:t>
        <w:br w:type="textWrapping"/>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Embeddings are stored in a local </w:t>
      </w:r>
      <w:r w:rsidDel="00000000" w:rsidR="00000000" w:rsidRPr="00000000">
        <w:rPr>
          <w:b w:val="1"/>
          <w:rtl w:val="0"/>
        </w:rPr>
        <w:t xml:space="preserve">FAISS vector store</w:t>
      </w:r>
      <w:r w:rsidDel="00000000" w:rsidR="00000000" w:rsidRPr="00000000">
        <w:rPr>
          <w:rtl w:val="0"/>
        </w:rPr>
        <w:t xml:space="preserve"> for fast similarity search.</w:t>
        <w:br w:type="textWrapping"/>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h9zi7675v7q0" w:id="8"/>
      <w:bookmarkEnd w:id="8"/>
      <w:r w:rsidDel="00000000" w:rsidR="00000000" w:rsidRPr="00000000">
        <w:rPr>
          <w:rFonts w:ascii="Arial Unicode MS" w:cs="Arial Unicode MS" w:eastAsia="Arial Unicode MS" w:hAnsi="Arial Unicode MS"/>
          <w:b w:val="1"/>
          <w:color w:val="000000"/>
          <w:sz w:val="22"/>
          <w:szCs w:val="22"/>
          <w:rtl w:val="0"/>
        </w:rPr>
        <w:t xml:space="preserve">3. ❓ Query Processing</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tl w:val="0"/>
        </w:rPr>
        <w:t xml:space="preserve">User input (e.g., “What are the KYC rules for NRI customers?”) is taken via conversational UI (Streamlit).</w:t>
        <w:br w:type="textWrapping"/>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rtl w:val="0"/>
        </w:rPr>
        <w:t xml:space="preserve">The system retrieves the most relevant document chunks based on semantic similarity using FAISS.</w:t>
        <w:br w:type="textWrapping"/>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dutqgf2h86cf" w:id="9"/>
      <w:bookmarkEnd w:id="9"/>
      <w:r w:rsidDel="00000000" w:rsidR="00000000" w:rsidRPr="00000000">
        <w:rPr>
          <w:b w:val="1"/>
          <w:color w:val="000000"/>
          <w:sz w:val="22"/>
          <w:szCs w:val="22"/>
          <w:rtl w:val="0"/>
        </w:rPr>
        <w:t xml:space="preserve">4. 🤖 AI Agent with Tool-Use (LangGraph)</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The query and the retrieved documents are passed to a </w:t>
      </w:r>
      <w:r w:rsidDel="00000000" w:rsidR="00000000" w:rsidRPr="00000000">
        <w:rPr>
          <w:b w:val="1"/>
          <w:rtl w:val="0"/>
        </w:rPr>
        <w:t xml:space="preserve">LangGraph-based Agent</w:t>
      </w:r>
      <w:r w:rsidDel="00000000" w:rsidR="00000000" w:rsidRPr="00000000">
        <w:rPr>
          <w:rtl w:val="0"/>
        </w:rPr>
        <w:t xml:space="preserve">, which follows a dynamic decision-making path.</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The Agent uses tool-use logic to decide whether to:</w:t>
        <w:br w:type="textWrapping"/>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Rely on retrieved documents,</w:t>
        <w:br w:type="textWrapping"/>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Call Gemini Flash 1.5 for final answer generation,</w:t>
        <w:br w:type="textWrapping"/>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Or both (hybrid response).</w:t>
        <w:br w:type="textWrapping"/>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This allows more </w:t>
      </w:r>
      <w:r w:rsidDel="00000000" w:rsidR="00000000" w:rsidRPr="00000000">
        <w:rPr>
          <w:b w:val="1"/>
          <w:rtl w:val="0"/>
        </w:rPr>
        <w:t xml:space="preserve">control</w:t>
      </w:r>
      <w:r w:rsidDel="00000000" w:rsidR="00000000" w:rsidRPr="00000000">
        <w:rPr>
          <w:rtl w:val="0"/>
        </w:rPr>
        <w:t xml:space="preserve">, </w:t>
      </w:r>
      <w:r w:rsidDel="00000000" w:rsidR="00000000" w:rsidRPr="00000000">
        <w:rPr>
          <w:b w:val="1"/>
          <w:rtl w:val="0"/>
        </w:rPr>
        <w:t xml:space="preserve">traceability</w:t>
      </w:r>
      <w:r w:rsidDel="00000000" w:rsidR="00000000" w:rsidRPr="00000000">
        <w:rPr>
          <w:rtl w:val="0"/>
        </w:rPr>
        <w:t xml:space="preserve">, and </w:t>
      </w:r>
      <w:r w:rsidDel="00000000" w:rsidR="00000000" w:rsidRPr="00000000">
        <w:rPr>
          <w:b w:val="1"/>
          <w:rtl w:val="0"/>
        </w:rPr>
        <w:t xml:space="preserve">explainability</w:t>
      </w:r>
      <w:r w:rsidDel="00000000" w:rsidR="00000000" w:rsidRPr="00000000">
        <w:rPr>
          <w:rtl w:val="0"/>
        </w:rPr>
        <w:t xml:space="preserve"> compared to plain RAG.</w:t>
        <w:br w:type="textWrapping"/>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cwrpfiwv4kf" w:id="10"/>
      <w:bookmarkEnd w:id="10"/>
      <w:r w:rsidDel="00000000" w:rsidR="00000000" w:rsidRPr="00000000">
        <w:rPr>
          <w:b w:val="1"/>
          <w:color w:val="000000"/>
          <w:sz w:val="22"/>
          <w:szCs w:val="22"/>
          <w:rtl w:val="0"/>
        </w:rPr>
        <w:t xml:space="preserve">5. 🌐 Gemini 1.5 Flash Integration</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Generates fluent and accurate responses using Google's Gemini Flash 1.5 model via API call.</w:t>
        <w:br w:type="textWrapping"/>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Uses the retrieved context from documents to ground its answers (retrieval-augmented).</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qreufh49zxu1" w:id="11"/>
      <w:bookmarkEnd w:id="11"/>
      <w:r w:rsidDel="00000000" w:rsidR="00000000" w:rsidRPr="00000000">
        <w:rPr>
          <w:b w:val="1"/>
          <w:color w:val="000000"/>
          <w:sz w:val="26"/>
          <w:szCs w:val="26"/>
          <w:rtl w:val="0"/>
        </w:rPr>
        <w:t xml:space="preserve">🧪 Example Queries:</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“What is the minimum age for personal loan eligibility?”</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“Is Aadhar mandatory for opening a minor savings account?”</w:t>
        <w:br w:type="textWrapping"/>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“Explain the new KYC compliance rule implemented post-2023 for NRIs.”</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ok0yh3y48h6x" w:id="12"/>
      <w:bookmarkEnd w:id="12"/>
      <w:r w:rsidDel="00000000" w:rsidR="00000000" w:rsidRPr="00000000">
        <w:rPr>
          <w:b w:val="1"/>
          <w:color w:val="000000"/>
          <w:sz w:val="26"/>
          <w:szCs w:val="26"/>
          <w:rtl w:val="0"/>
        </w:rPr>
        <w:t xml:space="preserve">🧠 Key Features:</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Fully offline embedding &amp; vector search (FAISS).</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Online LLM inference via Gemini 1.5 Flash (for fast response).</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LangGraph used to orchestrate modular agent behaviors.</w:t>
        <w:br w:type="textWrapping"/>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Simple Streamlit UI for interactive querying.</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whmh7ue729go" w:id="13"/>
      <w:bookmarkEnd w:id="13"/>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