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277D" w14:textId="77777777" w:rsidR="00B7397B"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08ADCE1D" w14:textId="77777777" w:rsidR="00B7397B"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0EC8F100" w14:textId="77777777" w:rsidR="00B7397B" w:rsidRDefault="00B7397B">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7397B" w14:paraId="3CCC49F2" w14:textId="77777777">
        <w:trPr>
          <w:trHeight w:val="440"/>
        </w:trPr>
        <w:tc>
          <w:tcPr>
            <w:tcW w:w="8715" w:type="dxa"/>
            <w:shd w:val="clear" w:color="auto" w:fill="CFE2F3"/>
            <w:tcMar>
              <w:top w:w="100" w:type="dxa"/>
              <w:left w:w="100" w:type="dxa"/>
              <w:bottom w:w="100" w:type="dxa"/>
              <w:right w:w="100" w:type="dxa"/>
            </w:tcMar>
          </w:tcPr>
          <w:p w14:paraId="4DD244E5" w14:textId="6FE4BE54" w:rsidR="00B739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w:t>
            </w:r>
            <w:r w:rsidR="00B6141E">
              <w:rPr>
                <w:rFonts w:ascii="Google Sans" w:eastAsia="Google Sans" w:hAnsi="Google Sans" w:cs="Google Sans"/>
                <w:sz w:val="24"/>
                <w:szCs w:val="24"/>
              </w:rPr>
              <w:t>S</w:t>
            </w:r>
            <w:r>
              <w:rPr>
                <w:rFonts w:ascii="Google Sans" w:eastAsia="Google Sans" w:hAnsi="Google Sans" w:cs="Google Sans"/>
                <w:sz w:val="24"/>
                <w:szCs w:val="24"/>
              </w:rPr>
              <w:t xml:space="preserve">ummary of the problem found in the DNS and ICMP </w:t>
            </w:r>
          </w:p>
          <w:p w14:paraId="16A9F25D" w14:textId="77777777" w:rsidR="00B739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10C3A637" w14:textId="77777777" w:rsidR="00B7397B" w:rsidRDefault="00B7397B">
            <w:pPr>
              <w:widowControl w:val="0"/>
              <w:spacing w:line="240" w:lineRule="auto"/>
              <w:rPr>
                <w:rFonts w:ascii="Google Sans" w:eastAsia="Google Sans" w:hAnsi="Google Sans" w:cs="Google Sans"/>
                <w:sz w:val="24"/>
                <w:szCs w:val="24"/>
              </w:rPr>
            </w:pPr>
          </w:p>
        </w:tc>
      </w:tr>
      <w:tr w:rsidR="00B7397B" w14:paraId="1E819B5D" w14:textId="77777777">
        <w:trPr>
          <w:trHeight w:val="300"/>
        </w:trPr>
        <w:tc>
          <w:tcPr>
            <w:tcW w:w="8715" w:type="dxa"/>
            <w:vMerge w:val="restart"/>
            <w:shd w:val="clear" w:color="auto" w:fill="auto"/>
            <w:tcMar>
              <w:top w:w="100" w:type="dxa"/>
              <w:left w:w="100" w:type="dxa"/>
              <w:bottom w:w="100" w:type="dxa"/>
              <w:right w:w="100" w:type="dxa"/>
            </w:tcMar>
          </w:tcPr>
          <w:p w14:paraId="54400ECB" w14:textId="77777777" w:rsidR="00B6141E" w:rsidRDefault="00B6141E">
            <w:pPr>
              <w:widowControl w:val="0"/>
              <w:spacing w:line="240" w:lineRule="auto"/>
              <w:rPr>
                <w:rFonts w:ascii="Google Sans" w:eastAsia="Google Sans" w:hAnsi="Google Sans" w:cs="Google Sans"/>
                <w:color w:val="444746"/>
                <w:sz w:val="21"/>
                <w:szCs w:val="21"/>
              </w:rPr>
            </w:pPr>
          </w:p>
          <w:p w14:paraId="3C6C12BF" w14:textId="5943C5F1" w:rsidR="00B6141E" w:rsidRDefault="00B6141E" w:rsidP="00B6141E">
            <w:pPr>
              <w:widowControl w:val="0"/>
              <w:spacing w:line="240" w:lineRule="auto"/>
              <w:jc w:val="both"/>
              <w:rPr>
                <w:rFonts w:ascii="Google Sans" w:eastAsia="Google Sans" w:hAnsi="Google Sans" w:cs="Google Sans"/>
                <w:color w:val="444746"/>
                <w:sz w:val="21"/>
                <w:szCs w:val="21"/>
              </w:rPr>
            </w:pPr>
            <w:r>
              <w:rPr>
                <w:rFonts w:ascii="Google Sans" w:hAnsi="Google Sans"/>
                <w:color w:val="000000"/>
              </w:rPr>
              <w:t xml:space="preserve">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w:t>
            </w:r>
            <w:r w:rsidR="002633A4">
              <w:rPr>
                <w:rFonts w:ascii="Google Sans" w:hAnsi="Google Sans"/>
                <w:color w:val="000000"/>
              </w:rPr>
              <w:t>the</w:t>
            </w:r>
            <w:r>
              <w:rPr>
                <w:rFonts w:ascii="Google Sans" w:hAnsi="Google Sans"/>
                <w:color w:val="000000"/>
              </w:rPr>
              <w:t xml:space="preserve"> browser to the DNS server is shown in the first two lines of every log event. The ICMP error response from the DNS server to </w:t>
            </w:r>
            <w:r w:rsidR="002633A4">
              <w:rPr>
                <w:rFonts w:ascii="Google Sans" w:hAnsi="Google Sans"/>
                <w:color w:val="000000"/>
              </w:rPr>
              <w:t>the</w:t>
            </w:r>
            <w:r>
              <w:rPr>
                <w:rFonts w:ascii="Google Sans" w:hAnsi="Google Sans"/>
                <w:color w:val="000000"/>
              </w:rPr>
              <w:t xml:space="preserve"> browser is displayed in the third and fourth lines of every log event with the error message, “</w:t>
            </w:r>
            <w:proofErr w:type="spellStart"/>
            <w:r>
              <w:rPr>
                <w:rFonts w:ascii="Google Sans" w:hAnsi="Google Sans"/>
                <w:color w:val="000000"/>
              </w:rPr>
              <w:t>udp</w:t>
            </w:r>
            <w:proofErr w:type="spellEnd"/>
            <w:r>
              <w:rPr>
                <w:rFonts w:ascii="Google Sans" w:hAnsi="Google Sans"/>
                <w:color w:val="000000"/>
              </w:rPr>
              <w:t xml:space="preserve">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r>
              <w:rPr>
                <w:rFonts w:ascii="Google Sans" w:hAnsi="Google Sans"/>
                <w:color w:val="000000"/>
              </w:rPr>
              <w:t xml:space="preserve"> </w:t>
            </w:r>
          </w:p>
          <w:p w14:paraId="4CD8A96E" w14:textId="77777777" w:rsidR="00B7397B" w:rsidRDefault="00B7397B">
            <w:pPr>
              <w:widowControl w:val="0"/>
              <w:spacing w:line="240" w:lineRule="auto"/>
              <w:rPr>
                <w:rFonts w:ascii="Google Sans" w:eastAsia="Google Sans" w:hAnsi="Google Sans" w:cs="Google Sans"/>
                <w:sz w:val="24"/>
                <w:szCs w:val="24"/>
              </w:rPr>
            </w:pPr>
          </w:p>
          <w:p w14:paraId="0D8410B5" w14:textId="77777777" w:rsidR="00B7397B" w:rsidRDefault="00B7397B" w:rsidP="002633A4">
            <w:pPr>
              <w:widowControl w:val="0"/>
              <w:spacing w:line="240" w:lineRule="auto"/>
              <w:rPr>
                <w:rFonts w:ascii="Google Sans" w:eastAsia="Google Sans" w:hAnsi="Google Sans" w:cs="Google Sans"/>
                <w:sz w:val="24"/>
                <w:szCs w:val="24"/>
              </w:rPr>
            </w:pPr>
          </w:p>
        </w:tc>
      </w:tr>
      <w:tr w:rsidR="00B7397B" w14:paraId="3443D6AE" w14:textId="77777777">
        <w:trPr>
          <w:trHeight w:val="515"/>
        </w:trPr>
        <w:tc>
          <w:tcPr>
            <w:tcW w:w="8715" w:type="dxa"/>
            <w:vMerge/>
            <w:shd w:val="clear" w:color="auto" w:fill="auto"/>
            <w:tcMar>
              <w:top w:w="100" w:type="dxa"/>
              <w:left w:w="100" w:type="dxa"/>
              <w:bottom w:w="100" w:type="dxa"/>
              <w:right w:w="100" w:type="dxa"/>
            </w:tcMar>
          </w:tcPr>
          <w:p w14:paraId="6D320DAF" w14:textId="77777777" w:rsidR="00B7397B" w:rsidRDefault="00B7397B">
            <w:pPr>
              <w:widowControl w:val="0"/>
              <w:spacing w:line="240" w:lineRule="auto"/>
              <w:rPr>
                <w:rFonts w:ascii="Google Sans" w:eastAsia="Google Sans" w:hAnsi="Google Sans" w:cs="Google Sans"/>
                <w:sz w:val="24"/>
                <w:szCs w:val="24"/>
              </w:rPr>
            </w:pPr>
          </w:p>
        </w:tc>
      </w:tr>
    </w:tbl>
    <w:p w14:paraId="298F9E77" w14:textId="77777777" w:rsidR="00B7397B" w:rsidRDefault="00B7397B">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7397B" w14:paraId="0A67F574" w14:textId="77777777">
        <w:trPr>
          <w:trHeight w:val="470"/>
        </w:trPr>
        <w:tc>
          <w:tcPr>
            <w:tcW w:w="8715" w:type="dxa"/>
            <w:shd w:val="clear" w:color="auto" w:fill="CFE2F3"/>
            <w:tcMar>
              <w:top w:w="100" w:type="dxa"/>
              <w:left w:w="100" w:type="dxa"/>
              <w:bottom w:w="100" w:type="dxa"/>
              <w:right w:w="100" w:type="dxa"/>
            </w:tcMar>
          </w:tcPr>
          <w:p w14:paraId="05BEF920" w14:textId="3619CD5F" w:rsidR="00B739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2: </w:t>
            </w:r>
            <w:r w:rsidR="002633A4">
              <w:rPr>
                <w:rFonts w:ascii="Google Sans" w:eastAsia="Google Sans" w:hAnsi="Google Sans" w:cs="Google Sans"/>
                <w:sz w:val="24"/>
                <w:szCs w:val="24"/>
              </w:rPr>
              <w:t>A</w:t>
            </w:r>
            <w:r>
              <w:rPr>
                <w:rFonts w:ascii="Google Sans" w:eastAsia="Google Sans" w:hAnsi="Google Sans" w:cs="Google Sans"/>
                <w:sz w:val="24"/>
                <w:szCs w:val="24"/>
              </w:rPr>
              <w:t>nalysis of the data and p</w:t>
            </w:r>
            <w:r w:rsidR="002633A4">
              <w:rPr>
                <w:rFonts w:ascii="Google Sans" w:eastAsia="Google Sans" w:hAnsi="Google Sans" w:cs="Google Sans"/>
                <w:sz w:val="24"/>
                <w:szCs w:val="24"/>
              </w:rPr>
              <w:t>ossible</w:t>
            </w:r>
            <w:r>
              <w:rPr>
                <w:rFonts w:ascii="Google Sans" w:eastAsia="Google Sans" w:hAnsi="Google Sans" w:cs="Google Sans"/>
                <w:sz w:val="24"/>
                <w:szCs w:val="24"/>
              </w:rPr>
              <w:t xml:space="preserve"> cause of the incident.</w:t>
            </w:r>
          </w:p>
        </w:tc>
      </w:tr>
      <w:tr w:rsidR="00B7397B" w14:paraId="1853A9D1" w14:textId="77777777">
        <w:trPr>
          <w:trHeight w:val="1160"/>
        </w:trPr>
        <w:tc>
          <w:tcPr>
            <w:tcW w:w="8715" w:type="dxa"/>
            <w:shd w:val="clear" w:color="auto" w:fill="auto"/>
            <w:tcMar>
              <w:top w:w="100" w:type="dxa"/>
              <w:left w:w="100" w:type="dxa"/>
              <w:bottom w:w="100" w:type="dxa"/>
              <w:right w:w="100" w:type="dxa"/>
            </w:tcMar>
          </w:tcPr>
          <w:p w14:paraId="70F8D693" w14:textId="77777777" w:rsidR="002633A4" w:rsidRDefault="002633A4">
            <w:pPr>
              <w:widowControl w:val="0"/>
              <w:spacing w:line="240" w:lineRule="auto"/>
              <w:rPr>
                <w:rFonts w:ascii="Google Sans" w:eastAsia="Google Sans" w:hAnsi="Google Sans" w:cs="Google Sans"/>
                <w:color w:val="444746"/>
                <w:sz w:val="21"/>
                <w:szCs w:val="21"/>
              </w:rPr>
            </w:pPr>
          </w:p>
          <w:p w14:paraId="31DE508F" w14:textId="055532E1" w:rsidR="002633A4" w:rsidRDefault="002633A4">
            <w:pPr>
              <w:widowControl w:val="0"/>
              <w:spacing w:line="240" w:lineRule="auto"/>
              <w:rPr>
                <w:rFonts w:ascii="Google Sans" w:eastAsia="Google Sans" w:hAnsi="Google Sans" w:cs="Google Sans"/>
                <w:color w:val="444746"/>
                <w:sz w:val="21"/>
                <w:szCs w:val="21"/>
              </w:rPr>
            </w:pPr>
            <w:r>
              <w:rPr>
                <w:rFonts w:ascii="Google Sans" w:hAnsi="Google Sans"/>
                <w:color w:val="000000"/>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Pr>
                <w:rFonts w:ascii="Google Sans" w:hAnsi="Google Sans"/>
                <w:color w:val="000000"/>
              </w:rPr>
              <w:t>tcpdump</w:t>
            </w:r>
            <w:proofErr w:type="spellEnd"/>
            <w:r>
              <w:rPr>
                <w:rFonts w:ascii="Google Sans" w:hAnsi="Google Sans"/>
                <w:color w:val="000000"/>
              </w:rPr>
              <w:t>. In the resulting log file, we found that DNS port 53 was unreachable. The next step is to identify whether the DNS server is down or traffic to port 53 is blocked by the firewall. The DNS server might be down due to a successful Denial of Service attack or a misconfiguration</w:t>
            </w:r>
            <w:r>
              <w:rPr>
                <w:rFonts w:ascii="Google Sans" w:hAnsi="Google Sans"/>
                <w:color w:val="000000"/>
              </w:rPr>
              <w:t>.</w:t>
            </w:r>
          </w:p>
          <w:p w14:paraId="4A28BFD2" w14:textId="4E9687C1" w:rsidR="00B7397B" w:rsidRPr="002633A4" w:rsidRDefault="00B7397B">
            <w:pPr>
              <w:widowControl w:val="0"/>
              <w:spacing w:line="240" w:lineRule="auto"/>
              <w:rPr>
                <w:rFonts w:ascii="Google Sans" w:eastAsia="Google Sans" w:hAnsi="Google Sans" w:cs="Google Sans"/>
                <w:color w:val="444746"/>
                <w:sz w:val="21"/>
                <w:szCs w:val="21"/>
              </w:rPr>
            </w:pPr>
          </w:p>
        </w:tc>
      </w:tr>
    </w:tbl>
    <w:p w14:paraId="795DAB4A" w14:textId="77777777" w:rsidR="00B7397B" w:rsidRDefault="00B7397B">
      <w:pPr>
        <w:rPr>
          <w:rFonts w:ascii="Google Sans" w:eastAsia="Google Sans" w:hAnsi="Google Sans" w:cs="Google Sans"/>
        </w:rPr>
      </w:pPr>
    </w:p>
    <w:sectPr w:rsidR="00B739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7B"/>
    <w:rsid w:val="002633A4"/>
    <w:rsid w:val="00B6141E"/>
    <w:rsid w:val="00B7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498E"/>
  <w15:docId w15:val="{13837FB0-81E8-444A-AFCD-0952FC90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V</dc:creator>
  <cp:lastModifiedBy>Avi V</cp:lastModifiedBy>
  <cp:revision>2</cp:revision>
  <dcterms:created xsi:type="dcterms:W3CDTF">2024-03-19T05:59:00Z</dcterms:created>
  <dcterms:modified xsi:type="dcterms:W3CDTF">2024-03-19T05:59:00Z</dcterms:modified>
</cp:coreProperties>
</file>