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4ABD" w14:textId="77777777" w:rsidR="00DF06DF" w:rsidRDefault="00000000" w:rsidP="00DE5CE8">
      <w:pPr>
        <w:spacing w:before="200" w:after="200" w:line="360" w:lineRule="auto"/>
        <w:ind w:left="-360" w:right="-360"/>
        <w:jc w:val="center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388863E2" w14:textId="58C628F2" w:rsidR="00DF06DF" w:rsidRDefault="00DF06DF" w:rsidP="00DE5CE8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DF06DF" w14:paraId="061C781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96F6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4E9B" w14:textId="4696D16E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The company experienced a security event when all network services suddenly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stopped responding. The cybersecurity team found the disruption was caused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by a distributed denial of services (DDoS) attack through a flood of incoming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ICMP packets. The team responded by blocking the attack and stopping all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non-critical network services, so that critical network services could be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restored.</w:t>
            </w:r>
          </w:p>
        </w:tc>
      </w:tr>
      <w:tr w:rsidR="00DF06DF" w14:paraId="526D440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AD6D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14D2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A malicious actor or actors targeted the company with an ICMP flood attack.</w:t>
            </w:r>
          </w:p>
          <w:p w14:paraId="156BAE1C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The entire internal network was affected. All critical network resources needed</w:t>
            </w:r>
          </w:p>
          <w:p w14:paraId="2C04E260" w14:textId="5F031846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to be secured and restored to a functioning state.</w:t>
            </w:r>
          </w:p>
        </w:tc>
      </w:tr>
      <w:tr w:rsidR="00DF06DF" w14:paraId="35A9E2B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BC5B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3415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DE5CE8">
              <w:rPr>
                <w:rFonts w:ascii="Google Sans" w:eastAsia="Google Sans" w:hAnsi="Google Sans" w:cs="Google Sans"/>
                <w:bCs/>
              </w:rPr>
              <w:t>The cybersecurity team implemented a new firewall rule to limit the rate of</w:t>
            </w:r>
          </w:p>
          <w:p w14:paraId="2486D708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Cs/>
              </w:rPr>
            </w:pPr>
            <w:r w:rsidRPr="00DE5CE8">
              <w:rPr>
                <w:rFonts w:ascii="Google Sans" w:eastAsia="Google Sans" w:hAnsi="Google Sans" w:cs="Google Sans"/>
                <w:bCs/>
              </w:rPr>
              <w:t>incoming ICMP packets and an IDS/IPS system to filter out some ICMP traffic</w:t>
            </w:r>
          </w:p>
          <w:p w14:paraId="49BEBEC8" w14:textId="63F419BB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 w:rsidRPr="00DE5CE8">
              <w:rPr>
                <w:rFonts w:ascii="Google Sans" w:eastAsia="Google Sans" w:hAnsi="Google Sans" w:cs="Google Sans"/>
                <w:bCs/>
              </w:rPr>
              <w:t>based on suspicious characteristics.</w:t>
            </w:r>
          </w:p>
        </w:tc>
      </w:tr>
      <w:tr w:rsidR="00DF06DF" w14:paraId="38D949A8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038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2553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The cybersecurity team configured source IP address verification on the</w:t>
            </w:r>
          </w:p>
          <w:p w14:paraId="4108BD04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firewall to check for spoofed IP addresses on incoming ICMP packets and</w:t>
            </w:r>
          </w:p>
          <w:p w14:paraId="742E8CB7" w14:textId="07481075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implemented network monitoring software to detect abnormal traffic patterns.</w:t>
            </w:r>
          </w:p>
        </w:tc>
      </w:tr>
      <w:tr w:rsidR="00DF06DF" w14:paraId="7A5171A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9192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1DB" w14:textId="39BF0612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For future security events, the cybersecurity team will isolate affected systems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to prevent further disruption to the network. They will attempt to restore any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critical systems and services that were disrupted by the event. Then, the team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will analyze network logs to check for suspicious and abnormal activity. The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team will also report all incidents to upper management and appropriate legal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Pr="00DE5CE8">
              <w:rPr>
                <w:rFonts w:ascii="Google Sans" w:eastAsia="Google Sans" w:hAnsi="Google Sans" w:cs="Google Sans"/>
              </w:rPr>
              <w:t>authorities, if applicable.</w:t>
            </w:r>
          </w:p>
        </w:tc>
      </w:tr>
      <w:tr w:rsidR="00DF06DF" w14:paraId="7985EFA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155F" w14:textId="77777777" w:rsidR="00DF06DF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9DED" w14:textId="451DA76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To recover from a DDoS attack by ICMP flooding, access to network services</w:t>
            </w:r>
          </w:p>
          <w:p w14:paraId="514C8BF3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need to be restored to a normal functioning state. In the future, external ICMP</w:t>
            </w:r>
          </w:p>
          <w:p w14:paraId="00A1D6FA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lastRenderedPageBreak/>
              <w:t>flood attacks can be blocked at the firewall. Then, all non-critical network</w:t>
            </w:r>
          </w:p>
          <w:p w14:paraId="5BC0E54C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services should be stopped to reduce internal network traffic. Next, critical</w:t>
            </w:r>
          </w:p>
          <w:p w14:paraId="12298275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network services should be restored first. Finally, once the flood of ICMP</w:t>
            </w:r>
          </w:p>
          <w:p w14:paraId="5D7E8C62" w14:textId="77777777" w:rsidR="00DE5CE8" w:rsidRPr="00DE5CE8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packets have timed out, all non-critical network systems and services can be</w:t>
            </w:r>
          </w:p>
          <w:p w14:paraId="167AA12D" w14:textId="5ADC6930" w:rsidR="00DF06DF" w:rsidRDefault="00DE5CE8" w:rsidP="00DE5CE8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 w:rsidRPr="00DE5CE8">
              <w:rPr>
                <w:rFonts w:ascii="Google Sans" w:eastAsia="Google Sans" w:hAnsi="Google Sans" w:cs="Google Sans"/>
              </w:rPr>
              <w:t>brought back online.</w:t>
            </w:r>
          </w:p>
        </w:tc>
      </w:tr>
    </w:tbl>
    <w:p w14:paraId="224784E7" w14:textId="77777777" w:rsidR="00DF06DF" w:rsidRDefault="00DF06D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CC2646A" w14:textId="77777777" w:rsidR="00DF06DF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D385284">
          <v:rect id="_x0000_i1025" style="width:0;height:1.5pt" o:hralign="center" o:hrstd="t" o:hr="t" fillcolor="#a0a0a0" stroked="f"/>
        </w:pict>
      </w:r>
    </w:p>
    <w:p w14:paraId="38930FD3" w14:textId="77777777" w:rsidR="00DF06DF" w:rsidRDefault="00DF06DF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F06DF" w14:paraId="3FD8328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D8E8" w14:textId="77777777" w:rsidR="00DF06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6416E411" w14:textId="77777777" w:rsidR="00DF06DF" w:rsidRDefault="00DF06DF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DF06D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B1FF" w14:textId="77777777" w:rsidR="00DA6EC1" w:rsidRDefault="00DA6EC1">
      <w:pPr>
        <w:spacing w:line="240" w:lineRule="auto"/>
      </w:pPr>
      <w:r>
        <w:separator/>
      </w:r>
    </w:p>
  </w:endnote>
  <w:endnote w:type="continuationSeparator" w:id="0">
    <w:p w14:paraId="485C592A" w14:textId="77777777" w:rsidR="00DA6EC1" w:rsidRDefault="00DA6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C0B6" w14:textId="77777777" w:rsidR="00DF06DF" w:rsidRDefault="00DF06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3E70" w14:textId="77777777" w:rsidR="00DA6EC1" w:rsidRDefault="00DA6EC1">
      <w:pPr>
        <w:spacing w:line="240" w:lineRule="auto"/>
      </w:pPr>
      <w:r>
        <w:separator/>
      </w:r>
    </w:p>
  </w:footnote>
  <w:footnote w:type="continuationSeparator" w:id="0">
    <w:p w14:paraId="0EEEC558" w14:textId="77777777" w:rsidR="00DA6EC1" w:rsidRDefault="00DA6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3711" w14:textId="77777777" w:rsidR="00DF06DF" w:rsidRDefault="00DF06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D3B0" w14:textId="77777777" w:rsidR="00DF06DF" w:rsidRDefault="00000000">
    <w:r>
      <w:rPr>
        <w:noProof/>
      </w:rPr>
      <w:drawing>
        <wp:inline distT="114300" distB="114300" distL="114300" distR="114300" wp14:anchorId="2DBE39EA" wp14:editId="75C08279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6DF"/>
    <w:rsid w:val="00DA6EC1"/>
    <w:rsid w:val="00DE5CE8"/>
    <w:rsid w:val="00D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1E44"/>
  <w15:docId w15:val="{FDBE7E0E-C8F1-4B5E-B080-FFEE9007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2024-03-19T09:34:00Z</dcterms:created>
  <dcterms:modified xsi:type="dcterms:W3CDTF">2024-03-19T09:34:00Z</dcterms:modified>
</cp:coreProperties>
</file>