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sz w:val="56"/>
          <w:szCs w:val="56"/>
        </w:rPr>
        <w:t xml:space="preserve">Prime Service</w:t>
      </w:r>
    </w:p>
    <w:p>
      <w:pPr>
        <w:spacing w:after="200"/>
        <w:jc w:val="center"/>
      </w:pPr>
      <w:r>
        <w:rPr>
          <w:rFonts w:ascii="Arial" w:cs="Arial" w:eastAsia="Arial" w:hAnsi="Arial"/>
          <w:b/>
          <w:bCs/>
          <w:color w:val="2E75B6"/>
          <w:sz w:val="40"/>
          <w:szCs w:val="40"/>
        </w:rPr>
        <w:t xml:space="preserve">Cloud Foundations Playbook</w:t>
      </w:r>
    </w:p>
    <w:p>
      <w:pPr>
        <w:spacing w:after="1200"/>
        <w:jc w:val="center"/>
      </w:pPr>
      <w:r>
        <w:rPr>
          <w:rFonts w:ascii="Arial" w:cs="Arial" w:eastAsia="Arial" w:hAnsi="Arial"/>
          <w:i/>
          <w:iCs/>
          <w:sz w:val="22"/>
          <w:szCs w:val="22"/>
        </w:rPr>
        <w:t xml:space="preserve">AWS reference architecture, security, and DevSecOps for the case study</w:t>
      </w:r>
    </w:p>
    <w:p>
      <w:pPr>
        <w:spacing w:after="100"/>
        <w:jc w:val="center"/>
      </w:pPr>
      <w:r>
        <w:rPr>
          <w:rFonts w:ascii="Arial" w:cs="Arial" w:eastAsia="Arial" w:hAnsi="Arial"/>
          <w:sz w:val="22"/>
          <w:szCs w:val="22"/>
        </w:rPr>
        <w:t xml:space="preserve">Author: Harshil Gandhi</w:t>
      </w:r>
    </w:p>
    <w:p>
      <w:pPr>
        <w:spacing w:after="100"/>
        <w:jc w:val="center"/>
      </w:pPr>
      <w:r>
        <w:rPr>
          <w:rFonts w:ascii="Arial" w:cs="Arial" w:eastAsia="Arial" w:hAnsi="Arial"/>
          <w:sz w:val="22"/>
          <w:szCs w:val="22"/>
        </w:rPr>
        <w:t xml:space="preserve">Reviewer: ATMOS Cloud Platform Team</w:t>
      </w:r>
    </w:p>
    <w:p>
      <w:pPr>
        <w:spacing w:after="600"/>
        <w:jc w:val="center"/>
      </w:pPr>
      <w:r>
        <w:rPr>
          <w:rFonts w:ascii="Arial" w:cs="Arial" w:eastAsia="Arial" w:hAnsi="Arial"/>
          <w:sz w:val="22"/>
          <w:szCs w:val="22"/>
        </w:rPr>
        <w:t xml:space="preserve">Last updated: 1-May-2026</w:t>
      </w:r>
    </w:p>
    <w:p>
      <w:pPr>
        <w:pStyle w:val="Heading1"/>
        <w:pageBreakBefore/>
      </w:pPr>
      <w:r>
        <w:rPr>
          <w:rFonts w:ascii="Arial" w:cs="Arial" w:eastAsia="Arial" w:hAnsi="Arial"/>
          <w:b/>
          <w:bCs/>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spacing w:after="180" w:before="280"/>
      </w:pPr>
      <w:r>
        <w:rPr>
          <w:rFonts w:ascii="Arial" w:cs="Arial" w:eastAsia="Arial" w:hAnsi="Arial"/>
          <w:b/>
          <w:bCs/>
          <w:sz w:val="32"/>
          <w:szCs w:val="32"/>
        </w:rPr>
        <w:t xml:space="preserve">Introduction</w:t>
      </w:r>
    </w:p>
    <w:p>
      <w:pPr>
        <w:spacing w:after="100"/>
      </w:pPr>
      <w:r>
        <w:rPr>
          <w:rFonts w:ascii="Arial" w:cs="Arial" w:eastAsia="Arial" w:hAnsi="Arial"/>
        </w:rPr>
        <w:t xml:space="preserve">AWS provides flexibility and performance at scale for both internal and customer-facing workloads. Integrating AWS infrastructure across an organisation extends those benefits to all areas of a business, but only if the foundation is laid down deliberately. Provisioning user accounts, enforcing access control, auditing network security, and configuring chargebacks must all be handled gracefully and consistently from day one.</w:t>
      </w:r>
    </w:p>
    <w:p>
      <w:pPr>
        <w:spacing w:after="100"/>
      </w:pPr>
      <w:r>
        <w:rPr>
          <w:rFonts w:ascii="Arial" w:cs="Arial" w:eastAsia="Arial" w:hAnsi="Arial"/>
        </w:rPr>
        <w:t xml:space="preserve">This document describes the architectural decisions and the reusable approach used to deliver the Prime Service - a small micro-service that returns prime numbers in a user-supplied range and persists each execution in PostgreSQL. The intent is that the same foundation shape is reusable for subsequent ATMOS workloads with minimal changes; only the application-specific details (compute footprint, IAM roles, autoscaling thresholds) vary between workloads.</w:t>
      </w:r>
    </w:p>
    <w:p>
      <w:pPr>
        <w:spacing w:after="100"/>
      </w:pPr>
      <w:r>
        <w:rPr>
          <w:rFonts w:ascii="Arial" w:cs="Arial" w:eastAsia="Arial" w:hAnsi="Arial"/>
        </w:rPr>
        <w:t xml:space="preserve">The structure of this playbook intentionally mirrors a Google Cloud Foundations Playbook so that team members familiar with that pattern can navigate it quickly. The substance is fully ported to AWS.</w:t>
      </w:r>
    </w:p>
    <w:p>
      <w:pPr>
        <w:pStyle w:val="Heading1"/>
        <w:pageBreakBefore/>
        <w:spacing w:after="180" w:before="280"/>
      </w:pPr>
      <w:r>
        <w:rPr>
          <w:rFonts w:ascii="Arial" w:cs="Arial" w:eastAsia="Arial" w:hAnsi="Arial"/>
          <w:b/>
          <w:bCs/>
          <w:sz w:val="32"/>
          <w:szCs w:val="32"/>
        </w:rPr>
        <w:t xml:space="preserve">1 Security Foundation</w:t>
      </w:r>
    </w:p>
    <w:p>
      <w:pPr>
        <w:spacing w:after="100"/>
      </w:pPr>
      <w:r>
        <w:rPr>
          <w:rFonts w:ascii="Arial" w:cs="Arial" w:eastAsia="Arial" w:hAnsi="Arial"/>
        </w:rPr>
        <w:t xml:space="preserve">The security architecture follows the principle of standardised security policy to meet compliance needs and reduced security risk for the Prime Service AWS deployment. Some of the key guiding principles are: centralised guardrails and governance for a strong security and compliance posture, least-privilege access to resources, and simplified network security and administration. AWS is responsible for the security of the cloud; ATMOS is responsible for security in the cloud (data, IAM, network configuration). AWS provides the platform controls, compliance, best practices, and managed services to help meet that shared responsibility.</w:t>
      </w:r>
    </w:p>
    <w:p>
      <w:pPr>
        <w:spacing w:after="200" w:before="80"/>
        <w:jc w:val="center"/>
      </w:pPr>
      <w:r>
        <w:rPr>
          <w:rFonts w:ascii="Arial" w:cs="Arial" w:eastAsia="Arial" w:hAnsi="Arial"/>
          <w:i/>
          <w:iCs/>
          <w:color w:val="555555"/>
          <w:sz w:val="20"/>
          <w:szCs w:val="20"/>
        </w:rPr>
        <w:t xml:space="preserve">Figure: Shared security responsibilities (AWS shared-responsibility model)</w:t>
      </w:r>
    </w:p>
    <w:p>
      <w:pPr>
        <w:pStyle w:val="Heading2"/>
        <w:spacing w:after="120" w:before="240"/>
      </w:pPr>
      <w:r>
        <w:rPr>
          <w:rFonts w:ascii="Arial" w:cs="Arial" w:eastAsia="Arial" w:hAnsi="Arial"/>
          <w:b/>
          <w:bCs/>
          <w:sz w:val="26"/>
          <w:szCs w:val="26"/>
        </w:rPr>
        <w:t xml:space="preserve">1.1 Key Architectural decisions</w:t>
      </w:r>
    </w:p>
    <w:p>
      <w:pPr>
        <w:spacing w:after="100"/>
      </w:pPr>
      <w:r>
        <w:rPr>
          <w:rFonts w:ascii="Arial" w:cs="Arial" w:eastAsia="Arial" w:hAnsi="Arial"/>
        </w:rPr>
        <w:t xml:space="preserve">Security foundation for the Prime Service is built on the basis of the architectural decisions for organisation structure, resource deployment, authentication and authorisation, networking, logging and monitoring as summarised below:</w:t>
      </w:r>
    </w:p>
    <w:p>
      <w:pPr>
        <w:pStyle w:val="Heading3"/>
        <w:spacing w:after="100" w:before="200"/>
      </w:pPr>
      <w:r>
        <w:rPr>
          <w:rFonts w:ascii="Arial" w:cs="Arial" w:eastAsia="Arial" w:hAnsi="Arial"/>
          <w:b/>
          <w:bCs/>
          <w:sz w:val="22"/>
          <w:szCs w:val="22"/>
        </w:rPr>
        <w:t xml:space="preserve">Account / Organisation Structure</w:t>
      </w:r>
    </w:p>
    <w:p>
      <w:pPr>
        <w:pStyle w:val="ListParagraph"/>
        <w:numPr>
          <w:ilvl w:val="0"/>
          <w:numId w:val="2"/>
        </w:numPr>
        <w:spacing w:after="60"/>
      </w:pPr>
      <w:r>
        <w:rPr>
          <w:rFonts w:ascii="Arial" w:cs="Arial" w:eastAsia="Arial" w:hAnsi="Arial"/>
        </w:rPr>
        <w:t xml:space="preserve">A single AWS Organization with the management account 'atmos-platform' is used to manage all member accounts, billing, and Service Control Policies (SCPs).</w:t>
      </w:r>
    </w:p>
    <w:p>
      <w:pPr>
        <w:pStyle w:val="ListParagraph"/>
        <w:numPr>
          <w:ilvl w:val="0"/>
          <w:numId w:val="2"/>
        </w:numPr>
        <w:spacing w:after="60"/>
      </w:pPr>
      <w:r>
        <w:rPr>
          <w:rFonts w:ascii="Arial" w:cs="Arial" w:eastAsia="Arial" w:hAnsi="Arial"/>
        </w:rPr>
        <w:t xml:space="preserve">Member accounts are split per environment: atmos-platform-dev, atmos-platform-qa, atmos-platform-prod, plus a dedicated atmos-security and atmos-logging account.</w:t>
      </w:r>
    </w:p>
    <w:p>
      <w:pPr>
        <w:pStyle w:val="ListParagraph"/>
        <w:numPr>
          <w:ilvl w:val="0"/>
          <w:numId w:val="2"/>
        </w:numPr>
        <w:spacing w:after="60"/>
      </w:pPr>
      <w:r>
        <w:rPr>
          <w:rFonts w:ascii="Arial" w:cs="Arial" w:eastAsia="Arial" w:hAnsi="Arial"/>
        </w:rPr>
        <w:t xml:space="preserve">OUs separate workloads (Workloads OU - dev/qa/prod), shared platform services (Platform OU), and security/audit (Security OU).</w:t>
      </w:r>
    </w:p>
    <w:p>
      <w:pPr>
        <w:pStyle w:val="ListParagraph"/>
        <w:numPr>
          <w:ilvl w:val="0"/>
          <w:numId w:val="2"/>
        </w:numPr>
        <w:spacing w:after="60"/>
      </w:pPr>
      <w:r>
        <w:rPr>
          <w:rFonts w:ascii="Arial" w:cs="Arial" w:eastAsia="Arial" w:hAnsi="Arial"/>
        </w:rPr>
        <w:t xml:space="preserve">SCPs are applied at OU level for blanket guardrails (deny use of unsupported regions, deny IAM root access keys, require MFA, enforce IMDSv2, etc.).</w:t>
      </w:r>
    </w:p>
    <w:p>
      <w:pPr>
        <w:pStyle w:val="Heading3"/>
        <w:spacing w:after="100" w:before="200"/>
      </w:pPr>
      <w:r>
        <w:rPr>
          <w:rFonts w:ascii="Arial" w:cs="Arial" w:eastAsia="Arial" w:hAnsi="Arial"/>
          <w:b/>
          <w:bCs/>
          <w:sz w:val="22"/>
          <w:szCs w:val="22"/>
        </w:rPr>
        <w:t xml:space="preserve">Resource Deployment</w:t>
      </w:r>
    </w:p>
    <w:p>
      <w:pPr>
        <w:pStyle w:val="ListParagraph"/>
        <w:numPr>
          <w:ilvl w:val="0"/>
          <w:numId w:val="2"/>
        </w:numPr>
        <w:spacing w:after="60"/>
      </w:pPr>
      <w:r>
        <w:rPr>
          <w:rFonts w:ascii="Arial" w:cs="Arial" w:eastAsia="Arial" w:hAnsi="Arial"/>
        </w:rPr>
        <w:t xml:space="preserve">Foundation resources (VPC, IAM, IaC pipelines) are deployed via the Terraform pipeline, giving automated review/approval/rollback.</w:t>
      </w:r>
    </w:p>
    <w:p>
      <w:pPr>
        <w:pStyle w:val="ListParagraph"/>
        <w:numPr>
          <w:ilvl w:val="0"/>
          <w:numId w:val="2"/>
        </w:numPr>
        <w:spacing w:after="60"/>
      </w:pPr>
      <w:r>
        <w:rPr>
          <w:rFonts w:ascii="Arial" w:cs="Arial" w:eastAsia="Arial" w:hAnsi="Arial"/>
        </w:rPr>
        <w:t xml:space="preserve">Terraform is the infrastructure-as-code tool of choice.</w:t>
      </w:r>
    </w:p>
    <w:p>
      <w:pPr>
        <w:pStyle w:val="ListParagraph"/>
        <w:numPr>
          <w:ilvl w:val="0"/>
          <w:numId w:val="2"/>
        </w:numPr>
        <w:spacing w:after="60"/>
      </w:pPr>
      <w:r>
        <w:rPr>
          <w:rFonts w:ascii="Arial" w:cs="Arial" w:eastAsia="Arial" w:hAnsi="Arial"/>
        </w:rPr>
        <w:t xml:space="preserve">Source code lives in a Git repo; pipeline triggers off webhook on a protected main branch.</w:t>
      </w:r>
    </w:p>
    <w:p>
      <w:pPr>
        <w:pStyle w:val="ListParagraph"/>
        <w:numPr>
          <w:ilvl w:val="0"/>
          <w:numId w:val="2"/>
        </w:numPr>
        <w:spacing w:after="60"/>
      </w:pPr>
      <w:r>
        <w:rPr>
          <w:rFonts w:ascii="Arial" w:cs="Arial" w:eastAsia="Arial" w:hAnsi="Arial"/>
        </w:rPr>
        <w:t xml:space="preserve">Approval stage in the pipeline gates apply for prod.</w:t>
      </w:r>
    </w:p>
    <w:p>
      <w:pPr>
        <w:pStyle w:val="ListParagraph"/>
        <w:numPr>
          <w:ilvl w:val="0"/>
          <w:numId w:val="2"/>
        </w:numPr>
        <w:spacing w:after="60"/>
      </w:pPr>
      <w:r>
        <w:rPr>
          <w:rFonts w:ascii="Arial" w:cs="Arial" w:eastAsia="Arial" w:hAnsi="Arial"/>
        </w:rPr>
        <w:t xml:space="preserve">Application workloads are deployed via a separate pipeline with separate IAM.</w:t>
      </w:r>
    </w:p>
    <w:p>
      <w:pPr>
        <w:pStyle w:val="Heading3"/>
        <w:spacing w:after="100" w:before="200"/>
      </w:pPr>
      <w:r>
        <w:rPr>
          <w:rFonts w:ascii="Arial" w:cs="Arial" w:eastAsia="Arial" w:hAnsi="Arial"/>
          <w:b/>
          <w:bCs/>
          <w:sz w:val="22"/>
          <w:szCs w:val="22"/>
        </w:rPr>
        <w:t xml:space="preserve">Authentication and authorisation</w:t>
      </w:r>
    </w:p>
    <w:p>
      <w:pPr>
        <w:pStyle w:val="ListParagraph"/>
        <w:numPr>
          <w:ilvl w:val="0"/>
          <w:numId w:val="2"/>
        </w:numPr>
        <w:spacing w:after="60"/>
      </w:pPr>
      <w:r>
        <w:rPr>
          <w:rFonts w:ascii="Arial" w:cs="Arial" w:eastAsia="Arial" w:hAnsi="Arial"/>
        </w:rPr>
        <w:t xml:space="preserve">Federation with the existing identity provider (Okta / Azure AD) via SAML 2.0 -&gt; AWS IAM Identity Center.</w:t>
      </w:r>
    </w:p>
    <w:p>
      <w:pPr>
        <w:pStyle w:val="ListParagraph"/>
        <w:numPr>
          <w:ilvl w:val="0"/>
          <w:numId w:val="2"/>
        </w:numPr>
        <w:spacing w:after="60"/>
      </w:pPr>
      <w:r>
        <w:rPr>
          <w:rFonts w:ascii="Arial" w:cs="Arial" w:eastAsia="Arial" w:hAnsi="Arial"/>
        </w:rPr>
        <w:t xml:space="preserve">Single Sign-On (SSO) is used for all human access to AWS.</w:t>
      </w:r>
    </w:p>
    <w:p>
      <w:pPr>
        <w:pStyle w:val="ListParagraph"/>
        <w:numPr>
          <w:ilvl w:val="0"/>
          <w:numId w:val="2"/>
        </w:numPr>
        <w:spacing w:after="60"/>
      </w:pPr>
      <w:r>
        <w:rPr>
          <w:rFonts w:ascii="Arial" w:cs="Arial" w:eastAsia="Arial" w:hAnsi="Arial"/>
        </w:rPr>
        <w:t xml:space="preserve">Permission sets (mapped from IdP groups) are used for assigning permissions, not direct user policies.</w:t>
      </w:r>
    </w:p>
    <w:p>
      <w:pPr>
        <w:pStyle w:val="ListParagraph"/>
        <w:numPr>
          <w:ilvl w:val="0"/>
          <w:numId w:val="2"/>
        </w:numPr>
        <w:spacing w:after="60"/>
      </w:pPr>
      <w:r>
        <w:rPr>
          <w:rFonts w:ascii="Arial" w:cs="Arial" w:eastAsia="Arial" w:hAnsi="Arial"/>
        </w:rPr>
        <w:t xml:space="preserve">Service-to-service auth uses IAM roles (ECS task role) - no static credentials.</w:t>
      </w:r>
    </w:p>
    <w:p>
      <w:pPr>
        <w:pStyle w:val="ListParagraph"/>
        <w:numPr>
          <w:ilvl w:val="0"/>
          <w:numId w:val="2"/>
        </w:numPr>
        <w:spacing w:after="60"/>
      </w:pPr>
      <w:r>
        <w:rPr>
          <w:rFonts w:ascii="Arial" w:cs="Arial" w:eastAsia="Arial" w:hAnsi="Arial"/>
        </w:rPr>
        <w:t xml:space="preserve">Predefined / managed policies are preferred; custom policies only when scope must be tighter.</w:t>
      </w:r>
    </w:p>
    <w:p>
      <w:pPr>
        <w:pStyle w:val="ListParagraph"/>
        <w:numPr>
          <w:ilvl w:val="0"/>
          <w:numId w:val="2"/>
        </w:numPr>
        <w:spacing w:after="60"/>
      </w:pPr>
      <w:r>
        <w:rPr>
          <w:rFonts w:ascii="Arial" w:cs="Arial" w:eastAsia="Arial" w:hAnsi="Arial"/>
        </w:rPr>
        <w:t xml:space="preserve">All inter-service traffic is encrypted in transit (TLS 1.2+ everywhere).</w:t>
      </w:r>
    </w:p>
    <w:p>
      <w:pPr>
        <w:pStyle w:val="Heading3"/>
        <w:spacing w:after="100" w:before="200"/>
      </w:pPr>
      <w:r>
        <w:rPr>
          <w:rFonts w:ascii="Arial" w:cs="Arial" w:eastAsia="Arial" w:hAnsi="Arial"/>
          <w:b/>
          <w:bCs/>
          <w:sz w:val="22"/>
          <w:szCs w:val="22"/>
        </w:rPr>
        <w:t xml:space="preserve">Network</w:t>
      </w:r>
    </w:p>
    <w:p>
      <w:pPr>
        <w:pStyle w:val="ListParagraph"/>
        <w:numPr>
          <w:ilvl w:val="0"/>
          <w:numId w:val="2"/>
        </w:numPr>
        <w:spacing w:after="60"/>
      </w:pPr>
      <w:r>
        <w:rPr>
          <w:rFonts w:ascii="Arial" w:cs="Arial" w:eastAsia="Arial" w:hAnsi="Arial"/>
        </w:rPr>
        <w:t xml:space="preserve">AWS Client VPN with mutual-TLS replaces the local WireGuard gateway used in dev. It is the only ingress path.</w:t>
      </w:r>
    </w:p>
    <w:p>
      <w:pPr>
        <w:pStyle w:val="ListParagraph"/>
        <w:numPr>
          <w:ilvl w:val="0"/>
          <w:numId w:val="2"/>
        </w:numPr>
        <w:spacing w:after="60"/>
      </w:pPr>
      <w:r>
        <w:rPr>
          <w:rFonts w:ascii="Arial" w:cs="Arial" w:eastAsia="Arial" w:hAnsi="Arial"/>
        </w:rPr>
        <w:t xml:space="preserve">Centralised security groups, with deny-by-default ingress.</w:t>
      </w:r>
    </w:p>
    <w:p>
      <w:pPr>
        <w:pStyle w:val="ListParagraph"/>
        <w:numPr>
          <w:ilvl w:val="0"/>
          <w:numId w:val="2"/>
        </w:numPr>
        <w:spacing w:after="60"/>
      </w:pPr>
      <w:r>
        <w:rPr>
          <w:rFonts w:ascii="Arial" w:cs="Arial" w:eastAsia="Arial" w:hAnsi="Arial"/>
        </w:rPr>
        <w:t xml:space="preserve">Security groups, not network ACLs, are the primary inter-service control.</w:t>
      </w:r>
    </w:p>
    <w:p>
      <w:pPr>
        <w:pStyle w:val="ListParagraph"/>
        <w:numPr>
          <w:ilvl w:val="0"/>
          <w:numId w:val="2"/>
        </w:numPr>
        <w:spacing w:after="60"/>
      </w:pPr>
      <w:r>
        <w:rPr>
          <w:rFonts w:ascii="Arial" w:cs="Arial" w:eastAsia="Arial" w:hAnsi="Arial"/>
        </w:rPr>
        <w:t xml:space="preserve">VPC endpoints (Interface + Gateway) are used for AWS API access to keep traffic on the AWS backbone.</w:t>
      </w:r>
    </w:p>
    <w:p>
      <w:pPr>
        <w:pStyle w:val="ListParagraph"/>
        <w:numPr>
          <w:ilvl w:val="0"/>
          <w:numId w:val="2"/>
        </w:numPr>
        <w:spacing w:after="60"/>
      </w:pPr>
      <w:r>
        <w:rPr>
          <w:rFonts w:ascii="Arial" w:cs="Arial" w:eastAsia="Arial" w:hAnsi="Arial"/>
        </w:rPr>
        <w:t xml:space="preserve">No public load balancer; the ALB is internal-only.</w:t>
      </w:r>
    </w:p>
    <w:p>
      <w:pPr>
        <w:pStyle w:val="Heading3"/>
        <w:spacing w:after="100" w:before="200"/>
      </w:pPr>
      <w:r>
        <w:rPr>
          <w:rFonts w:ascii="Arial" w:cs="Arial" w:eastAsia="Arial" w:hAnsi="Arial"/>
          <w:b/>
          <w:bCs/>
          <w:sz w:val="22"/>
          <w:szCs w:val="22"/>
        </w:rPr>
        <w:t xml:space="preserve">Logging</w:t>
      </w:r>
    </w:p>
    <w:p>
      <w:pPr>
        <w:pStyle w:val="ListParagraph"/>
        <w:numPr>
          <w:ilvl w:val="0"/>
          <w:numId w:val="2"/>
        </w:numPr>
        <w:spacing w:after="60"/>
      </w:pPr>
      <w:r>
        <w:rPr>
          <w:rFonts w:ascii="Arial" w:cs="Arial" w:eastAsia="Arial" w:hAnsi="Arial"/>
        </w:rPr>
        <w:t xml:space="preserve">Organisation-wide CloudTrail trail aggregates management-plane events into the atmos-logging account.</w:t>
      </w:r>
    </w:p>
    <w:p>
      <w:pPr>
        <w:pStyle w:val="ListParagraph"/>
        <w:numPr>
          <w:ilvl w:val="0"/>
          <w:numId w:val="2"/>
        </w:numPr>
        <w:spacing w:after="60"/>
      </w:pPr>
      <w:r>
        <w:rPr>
          <w:rFonts w:ascii="Arial" w:cs="Arial" w:eastAsia="Arial" w:hAnsi="Arial"/>
        </w:rPr>
        <w:t xml:space="preserve">VPC Flow Logs, ALB access logs, RDS logs, ECS task logs, and Client VPN connection logs all land in CloudWatch Logs and are forwarded (via subscription filter) to S3 and optionally a SIEM.</w:t>
      </w:r>
    </w:p>
    <w:p>
      <w:pPr>
        <w:pStyle w:val="ListParagraph"/>
        <w:numPr>
          <w:ilvl w:val="0"/>
          <w:numId w:val="2"/>
        </w:numPr>
        <w:spacing w:after="60"/>
      </w:pPr>
      <w:r>
        <w:rPr>
          <w:rFonts w:ascii="Arial" w:cs="Arial" w:eastAsia="Arial" w:hAnsi="Arial"/>
        </w:rPr>
        <w:t xml:space="preserve">Logs are encrypted at rest (KMS) and lifecycle-tiered to Glacier for long-term retention.</w:t>
      </w:r>
    </w:p>
    <w:p>
      <w:pPr>
        <w:pStyle w:val="Heading3"/>
        <w:spacing w:after="100" w:before="200"/>
      </w:pPr>
      <w:r>
        <w:rPr>
          <w:rFonts w:ascii="Arial" w:cs="Arial" w:eastAsia="Arial" w:hAnsi="Arial"/>
          <w:b/>
          <w:bCs/>
          <w:sz w:val="22"/>
          <w:szCs w:val="22"/>
        </w:rPr>
        <w:t xml:space="preserve">Security Monitoring - detective controls</w:t>
      </w:r>
    </w:p>
    <w:p>
      <w:pPr>
        <w:pStyle w:val="ListParagraph"/>
        <w:numPr>
          <w:ilvl w:val="0"/>
          <w:numId w:val="2"/>
        </w:numPr>
        <w:spacing w:after="60"/>
      </w:pPr>
      <w:r>
        <w:rPr>
          <w:rFonts w:ascii="Arial" w:cs="Arial" w:eastAsia="Arial" w:hAnsi="Arial"/>
        </w:rPr>
        <w:t xml:space="preserve">AWS Security Hub aggregates findings from GuardDuty, Inspector, Macie, IAM Access Analyzer, and Config.</w:t>
      </w:r>
    </w:p>
    <w:p>
      <w:pPr>
        <w:pStyle w:val="ListParagraph"/>
        <w:numPr>
          <w:ilvl w:val="0"/>
          <w:numId w:val="2"/>
        </w:numPr>
        <w:spacing w:after="60"/>
      </w:pPr>
      <w:r>
        <w:rPr>
          <w:rFonts w:ascii="Arial" w:cs="Arial" w:eastAsia="Arial" w:hAnsi="Arial"/>
        </w:rPr>
        <w:t xml:space="preserve">Critical findings publish to an SNS topic which fans out to PagerDuty / email.</w:t>
      </w:r>
    </w:p>
    <w:p>
      <w:pPr>
        <w:pStyle w:val="ListParagraph"/>
        <w:numPr>
          <w:ilvl w:val="0"/>
          <w:numId w:val="2"/>
        </w:numPr>
        <w:spacing w:after="60"/>
      </w:pPr>
      <w:r>
        <w:rPr>
          <w:rFonts w:ascii="Arial" w:cs="Arial" w:eastAsia="Arial" w:hAnsi="Arial"/>
        </w:rPr>
        <w:t xml:space="preserve">Config conformance packs enforce CIS AWS Foundations and PCI-DSS where applicable.</w:t>
      </w:r>
    </w:p>
    <w:p>
      <w:pPr>
        <w:pStyle w:val="Heading2"/>
        <w:spacing w:after="120" w:before="240"/>
      </w:pPr>
      <w:r>
        <w:rPr>
          <w:rFonts w:ascii="Arial" w:cs="Arial" w:eastAsia="Arial" w:hAnsi="Arial"/>
          <w:b/>
          <w:bCs/>
          <w:sz w:val="26"/>
          <w:szCs w:val="26"/>
        </w:rPr>
        <w:t xml:space="preserve">1.2 The atmos-platform AWS organisation structure</w:t>
      </w:r>
    </w:p>
    <w:p>
      <w:pPr>
        <w:spacing w:after="100"/>
      </w:pPr>
      <w:r>
        <w:rPr>
          <w:rFonts w:ascii="Arial" w:cs="Arial" w:eastAsia="Arial" w:hAnsi="Arial"/>
        </w:rPr>
        <w:t xml:space="preserve">The AWS Organization provides a resource hierarchy with attachment points for SCPs, consolidated billing, and centralised audit logging. The hierarchy below is created on the basis of the architectural decisions above. OUs and accounts are secure-by-default: external access is denied unless explicitly granted.</w:t>
      </w:r>
    </w:p>
    <w:p>
      <w:pPr>
        <w:spacing w:after="200" w:before="80"/>
        <w:jc w:val="center"/>
      </w:pPr>
      <w:r>
        <w:rPr>
          <w:rFonts w:ascii="Arial" w:cs="Arial" w:eastAsia="Arial" w:hAnsi="Arial"/>
          <w:i/>
          <w:iCs/>
          <w:color w:val="555555"/>
          <w:sz w:val="20"/>
          <w:szCs w:val="20"/>
        </w:rPr>
        <w:t xml:space="preserve">Figure: atmos-platform AWS Organization hierarchy</w:t>
      </w:r>
    </w:p>
    <w:p>
      <w:pPr>
        <w:spacing w:after="100"/>
      </w:pPr>
      <w:r>
        <w:rPr>
          <w:rFonts w:ascii="Arial" w:cs="Arial" w:eastAsia="Arial" w:hAnsi="Arial"/>
        </w:rPr>
        <w:t xml:space="preserve">Each environment account contains the Prime Service workload. Common shared services live in their own accounts:</w:t>
      </w:r>
    </w:p>
    <w:p>
      <w:pPr>
        <w:pStyle w:val="ListParagraph"/>
        <w:numPr>
          <w:ilvl w:val="0"/>
          <w:numId w:val="2"/>
        </w:numPr>
        <w:spacing w:after="60"/>
      </w:pPr>
      <w:r>
        <w:rPr>
          <w:rFonts w:ascii="Arial" w:cs="Arial" w:eastAsia="Arial" w:hAnsi="Arial"/>
        </w:rPr>
        <w:t xml:space="preserve">atmos-platform-cicd: hosts CodePipeline, CodeBuild projects, and the Terraform IaC pipeline.</w:t>
      </w:r>
    </w:p>
    <w:p>
      <w:pPr>
        <w:pStyle w:val="ListParagraph"/>
        <w:numPr>
          <w:ilvl w:val="0"/>
          <w:numId w:val="2"/>
        </w:numPr>
        <w:spacing w:after="60"/>
      </w:pPr>
      <w:r>
        <w:rPr>
          <w:rFonts w:ascii="Arial" w:cs="Arial" w:eastAsia="Arial" w:hAnsi="Arial"/>
        </w:rPr>
        <w:t xml:space="preserve">atmos-security: hosts Security Hub admin, GuardDuty admin, IAM Identity Center, and the central KMS keys.</w:t>
      </w:r>
    </w:p>
    <w:p>
      <w:pPr>
        <w:pStyle w:val="ListParagraph"/>
        <w:numPr>
          <w:ilvl w:val="0"/>
          <w:numId w:val="2"/>
        </w:numPr>
        <w:spacing w:after="60"/>
      </w:pPr>
      <w:r>
        <w:rPr>
          <w:rFonts w:ascii="Arial" w:cs="Arial" w:eastAsia="Arial" w:hAnsi="Arial"/>
        </w:rPr>
        <w:t xml:space="preserve">atmos-logging: hosts the org-wide CloudTrail trail, log archive S3 buckets, and the Athena query interface.</w:t>
      </w:r>
    </w:p>
    <w:p>
      <w:pPr>
        <w:pStyle w:val="ListParagraph"/>
        <w:numPr>
          <w:ilvl w:val="0"/>
          <w:numId w:val="2"/>
        </w:numPr>
        <w:spacing w:after="60"/>
      </w:pPr>
      <w:r>
        <w:rPr>
          <w:rFonts w:ascii="Arial" w:cs="Arial" w:eastAsia="Arial" w:hAnsi="Arial"/>
        </w:rPr>
        <w:t xml:space="preserve">atmos-network: hosts the Transit Gateway and shared VPC endpoints (when the platform grows beyond a single workload).</w:t>
      </w:r>
    </w:p>
    <w:p>
      <w:pPr>
        <w:pStyle w:val="Heading3"/>
        <w:spacing w:after="100" w:before="200"/>
      </w:pPr>
      <w:r>
        <w:rPr>
          <w:rFonts w:ascii="Arial" w:cs="Arial" w:eastAsia="Arial" w:hAnsi="Arial"/>
          <w:b/>
          <w:bCs/>
          <w:sz w:val="22"/>
          <w:szCs w:val="22"/>
        </w:rPr>
        <w:t xml:space="preserve">Service Control Policy setup</w:t>
      </w:r>
    </w:p>
    <w:p>
      <w:pPr>
        <w:spacing w:after="100"/>
      </w:pPr>
      <w:r>
        <w:rPr>
          <w:rFonts w:ascii="Arial" w:cs="Arial" w:eastAsia="Arial" w:hAnsi="Arial"/>
        </w:rPr>
        <w:t xml:space="preserve">SCPs are deny-by-default policies that get inherited by all accounts beneath an OU. Below table has the key recommended SCPs. Recommendation is to have a periodic review in place to modify/add these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Policy / control</w:t>
            </w:r>
          </w:p>
        </w:tc>
        <w:tc>
          <w:tcPr>
            <w:tcW w:type="dxa" w:w="3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33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Comments</w:t>
            </w:r>
          </w:p>
        </w:tc>
      </w:tr>
      <w:tr>
        <w:trPr>
          <w:tblHeader w:val="false"/>
        </w:trP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DenyDisableCloudTrail</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Prevents tampering with audit trail</w:t>
            </w:r>
          </w:p>
        </w:tc>
      </w:tr>
      <w:tr>
        <w:trPr>
          <w:tblHeader w:val="false"/>
        </w:trP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DenyRootUserAccessKeys</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Root user must not have programmatic creds</w:t>
            </w:r>
          </w:p>
        </w:tc>
      </w:tr>
      <w:tr>
        <w:trPr>
          <w:tblHeader w:val="false"/>
        </w:trP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DenyUnsupportedRegions</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deny outside eu-central-1, eu-west-1</w:t>
            </w:r>
          </w:p>
        </w:tc>
        <w:tc>
          <w:tcPr>
            <w:tcW w:type="dxa" w:w="3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Data residency</w:t>
            </w:r>
          </w:p>
        </w:tc>
      </w:tr>
      <w:tr>
        <w:trPr>
          <w:tblHeader w:val="false"/>
        </w:trP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RequireIMDSv2</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deny RunInstances without HttpTokens=required</w:t>
            </w:r>
          </w:p>
        </w:tc>
        <w:tc>
          <w:tcPr>
            <w:tcW w:type="dxa" w:w="3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Mitigates SSRF</w:t>
            </w:r>
          </w:p>
        </w:tc>
      </w:tr>
      <w:tr>
        <w:trPr>
          <w:tblHeader w:val="false"/>
        </w:trP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DenyPublicS3</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deny PutBucketAcl public-*</w:t>
            </w:r>
          </w:p>
        </w:tc>
        <w:tc>
          <w:tcPr>
            <w:tcW w:type="dxa" w:w="3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Prevents accidental data exposure</w:t>
            </w:r>
          </w:p>
        </w:tc>
      </w:tr>
      <w:tr>
        <w:trPr>
          <w:tblHeader w:val="false"/>
        </w:trP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RequireEbsEncryption</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deny CreateVolume without encryption</w:t>
            </w:r>
          </w:p>
        </w:tc>
        <w:tc>
          <w:tcPr>
            <w:tcW w:type="dxa" w:w="3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Data at rest</w:t>
            </w:r>
          </w:p>
        </w:tc>
      </w:tr>
      <w:tr>
        <w:trPr>
          <w:tblHeader w:val="false"/>
        </w:trP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DenyIAMUserCreation</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Humans must come via IAM Identity Center</w:t>
            </w:r>
          </w:p>
        </w:tc>
      </w:tr>
      <w:tr>
        <w:trPr>
          <w:tblHeader w:val="false"/>
        </w:trP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AllowedInstanceTypes</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deny non-t/m/c family</w:t>
            </w:r>
          </w:p>
        </w:tc>
        <w:tc>
          <w:tcPr>
            <w:tcW w:type="dxa" w:w="3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Cost guardrail</w:t>
            </w:r>
          </w:p>
        </w:tc>
      </w:tr>
    </w:tbl>
    <w:p>
      <w:pPr>
        <w:pStyle w:val="Heading2"/>
        <w:spacing w:after="120" w:before="240"/>
      </w:pPr>
      <w:r>
        <w:rPr>
          <w:rFonts w:ascii="Arial" w:cs="Arial" w:eastAsia="Arial" w:hAnsi="Arial"/>
          <w:b/>
          <w:bCs/>
          <w:sz w:val="26"/>
          <w:szCs w:val="26"/>
        </w:rPr>
        <w:t xml:space="preserve">1.3 Resource deployment</w:t>
      </w:r>
    </w:p>
    <w:p>
      <w:pPr>
        <w:spacing w:after="100"/>
      </w:pPr>
      <w:r>
        <w:rPr>
          <w:rFonts w:ascii="Arial" w:cs="Arial" w:eastAsia="Arial" w:hAnsi="Arial"/>
        </w:rPr>
        <w:t xml:space="preserve">Resources are grouped into foundation or workload components. Foundation resources (VPC, IAM, KMS, log archive) are tightly secured and audited; workload resources are owned by the application team. Although AWS resources can be created from the console, CLI, or CDK, the project standard is Terraform: it minimises manual configuration and provides a clear audit trail. The pipeline runs in CodeBuild.</w:t>
      </w:r>
    </w:p>
    <w:p>
      <w:pPr>
        <w:pStyle w:val="Heading3"/>
        <w:spacing w:after="100" w:before="200"/>
      </w:pPr>
      <w:r>
        <w:rPr>
          <w:rFonts w:ascii="Arial" w:cs="Arial" w:eastAsia="Arial" w:hAnsi="Arial"/>
          <w:b/>
          <w:bCs/>
          <w:sz w:val="22"/>
          <w:szCs w:val="22"/>
        </w:rPr>
        <w:t xml:space="preserve">Naming conventions</w:t>
      </w:r>
    </w:p>
    <w:p>
      <w:pPr>
        <w:spacing w:after="100"/>
      </w:pPr>
      <w:r>
        <w:rPr>
          <w:rFonts w:ascii="Arial" w:cs="Arial" w:eastAsia="Arial" w:hAnsi="Arial"/>
        </w:rPr>
        <w:t xml:space="preserve">Consistent naming is essential. The following pattern is adopted:</w:t>
      </w:r>
    </w:p>
    <w:p>
      <w:pPr>
        <w:spacing w:after="100"/>
      </w:pPr>
      <w:r>
        <w:rPr>
          <w:rFonts w:ascii="Arial" w:cs="Arial" w:eastAsia="Arial" w:hAnsi="Arial"/>
          <w:i/>
          <w:iCs/>
        </w:rPr>
        <w:t xml:space="preserve">[orgprefix]-[owner]-[application]-[env]-[resource]-[location]-[description]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4000"/>
        <w:gridCol w:w="2860"/>
      </w:tblGrid>
      <w:tr>
        <w:trPr>
          <w:tblHeader/>
        </w:trPr>
        <w:tc>
          <w:tcPr>
            <w:tcW w:type="dxa" w:w="1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Token</w:t>
            </w:r>
          </w:p>
        </w:tc>
        <w:tc>
          <w:tcPr>
            <w:tcW w:type="dxa" w:w="1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Length</w:t>
            </w:r>
          </w:p>
        </w:tc>
        <w:tc>
          <w:tcPr>
            <w:tcW w:type="dxa" w:w="4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Details</w:t>
            </w:r>
          </w:p>
        </w:tc>
        <w:tc>
          <w:tcPr>
            <w:tcW w:type="dxa" w:w="28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Example</w:t>
            </w:r>
          </w:p>
        </w:tc>
      </w:tr>
      <w:tr>
        <w:trPr>
          <w:tblHeader w:val="false"/>
        </w:trPr>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org prefix</w:t>
            </w:r>
          </w:p>
        </w:tc>
        <w:tc>
          <w:tcPr>
            <w:tcW w:type="dxa" w:w="1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Defines namespace</w:t>
            </w:r>
          </w:p>
        </w:tc>
        <w:tc>
          <w:tcPr>
            <w:tcW w:type="dxa" w:w="2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atm (ATMOS)</w:t>
            </w:r>
          </w:p>
        </w:tc>
      </w:tr>
      <w:tr>
        <w:trPr>
          <w:tblHeader w:val="false"/>
        </w:trPr>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owner</w:t>
            </w:r>
          </w:p>
        </w:tc>
        <w:tc>
          <w:tcPr>
            <w:tcW w:type="dxa" w:w="1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Team / business unit owning the resource</w:t>
            </w:r>
          </w:p>
        </w:tc>
        <w:tc>
          <w:tcPr>
            <w:tcW w:type="dxa" w:w="2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plat (platform)</w:t>
            </w:r>
          </w:p>
        </w:tc>
      </w:tr>
      <w:tr>
        <w:trPr>
          <w:tblHeader w:val="false"/>
        </w:trPr>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application</w:t>
            </w:r>
          </w:p>
        </w:tc>
        <w:tc>
          <w:tcPr>
            <w:tcW w:type="dxa" w:w="1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1-12</w:t>
            </w:r>
          </w:p>
        </w:tc>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Application / micro-service name</w:t>
            </w:r>
          </w:p>
        </w:tc>
        <w:tc>
          <w:tcPr>
            <w:tcW w:type="dxa" w:w="2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prime</w:t>
            </w:r>
          </w:p>
        </w:tc>
      </w:tr>
      <w:tr>
        <w:trPr>
          <w:tblHeader w:val="false"/>
        </w:trPr>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env</w:t>
            </w:r>
          </w:p>
        </w:tc>
        <w:tc>
          <w:tcPr>
            <w:tcW w:type="dxa" w:w="1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Environment</w:t>
            </w:r>
          </w:p>
        </w:tc>
        <w:tc>
          <w:tcPr>
            <w:tcW w:type="dxa" w:w="2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dev, qa, prod</w:t>
            </w:r>
          </w:p>
        </w:tc>
      </w:tr>
      <w:tr>
        <w:trPr>
          <w:tblHeader w:val="false"/>
        </w:trPr>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resource</w:t>
            </w:r>
          </w:p>
        </w:tc>
        <w:tc>
          <w:tcPr>
            <w:tcW w:type="dxa" w:w="1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AWS resource type abbreviation</w:t>
            </w:r>
          </w:p>
        </w:tc>
        <w:tc>
          <w:tcPr>
            <w:tcW w:type="dxa" w:w="2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vpc, alb, ecs, rds, ecr</w:t>
            </w:r>
          </w:p>
        </w:tc>
      </w:tr>
      <w:tr>
        <w:trPr>
          <w:tblHeader w:val="false"/>
        </w:trPr>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location</w:t>
            </w:r>
          </w:p>
        </w:tc>
        <w:tc>
          <w:tcPr>
            <w:tcW w:type="dxa" w:w="1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0-5</w:t>
            </w:r>
          </w:p>
        </w:tc>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Region or AZ short form</w:t>
            </w:r>
          </w:p>
        </w:tc>
        <w:tc>
          <w:tcPr>
            <w:tcW w:type="dxa" w:w="2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euc1, euc1a</w:t>
            </w:r>
          </w:p>
        </w:tc>
      </w:tr>
      <w:tr>
        <w:trPr>
          <w:tblHeader w:val="false"/>
        </w:trPr>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1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0-12</w:t>
            </w:r>
          </w:p>
        </w:tc>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Free-text purpose</w:t>
            </w:r>
          </w:p>
        </w:tc>
        <w:tc>
          <w:tcPr>
            <w:tcW w:type="dxa" w:w="2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frontend</w:t>
            </w:r>
          </w:p>
        </w:tc>
      </w:tr>
      <w:tr>
        <w:trPr>
          <w:tblHeader w:val="false"/>
        </w:trPr>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rnd</w:t>
            </w:r>
          </w:p>
        </w:tc>
        <w:tc>
          <w:tcPr>
            <w:tcW w:type="dxa" w:w="1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0-4</w:t>
            </w:r>
          </w:p>
        </w:tc>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Random suffix when multiple peers needed</w:t>
            </w:r>
          </w:p>
        </w:tc>
        <w:tc>
          <w:tcPr>
            <w:tcW w:type="dxa" w:w="2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d2ef</w:t>
            </w:r>
          </w:p>
        </w:tc>
      </w:tr>
    </w:tbl>
    <w:p>
      <w:pPr>
        <w:spacing w:after="100"/>
      </w:pPr>
      <w:r>
        <w:rPr>
          <w:rFonts w:ascii="Arial" w:cs="Arial" w:eastAsia="Arial" w:hAnsi="Arial"/>
        </w:rPr>
        <w:t xml:space="preserve">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Resource</w:t>
            </w:r>
          </w:p>
        </w:tc>
        <w:tc>
          <w:tcPr>
            <w:tcW w:type="dxa" w:w="4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Syntax</w:t>
            </w:r>
          </w:p>
        </w:tc>
        <w:tc>
          <w:tcPr>
            <w:tcW w:type="dxa" w:w="26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Example</w:t>
            </w:r>
          </w:p>
        </w:tc>
      </w:tr>
      <w:tr>
        <w:trPr>
          <w:tblHeader w:val="false"/>
        </w:trP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VPC</w:t>
            </w:r>
          </w:p>
        </w:tc>
        <w:tc>
          <w:tcPr>
            <w:tcW w:type="dxa" w:w="4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[orgprefix]-[owner]-[app]-[env]-vpc-[loc]</w:t>
            </w:r>
          </w:p>
        </w:tc>
        <w:tc>
          <w:tcPr>
            <w:tcW w:type="dxa" w:w="26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atm-plat-prime-dev-vpc-euc1</w:t>
            </w:r>
          </w:p>
        </w:tc>
      </w:tr>
      <w:tr>
        <w:trPr>
          <w:tblHeader w:val="false"/>
        </w:trP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ECS Service</w:t>
            </w:r>
          </w:p>
        </w:tc>
        <w:tc>
          <w:tcPr>
            <w:tcW w:type="dxa" w:w="4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[orgprefix]-[owner]-[app]-[env]-svc-[name]</w:t>
            </w:r>
          </w:p>
        </w:tc>
        <w:tc>
          <w:tcPr>
            <w:tcW w:type="dxa" w:w="26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atm-plat-prime-dev-svc-api</w:t>
            </w:r>
          </w:p>
        </w:tc>
      </w:tr>
      <w:tr>
        <w:trPr>
          <w:tblHeader w:val="false"/>
        </w:trP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RDS Instance</w:t>
            </w:r>
          </w:p>
        </w:tc>
        <w:tc>
          <w:tcPr>
            <w:tcW w:type="dxa" w:w="4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[orgprefix]-[owner]-[app]-[env]-pg</w:t>
            </w:r>
          </w:p>
        </w:tc>
        <w:tc>
          <w:tcPr>
            <w:tcW w:type="dxa" w:w="26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atm-plat-prime-dev-pg</w:t>
            </w:r>
          </w:p>
        </w:tc>
      </w:tr>
      <w:tr>
        <w:trPr>
          <w:tblHeader w:val="false"/>
        </w:trP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IAM Role</w:t>
            </w:r>
          </w:p>
        </w:tc>
        <w:tc>
          <w:tcPr>
            <w:tcW w:type="dxa" w:w="4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[orgprefix]-[owner]-[app]-[env]-role-[name]</w:t>
            </w:r>
          </w:p>
        </w:tc>
        <w:tc>
          <w:tcPr>
            <w:tcW w:type="dxa" w:w="26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atm-plat-prime-dev-role-task</w:t>
            </w:r>
          </w:p>
        </w:tc>
      </w:tr>
      <w:tr>
        <w:trPr>
          <w:tblHeader w:val="false"/>
        </w:trP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IAM Group</w:t>
            </w:r>
          </w:p>
        </w:tc>
        <w:tc>
          <w:tcPr>
            <w:tcW w:type="dxa" w:w="4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[orgprefix]-[owner]-[app]-grp-[name]</w:t>
            </w:r>
          </w:p>
        </w:tc>
        <w:tc>
          <w:tcPr>
            <w:tcW w:type="dxa" w:w="26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atm-plat-prime-grp-developers</w:t>
            </w:r>
          </w:p>
        </w:tc>
      </w:tr>
    </w:tbl>
    <w:p>
      <w:pPr>
        <w:pStyle w:val="Heading3"/>
        <w:spacing w:after="100" w:before="200"/>
      </w:pPr>
      <w:r>
        <w:rPr>
          <w:rFonts w:ascii="Arial" w:cs="Arial" w:eastAsia="Arial" w:hAnsi="Arial"/>
          <w:b/>
          <w:bCs/>
          <w:sz w:val="22"/>
          <w:szCs w:val="22"/>
        </w:rPr>
        <w:t xml:space="preserve">Deployment pipeline architecture</w:t>
      </w:r>
    </w:p>
    <w:p>
      <w:pPr>
        <w:spacing w:after="100"/>
      </w:pPr>
      <w:r>
        <w:rPr>
          <w:rFonts w:ascii="Arial" w:cs="Arial" w:eastAsia="Arial" w:hAnsi="Arial"/>
        </w:rPr>
        <w:t xml:space="preserve">Terraform code defining the Prime Service infrastructure lives in a Git repository. Code changes to a protected branch trigger CodePipeline -&gt; CodeBuild, which runs the IaC pipeline. The key controls include:</w:t>
      </w:r>
    </w:p>
    <w:p>
      <w:pPr>
        <w:pStyle w:val="ListParagraph"/>
        <w:numPr>
          <w:ilvl w:val="0"/>
          <w:numId w:val="2"/>
        </w:numPr>
        <w:spacing w:after="60"/>
      </w:pPr>
      <w:r>
        <w:rPr>
          <w:rFonts w:ascii="Arial" w:cs="Arial" w:eastAsia="Arial" w:hAnsi="Arial"/>
        </w:rPr>
        <w:t xml:space="preserve">Pull requests merged to main only after code review and required CI checks pass.</w:t>
      </w:r>
    </w:p>
    <w:p>
      <w:pPr>
        <w:pStyle w:val="ListParagraph"/>
        <w:numPr>
          <w:ilvl w:val="0"/>
          <w:numId w:val="2"/>
        </w:numPr>
        <w:spacing w:after="60"/>
      </w:pPr>
      <w:r>
        <w:rPr>
          <w:rFonts w:ascii="Arial" w:cs="Arial" w:eastAsia="Arial" w:hAnsi="Arial"/>
        </w:rPr>
        <w:t xml:space="preserve">Policy check using terraform validate, tflint, and Checkov (security policy-as-code).</w:t>
      </w:r>
    </w:p>
    <w:p>
      <w:pPr>
        <w:pStyle w:val="ListParagraph"/>
        <w:numPr>
          <w:ilvl w:val="0"/>
          <w:numId w:val="2"/>
        </w:numPr>
        <w:spacing w:after="60"/>
      </w:pPr>
      <w:r>
        <w:rPr>
          <w:rFonts w:ascii="Arial" w:cs="Arial" w:eastAsia="Arial" w:hAnsi="Arial"/>
        </w:rPr>
        <w:t xml:space="preserve">Vulnerability scanning of containers via ECR scan-on-push (Trivy-equivalent).</w:t>
      </w:r>
    </w:p>
    <w:p>
      <w:pPr>
        <w:pStyle w:val="ListParagraph"/>
        <w:numPr>
          <w:ilvl w:val="0"/>
          <w:numId w:val="2"/>
        </w:numPr>
        <w:spacing w:after="60"/>
      </w:pPr>
      <w:r>
        <w:rPr>
          <w:rFonts w:ascii="Arial" w:cs="Arial" w:eastAsia="Arial" w:hAnsi="Arial"/>
        </w:rPr>
        <w:t xml:space="preserve">Manual approval stage in CodePipeline for prod apply.</w:t>
      </w:r>
    </w:p>
    <w:p>
      <w:pPr>
        <w:spacing w:after="200" w:before="80"/>
        <w:jc w:val="center"/>
      </w:pPr>
      <w:r>
        <w:rPr>
          <w:rFonts w:ascii="Arial" w:cs="Arial" w:eastAsia="Arial" w:hAnsi="Arial"/>
          <w:i/>
          <w:iCs/>
          <w:color w:val="555555"/>
          <w:sz w:val="20"/>
          <w:szCs w:val="20"/>
        </w:rPr>
        <w:t xml:space="preserve">Figure: Infrastructure foundation deployment pipeline</w:t>
      </w:r>
    </w:p>
    <w:p>
      <w:pPr>
        <w:spacing w:after="100"/>
      </w:pPr>
      <w:r>
        <w:rPr>
          <w:rFonts w:ascii="Arial" w:cs="Arial" w:eastAsia="Arial" w:hAnsi="Arial"/>
        </w:rPr>
        <w:t xml:space="preserve">The list of resources deployed by the foundation pipeline includes:</w:t>
      </w:r>
    </w:p>
    <w:p>
      <w:pPr>
        <w:pStyle w:val="ListParagraph"/>
        <w:numPr>
          <w:ilvl w:val="0"/>
          <w:numId w:val="2"/>
        </w:numPr>
        <w:spacing w:after="60"/>
      </w:pPr>
      <w:r>
        <w:rPr>
          <w:rFonts w:ascii="Arial" w:cs="Arial" w:eastAsia="Arial" w:hAnsi="Arial"/>
        </w:rPr>
        <w:t xml:space="preserve">Account / OU resources - SCPs, IAM Identity Center permission sets.</w:t>
      </w:r>
    </w:p>
    <w:p>
      <w:pPr>
        <w:pStyle w:val="ListParagraph"/>
        <w:numPr>
          <w:ilvl w:val="0"/>
          <w:numId w:val="2"/>
        </w:numPr>
        <w:spacing w:after="60"/>
      </w:pPr>
      <w:r>
        <w:rPr>
          <w:rFonts w:ascii="Arial" w:cs="Arial" w:eastAsia="Arial" w:hAnsi="Arial"/>
        </w:rPr>
        <w:t xml:space="preserve">Networking - VPC, public + private subnets, NAT Gateway, route tables, VPC endpoints.</w:t>
      </w:r>
    </w:p>
    <w:p>
      <w:pPr>
        <w:pStyle w:val="ListParagraph"/>
        <w:numPr>
          <w:ilvl w:val="0"/>
          <w:numId w:val="2"/>
        </w:numPr>
        <w:spacing w:after="60"/>
      </w:pPr>
      <w:r>
        <w:rPr>
          <w:rFonts w:ascii="Arial" w:cs="Arial" w:eastAsia="Arial" w:hAnsi="Arial"/>
        </w:rPr>
        <w:t xml:space="preserve">Logging - CloudTrail, VPC Flow Logs, ALB access log buckets.</w:t>
      </w:r>
    </w:p>
    <w:p>
      <w:pPr>
        <w:pStyle w:val="ListParagraph"/>
        <w:numPr>
          <w:ilvl w:val="0"/>
          <w:numId w:val="2"/>
        </w:numPr>
        <w:spacing w:after="60"/>
      </w:pPr>
      <w:r>
        <w:rPr>
          <w:rFonts w:ascii="Arial" w:cs="Arial" w:eastAsia="Arial" w:hAnsi="Arial"/>
        </w:rPr>
        <w:t xml:space="preserve">Tagging - mandatory tags applied at provider default level (Environment, Owner, Project).</w:t>
      </w:r>
    </w:p>
    <w:p>
      <w:pPr>
        <w:pStyle w:val="ListParagraph"/>
        <w:numPr>
          <w:ilvl w:val="0"/>
          <w:numId w:val="2"/>
        </w:numPr>
        <w:spacing w:after="60"/>
      </w:pPr>
      <w:r>
        <w:rPr>
          <w:rFonts w:ascii="Arial" w:cs="Arial" w:eastAsia="Arial" w:hAnsi="Arial"/>
        </w:rPr>
        <w:t xml:space="preserve">IAM - groups, permission sets, ECS task / execution roles.</w:t>
      </w:r>
    </w:p>
    <w:p>
      <w:pPr>
        <w:pStyle w:val="ListParagraph"/>
        <w:numPr>
          <w:ilvl w:val="0"/>
          <w:numId w:val="2"/>
        </w:numPr>
        <w:spacing w:after="60"/>
      </w:pPr>
      <w:r>
        <w:rPr>
          <w:rFonts w:ascii="Arial" w:cs="Arial" w:eastAsia="Arial" w:hAnsi="Arial"/>
        </w:rPr>
        <w:t xml:space="preserve">Security baselines - Security Hub, GuardDuty, Config rules, KMS keys.</w:t>
      </w:r>
    </w:p>
    <w:p>
      <w:pPr>
        <w:pStyle w:val="Heading2"/>
        <w:spacing w:after="120" w:before="240"/>
      </w:pPr>
      <w:r>
        <w:rPr>
          <w:rFonts w:ascii="Arial" w:cs="Arial" w:eastAsia="Arial" w:hAnsi="Arial"/>
          <w:b/>
          <w:bCs/>
          <w:sz w:val="26"/>
          <w:szCs w:val="26"/>
        </w:rPr>
        <w:t xml:space="preserve">1.4 Authentication and authorisation</w:t>
      </w:r>
    </w:p>
    <w:p>
      <w:pPr>
        <w:spacing w:after="100"/>
      </w:pPr>
      <w:r>
        <w:rPr>
          <w:rFonts w:ascii="Arial" w:cs="Arial" w:eastAsia="Arial" w:hAnsi="Arial"/>
        </w:rPr>
        <w:t xml:space="preserve">AWS uses IAM and IAM Identity Center for authentication and access. Instead of maintaining IAM users for each ATMOS employee, users and groups from the existing IdP (Okta / Azure AD) are federated to IAM Identity Center via SAML 2.0. This simplifies lifecycle - access is provisioned and revoked at the IdP, never directly in AWS.</w:t>
      </w:r>
    </w:p>
    <w:p>
      <w:pPr>
        <w:spacing w:after="200" w:before="80"/>
        <w:jc w:val="center"/>
      </w:pPr>
      <w:r>
        <w:rPr>
          <w:rFonts w:ascii="Arial" w:cs="Arial" w:eastAsia="Arial" w:hAnsi="Arial"/>
          <w:i/>
          <w:iCs/>
          <w:color w:val="555555"/>
          <w:sz w:val="20"/>
          <w:szCs w:val="20"/>
        </w:rPr>
        <w:t xml:space="preserve">Figure: Identity structure - AuthN and AuthZ via IdP -&gt; IAM Identity Center</w:t>
      </w:r>
    </w:p>
    <w:p>
      <w:pPr>
        <w:spacing w:after="100"/>
      </w:pPr>
      <w:r>
        <w:rPr>
          <w:rFonts w:ascii="Arial" w:cs="Arial" w:eastAsia="Arial" w:hAnsi="Arial"/>
        </w:rPr>
        <w:t xml:space="preserve">Provisioning flow: relevant users and groups sync from the IdP to IAM Identity Center via SCIM. New users in the IdP appear in AWS within minutes; deletes and disables propagate the same way. Passwords are not synced - the IdP remains the source of truth and enforces MFA.</w:t>
      </w:r>
    </w:p>
    <w:p>
      <w:pPr>
        <w:pStyle w:val="Heading3"/>
        <w:spacing w:after="100" w:before="200"/>
      </w:pPr>
      <w:r>
        <w:rPr>
          <w:rFonts w:ascii="Arial" w:cs="Arial" w:eastAsia="Arial" w:hAnsi="Arial"/>
          <w:b/>
          <w:bCs/>
          <w:sz w:val="22"/>
          <w:szCs w:val="22"/>
        </w:rPr>
        <w:t xml:space="preserve">Single sign-on</w:t>
      </w:r>
    </w:p>
    <w:p>
      <w:pPr>
        <w:spacing w:after="100"/>
      </w:pPr>
      <w:r>
        <w:rPr>
          <w:rFonts w:ascii="Arial" w:cs="Arial" w:eastAsia="Arial" w:hAnsi="Arial"/>
        </w:rPr>
        <w:t xml:space="preserve">On authentication AWS delegates to the IdP via SAML. SSO ensures only the IdP manages credentials and that any applicable MFA / conditional-access policies are enforced.</w:t>
      </w:r>
    </w:p>
    <w:p>
      <w:pPr>
        <w:pStyle w:val="Heading3"/>
        <w:spacing w:after="100" w:before="200"/>
      </w:pPr>
      <w:r>
        <w:rPr>
          <w:rFonts w:ascii="Arial" w:cs="Arial" w:eastAsia="Arial" w:hAnsi="Arial"/>
          <w:b/>
          <w:bCs/>
          <w:sz w:val="22"/>
          <w:szCs w:val="22"/>
        </w:rPr>
        <w:t xml:space="preserve">Service-to-service authentication</w:t>
      </w:r>
    </w:p>
    <w:p>
      <w:pPr>
        <w:pStyle w:val="ListParagraph"/>
        <w:numPr>
          <w:ilvl w:val="0"/>
          <w:numId w:val="2"/>
        </w:numPr>
        <w:spacing w:after="60"/>
      </w:pPr>
      <w:r>
        <w:rPr>
          <w:rFonts w:ascii="Arial" w:cs="Arial" w:eastAsia="Arial" w:hAnsi="Arial"/>
        </w:rPr>
        <w:t xml:space="preserve">ECS tasks assume an IAM role (taskRoleArn). No static credentials in environment variables, secrets, or images.</w:t>
      </w:r>
    </w:p>
    <w:p>
      <w:pPr>
        <w:pStyle w:val="ListParagraph"/>
        <w:numPr>
          <w:ilvl w:val="0"/>
          <w:numId w:val="2"/>
        </w:numPr>
        <w:spacing w:after="60"/>
      </w:pPr>
      <w:r>
        <w:rPr>
          <w:rFonts w:ascii="Arial" w:cs="Arial" w:eastAsia="Arial" w:hAnsi="Arial"/>
        </w:rPr>
        <w:t xml:space="preserve">RDS access uses IAM-authentication (optional) or master credentials retrieved from Secrets Manager and rotated automatically.</w:t>
      </w:r>
    </w:p>
    <w:p>
      <w:pPr>
        <w:pStyle w:val="ListParagraph"/>
        <w:numPr>
          <w:ilvl w:val="0"/>
          <w:numId w:val="2"/>
        </w:numPr>
        <w:spacing w:after="60"/>
      </w:pPr>
      <w:r>
        <w:rPr>
          <w:rFonts w:ascii="Arial" w:cs="Arial" w:eastAsia="Arial" w:hAnsi="Arial"/>
        </w:rPr>
        <w:t xml:space="preserve">ECR pulls use the task-execution role's permission - no docker login secrets.</w:t>
      </w:r>
    </w:p>
    <w:p>
      <w:pPr>
        <w:pStyle w:val="Heading3"/>
        <w:spacing w:after="100" w:before="200"/>
      </w:pPr>
      <w:r>
        <w:rPr>
          <w:rFonts w:ascii="Arial" w:cs="Arial" w:eastAsia="Arial" w:hAnsi="Arial"/>
          <w:b/>
          <w:bCs/>
          <w:sz w:val="22"/>
          <w:szCs w:val="22"/>
        </w:rPr>
        <w:t xml:space="preserve">Group-to-permission-set mapping</w:t>
      </w:r>
    </w:p>
    <w:p>
      <w:pPr>
        <w:spacing w:after="100"/>
      </w:pPr>
      <w:r>
        <w:rPr>
          <w:rFonts w:ascii="Arial" w:cs="Arial" w:eastAsia="Arial" w:hAnsi="Arial"/>
        </w:rPr>
        <w:t xml:space="preserve">Operators are added to IdP groups, never directly assigned permission sets. Recommended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rPr>
          <w:tblHeader/>
        </w:trPr>
        <w:tc>
          <w:tcPr>
            <w:tcW w:type="dxa" w:w="3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IdP Group</w:t>
            </w:r>
          </w:p>
        </w:tc>
        <w:tc>
          <w:tcPr>
            <w:tcW w:type="dxa" w:w="4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AWS Permission Set / Role</w:t>
            </w:r>
          </w:p>
        </w:tc>
        <w:tc>
          <w:tcPr>
            <w:tcW w:type="dxa" w:w="21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Scope</w:t>
            </w:r>
          </w:p>
        </w:tc>
      </w:tr>
      <w:tr>
        <w:trPr>
          <w:tblHeader w:val="false"/>
        </w:trP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atm-plat-grp-org-admins</w:t>
            </w:r>
          </w:p>
        </w:tc>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AdministratorAccess</w:t>
            </w:r>
          </w:p>
        </w:tc>
        <w:tc>
          <w:tcPr>
            <w:tcW w:type="dxa" w:w="2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Management account only</w:t>
            </w:r>
          </w:p>
        </w:tc>
      </w:tr>
      <w:tr>
        <w:trPr>
          <w:tblHeader w:val="false"/>
        </w:trP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atm-plat-grp-network-admins</w:t>
            </w:r>
          </w:p>
        </w:tc>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Custom: VPC, EC2 networking, Transit Gateway</w:t>
            </w:r>
          </w:p>
        </w:tc>
        <w:tc>
          <w:tcPr>
            <w:tcW w:type="dxa" w:w="2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Network account</w:t>
            </w:r>
          </w:p>
        </w:tc>
      </w:tr>
      <w:tr>
        <w:trPr>
          <w:tblHeader w:val="false"/>
        </w:trP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atm-plat-grp-security-admins</w:t>
            </w:r>
          </w:p>
        </w:tc>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SecurityAudit + Custom org-policy admin</w:t>
            </w:r>
          </w:p>
        </w:tc>
        <w:tc>
          <w:tcPr>
            <w:tcW w:type="dxa" w:w="2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Security + audit accounts</w:t>
            </w:r>
          </w:p>
        </w:tc>
      </w:tr>
      <w:tr>
        <w:trPr>
          <w:tblHeader w:val="false"/>
        </w:trP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atm-plat-grp-billing-admins</w:t>
            </w:r>
          </w:p>
        </w:tc>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Billing</w:t>
            </w:r>
          </w:p>
        </w:tc>
        <w:tc>
          <w:tcPr>
            <w:tcW w:type="dxa" w:w="2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Management account</w:t>
            </w:r>
          </w:p>
        </w:tc>
      </w:tr>
      <w:tr>
        <w:trPr>
          <w:tblHeader w:val="false"/>
        </w:trP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atm-plat-prime-grp-devops</w:t>
            </w:r>
          </w:p>
        </w:tc>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Custom: ECR push, ECS update-service, read DB secret</w:t>
            </w:r>
          </w:p>
        </w:tc>
        <w:tc>
          <w:tcPr>
            <w:tcW w:type="dxa" w:w="2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Workload accounts</w:t>
            </w:r>
          </w:p>
        </w:tc>
      </w:tr>
      <w:tr>
        <w:trPr>
          <w:tblHeader w:val="false"/>
        </w:trP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atm-plat-prime-grp-developers</w:t>
            </w:r>
          </w:p>
        </w:tc>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ReadOnlyAccess + CloudWatch Logs read</w:t>
            </w:r>
          </w:p>
        </w:tc>
        <w:tc>
          <w:tcPr>
            <w:tcW w:type="dxa" w:w="2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Workload accounts (dev only)</w:t>
            </w:r>
          </w:p>
        </w:tc>
      </w:tr>
      <w:tr>
        <w:trPr>
          <w:tblHeader w:val="false"/>
        </w:trPr>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atm-plat-prime-grp-admins</w:t>
            </w:r>
          </w:p>
        </w:tc>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AdministratorAccess</w:t>
            </w:r>
          </w:p>
        </w:tc>
        <w:tc>
          <w:tcPr>
            <w:tcW w:type="dxa" w:w="2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Workload accounts (prod gated)</w:t>
            </w:r>
          </w:p>
        </w:tc>
      </w:tr>
    </w:tbl>
    <w:p>
      <w:pPr>
        <w:spacing w:after="100"/>
      </w:pPr>
      <w:r>
        <w:rPr>
          <w:rFonts w:ascii="Arial" w:cs="Arial" w:eastAsia="Arial" w:hAnsi="Arial"/>
        </w:rPr>
        <w:t xml:space="preserve">These are the minimum starting roles; additional fine-grained permission sets are added as needed. IAM Access Analyzer and IAM Access Advisor are reviewed quarterly to enforce least privilege.</w:t>
      </w:r>
    </w:p>
    <w:p>
      <w:pPr>
        <w:pStyle w:val="Heading3"/>
        <w:spacing w:after="100" w:before="200"/>
      </w:pPr>
      <w:r>
        <w:rPr>
          <w:rFonts w:ascii="Arial" w:cs="Arial" w:eastAsia="Arial" w:hAnsi="Arial"/>
          <w:b/>
          <w:bCs/>
          <w:sz w:val="22"/>
          <w:szCs w:val="22"/>
        </w:rPr>
        <w:t xml:space="preserve">Access levels per identity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700"/>
        <w:gridCol w:w="1100"/>
        <w:gridCol w:w="2200"/>
        <w:gridCol w:w="60"/>
      </w:tblGrid>
      <w:tr>
        <w:trPr>
          <w:tblHeader/>
        </w:trPr>
        <w:tc>
          <w:tcPr>
            <w:tcW w:type="dxa" w:w="2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Who</w:t>
            </w:r>
          </w:p>
        </w:tc>
        <w:tc>
          <w:tcPr>
            <w:tcW w:type="dxa" w:w="18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Access level</w:t>
            </w:r>
          </w:p>
        </w:tc>
        <w:tc>
          <w:tcPr>
            <w:tcW w:type="dxa" w:w="1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Resources</w:t>
            </w:r>
          </w:p>
        </w:tc>
        <w:tc>
          <w:tcPr>
            <w:tcW w:type="dxa" w:w="11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Expected count</w:t>
            </w:r>
          </w:p>
        </w:tc>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How authenticated</w:t>
            </w:r>
          </w:p>
        </w:tc>
        <w:tc>
          <w:tcPr>
            <w:tcW w:type="dxa" w:w="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How managed</w:t>
            </w:r>
          </w:p>
        </w:tc>
      </w:tr>
      <w:tr>
        <w:trPr>
          <w:tblHeader w:val="false"/>
        </w:trPr>
        <w:tc>
          <w:tcPr>
            <w:tcW w:type="dxa" w:w="2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ATMOS employee (admin)</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17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AWS console + APIs</w:t>
            </w:r>
          </w:p>
        </w:tc>
        <w:tc>
          <w:tcPr>
            <w:tcW w:type="dxa" w:w="11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IdP -&gt; Identity Center, MFA enforced</w:t>
            </w:r>
          </w:p>
        </w:tc>
        <w:tc>
          <w:tcPr>
            <w:tcW w:type="dxa" w:w="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Identity Center via SCIM</w:t>
            </w:r>
          </w:p>
        </w:tc>
      </w:tr>
      <w:tr>
        <w:trPr>
          <w:tblHeader w:val="false"/>
        </w:trPr>
        <w:tc>
          <w:tcPr>
            <w:tcW w:type="dxa" w:w="2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ATMOS employee (dev)</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Read-only / dev account write</w:t>
            </w:r>
          </w:p>
        </w:tc>
        <w:tc>
          <w:tcPr>
            <w:tcW w:type="dxa" w:w="17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AWS dev account, /docs</w:t>
            </w:r>
          </w:p>
        </w:tc>
        <w:tc>
          <w:tcPr>
            <w:tcW w:type="dxa" w:w="11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IdP -&gt; Identity Center</w:t>
            </w:r>
          </w:p>
        </w:tc>
        <w:tc>
          <w:tcPr>
            <w:tcW w:type="dxa" w:w="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Identity Center via SCIM</w:t>
            </w:r>
          </w:p>
        </w:tc>
      </w:tr>
      <w:tr>
        <w:trPr>
          <w:tblHeader w:val="false"/>
        </w:trPr>
        <w:tc>
          <w:tcPr>
            <w:tcW w:type="dxa" w:w="2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ATMOS employee (end-user)</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API consumer via VPN</w:t>
            </w:r>
          </w:p>
        </w:tc>
        <w:tc>
          <w:tcPr>
            <w:tcW w:type="dxa" w:w="17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Prime Service API only</w:t>
            </w:r>
          </w:p>
        </w:tc>
        <w:tc>
          <w:tcPr>
            <w:tcW w:type="dxa" w:w="11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Client VPN mTLS cert</w:t>
            </w:r>
          </w:p>
        </w:tc>
        <w:tc>
          <w:tcPr>
            <w:tcW w:type="dxa" w:w="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Issued by atmos-security team</w:t>
            </w:r>
          </w:p>
        </w:tc>
      </w:tr>
      <w:tr>
        <w:trPr>
          <w:tblHeader w:val="false"/>
        </w:trPr>
        <w:tc>
          <w:tcPr>
            <w:tcW w:type="dxa" w:w="2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External partner / SI</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Time-bounded admin</w:t>
            </w:r>
          </w:p>
        </w:tc>
        <w:tc>
          <w:tcPr>
            <w:tcW w:type="dxa" w:w="17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Specific account, scoped role</w:t>
            </w:r>
          </w:p>
        </w:tc>
        <w:tc>
          <w:tcPr>
            <w:tcW w:type="dxa" w:w="11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IdP guest tenancy</w:t>
            </w:r>
          </w:p>
        </w:tc>
        <w:tc>
          <w:tcPr>
            <w:tcW w:type="dxa" w:w="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IAM Identity Center, time-bounded</w:t>
            </w:r>
          </w:p>
        </w:tc>
      </w:tr>
    </w:tbl>
    <w:p>
      <w:pPr>
        <w:pStyle w:val="Heading3"/>
        <w:spacing w:after="100" w:before="200"/>
      </w:pPr>
      <w:r>
        <w:rPr>
          <w:rFonts w:ascii="Arial" w:cs="Arial" w:eastAsia="Arial" w:hAnsi="Arial"/>
          <w:b/>
          <w:bCs/>
          <w:sz w:val="22"/>
          <w:szCs w:val="22"/>
        </w:rPr>
        <w:t xml:space="preserve">Access requests</w:t>
      </w:r>
    </w:p>
    <w:p>
      <w:pPr>
        <w:spacing w:after="100"/>
      </w:pPr>
      <w:r>
        <w:rPr>
          <w:rFonts w:ascii="Arial" w:cs="Arial" w:eastAsia="Arial" w:hAnsi="Arial"/>
        </w:rPr>
        <w:t xml:space="preserve">Ongoing access requests are submitted in the existing ticketing system. The integration calls a Lambda that, after approval, updates the IdP group membership via SCIM. Access durations default to 90 days and are reviewed automatically.</w:t>
      </w:r>
    </w:p>
    <w:p>
      <w:pPr>
        <w:pStyle w:val="Heading3"/>
        <w:spacing w:after="100" w:before="200"/>
      </w:pPr>
      <w:r>
        <w:rPr>
          <w:rFonts w:ascii="Arial" w:cs="Arial" w:eastAsia="Arial" w:hAnsi="Arial"/>
          <w:b/>
          <w:bCs/>
          <w:sz w:val="22"/>
          <w:szCs w:val="22"/>
        </w:rPr>
        <w:t xml:space="preserve">Service accounts (machine identities)</w:t>
      </w:r>
    </w:p>
    <w:p>
      <w:pPr>
        <w:spacing w:after="100"/>
      </w:pPr>
      <w:r>
        <w:rPr>
          <w:rFonts w:ascii="Arial" w:cs="Arial" w:eastAsia="Arial" w:hAnsi="Arial"/>
        </w:rPr>
        <w:t xml:space="preserve">ECS task roles are the service account equivalent. The default execution role from the ECS console is not used; each service has a dedicated, named role with only the IAM permissions it needs. The creation of service identities is owned by the platform / security team. Static IAM access keys are not allowed for workloads.</w:t>
      </w:r>
    </w:p>
    <w:p>
      <w:pPr>
        <w:pStyle w:val="Heading3"/>
        <w:spacing w:after="100" w:before="200"/>
      </w:pPr>
      <w:r>
        <w:rPr>
          <w:rFonts w:ascii="Arial" w:cs="Arial" w:eastAsia="Arial" w:hAnsi="Arial"/>
          <w:b/>
          <w:bCs/>
          <w:sz w:val="22"/>
          <w:szCs w:val="22"/>
        </w:rPr>
        <w:t xml:space="preserve">Roles and permissions</w:t>
      </w:r>
    </w:p>
    <w:p>
      <w:pPr>
        <w:spacing w:after="100"/>
      </w:pPr>
      <w:r>
        <w:rPr>
          <w:rFonts w:ascii="Arial" w:cs="Arial" w:eastAsia="Arial" w:hAnsi="Arial"/>
        </w:rPr>
        <w:t xml:space="preserve">There are three types of policy in AWS IAM: AWS-managed (broad, like AdministratorAccess), customer-managed (curated, reviewed in code), and inline (discouraged - hard to audit). Customer-managed policies are preferred because they live in Terraform alongside the resources they protect.</w:t>
      </w:r>
    </w:p>
    <w:p>
      <w:pPr>
        <w:pStyle w:val="Heading2"/>
        <w:spacing w:after="120" w:before="240"/>
      </w:pPr>
      <w:r>
        <w:rPr>
          <w:rFonts w:ascii="Arial" w:cs="Arial" w:eastAsia="Arial" w:hAnsi="Arial"/>
          <w:b/>
          <w:bCs/>
          <w:sz w:val="26"/>
          <w:szCs w:val="26"/>
        </w:rPr>
        <w:t xml:space="preserve">1.5 Networking</w:t>
      </w:r>
    </w:p>
    <w:p>
      <w:pPr>
        <w:spacing w:after="100"/>
      </w:pPr>
      <w:r>
        <w:rPr>
          <w:rFonts w:ascii="Arial" w:cs="Arial" w:eastAsia="Arial" w:hAnsi="Arial"/>
        </w:rPr>
        <w:t xml:space="preserve">AWS provides a global infrastructure of regions, AZs, and edge locations. The Prime Service is deployed in eu-central-1 (Frankfurt) for data-residency reasons; eu-west-1 (Ireland) is the planned DR target.</w:t>
      </w:r>
    </w:p>
    <w:p>
      <w:pPr>
        <w:spacing w:after="200" w:before="80"/>
        <w:jc w:val="center"/>
      </w:pPr>
      <w:r>
        <w:rPr>
          <w:rFonts w:ascii="Arial" w:cs="Arial" w:eastAsia="Arial" w:hAnsi="Arial"/>
          <w:i/>
          <w:iCs/>
          <w:color w:val="555555"/>
          <w:sz w:val="20"/>
          <w:szCs w:val="20"/>
        </w:rPr>
        <w:t xml:space="preserve">Figure: High-level network architecture</w:t>
      </w:r>
    </w:p>
    <w:p>
      <w:pPr>
        <w:pStyle w:val="ListParagraph"/>
        <w:numPr>
          <w:ilvl w:val="0"/>
          <w:numId w:val="2"/>
        </w:numPr>
        <w:spacing w:after="60"/>
      </w:pPr>
      <w:r>
        <w:rPr>
          <w:rFonts w:ascii="Arial" w:cs="Arial" w:eastAsia="Arial" w:hAnsi="Arial"/>
        </w:rPr>
        <w:t xml:space="preserve">AWS Client VPN endpoint provides the only ingress path; mutual-TLS authenticates each peer.</w:t>
      </w:r>
    </w:p>
    <w:p>
      <w:pPr>
        <w:pStyle w:val="ListParagraph"/>
        <w:numPr>
          <w:ilvl w:val="0"/>
          <w:numId w:val="2"/>
        </w:numPr>
        <w:spacing w:after="60"/>
      </w:pPr>
      <w:r>
        <w:rPr>
          <w:rFonts w:ascii="Arial" w:cs="Arial" w:eastAsia="Arial" w:hAnsi="Arial"/>
        </w:rPr>
        <w:t xml:space="preserve">ECS tasks live in private subnets; the ALB is internal-only.</w:t>
      </w:r>
    </w:p>
    <w:p>
      <w:pPr>
        <w:pStyle w:val="ListParagraph"/>
        <w:numPr>
          <w:ilvl w:val="0"/>
          <w:numId w:val="2"/>
        </w:numPr>
        <w:spacing w:after="60"/>
      </w:pPr>
      <w:r>
        <w:rPr>
          <w:rFonts w:ascii="Arial" w:cs="Arial" w:eastAsia="Arial" w:hAnsi="Arial"/>
        </w:rPr>
        <w:t xml:space="preserve">RDS lives in private subnets and is reachable only from the ECS task security group.</w:t>
      </w:r>
    </w:p>
    <w:p>
      <w:pPr>
        <w:pStyle w:val="ListParagraph"/>
        <w:numPr>
          <w:ilvl w:val="0"/>
          <w:numId w:val="2"/>
        </w:numPr>
        <w:spacing w:after="60"/>
      </w:pPr>
      <w:r>
        <w:rPr>
          <w:rFonts w:ascii="Arial" w:cs="Arial" w:eastAsia="Arial" w:hAnsi="Arial"/>
        </w:rPr>
        <w:t xml:space="preserve">Outbound internet access for tasks (e.g., security updates, image pulls when not via VPC endpoint) goes through a single NAT Gateway.</w:t>
      </w:r>
    </w:p>
    <w:p>
      <w:pPr>
        <w:pStyle w:val="ListParagraph"/>
        <w:numPr>
          <w:ilvl w:val="0"/>
          <w:numId w:val="2"/>
        </w:numPr>
        <w:spacing w:after="60"/>
      </w:pPr>
      <w:r>
        <w:rPr>
          <w:rFonts w:ascii="Arial" w:cs="Arial" w:eastAsia="Arial" w:hAnsi="Arial"/>
        </w:rPr>
        <w:t xml:space="preserve">VPC endpoints will be added for ECR, S3, Secrets Manager, and CloudWatch Logs to keep AWS API traffic on the AWS backbone.</w:t>
      </w:r>
    </w:p>
    <w:p>
      <w:pPr>
        <w:pStyle w:val="ListParagraph"/>
        <w:numPr>
          <w:ilvl w:val="0"/>
          <w:numId w:val="2"/>
        </w:numPr>
        <w:spacing w:after="60"/>
      </w:pPr>
      <w:r>
        <w:rPr>
          <w:rFonts w:ascii="Arial" w:cs="Arial" w:eastAsia="Arial" w:hAnsi="Arial"/>
        </w:rPr>
        <w:t xml:space="preserve">Public traffic is exposed via a CloudFront distribution + Cloud-Armor-equivalent WAFv2 only when the use case requires it; for the Prime Service it does not.</w:t>
      </w:r>
    </w:p>
    <w:p>
      <w:pPr>
        <w:pStyle w:val="Heading3"/>
        <w:spacing w:after="100" w:before="200"/>
      </w:pPr>
      <w:r>
        <w:rPr>
          <w:rFonts w:ascii="Arial" w:cs="Arial" w:eastAsia="Arial" w:hAnsi="Arial"/>
          <w:b/>
          <w:bCs/>
          <w:sz w:val="22"/>
          <w:szCs w:val="22"/>
        </w:rPr>
        <w:t xml:space="preserve">VPC</w:t>
      </w:r>
    </w:p>
    <w:p>
      <w:pPr>
        <w:spacing w:after="100"/>
      </w:pPr>
      <w:r>
        <w:rPr>
          <w:rFonts w:ascii="Arial" w:cs="Arial" w:eastAsia="Arial" w:hAnsi="Arial"/>
        </w:rPr>
        <w:t xml:space="preserve">We are not exposing workloads directly to the internet. The internal ALB is reached only from inside the VPC, and the Client VPN authorizes peers to that VPC CIDR.</w:t>
      </w:r>
    </w:p>
    <w:p>
      <w:pPr>
        <w:spacing w:after="100"/>
      </w:pPr>
      <w:r>
        <w:rPr>
          <w:rFonts w:ascii="Arial" w:cs="Arial" w:eastAsia="Arial" w:hAnsi="Arial"/>
        </w:rPr>
        <w:t xml:space="preserve">Best practices:</w:t>
      </w:r>
    </w:p>
    <w:p>
      <w:pPr>
        <w:pStyle w:val="ListParagraph"/>
        <w:numPr>
          <w:ilvl w:val="0"/>
          <w:numId w:val="2"/>
        </w:numPr>
        <w:spacing w:after="60"/>
      </w:pPr>
      <w:r>
        <w:rPr>
          <w:rFonts w:ascii="Arial" w:cs="Arial" w:eastAsia="Arial" w:hAnsi="Arial"/>
        </w:rPr>
        <w:t xml:space="preserve">Custom CIDR per environment, no overlap with the ATMOS on-premises range.</w:t>
      </w:r>
    </w:p>
    <w:p>
      <w:pPr>
        <w:pStyle w:val="ListParagraph"/>
        <w:numPr>
          <w:ilvl w:val="0"/>
          <w:numId w:val="2"/>
        </w:numPr>
        <w:spacing w:after="60"/>
      </w:pPr>
      <w:r>
        <w:rPr>
          <w:rFonts w:ascii="Arial" w:cs="Arial" w:eastAsia="Arial" w:hAnsi="Arial"/>
        </w:rPr>
        <w:t xml:space="preserve">Subnet per tier (public / private / data) per AZ.</w:t>
      </w:r>
    </w:p>
    <w:p>
      <w:pPr>
        <w:pStyle w:val="ListParagraph"/>
        <w:numPr>
          <w:ilvl w:val="0"/>
          <w:numId w:val="2"/>
        </w:numPr>
        <w:spacing w:after="60"/>
      </w:pPr>
      <w:r>
        <w:rPr>
          <w:rFonts w:ascii="Arial" w:cs="Arial" w:eastAsia="Arial" w:hAnsi="Arial"/>
        </w:rPr>
        <w:t xml:space="preserve">No transitive routing across peerings (use Transit Gateway when this becomes a concern).</w:t>
      </w:r>
    </w:p>
    <w:p>
      <w:pPr>
        <w:pStyle w:val="ListParagraph"/>
        <w:numPr>
          <w:ilvl w:val="0"/>
          <w:numId w:val="2"/>
        </w:numPr>
        <w:spacing w:after="60"/>
      </w:pPr>
      <w:r>
        <w:rPr>
          <w:rFonts w:ascii="Arial" w:cs="Arial" w:eastAsia="Arial" w:hAnsi="Arial"/>
        </w:rPr>
        <w:t xml:space="preserve">Flow Logs enabled on every VPC, action=ALL, retention=30 days.</w:t>
      </w:r>
    </w:p>
    <w:p>
      <w:pPr>
        <w:pStyle w:val="Heading3"/>
        <w:spacing w:after="100" w:before="200"/>
      </w:pPr>
      <w:r>
        <w:rPr>
          <w:rFonts w:ascii="Arial" w:cs="Arial" w:eastAsia="Arial" w:hAnsi="Arial"/>
          <w:b/>
          <w:bCs/>
          <w:sz w:val="22"/>
          <w:szCs w:val="22"/>
        </w:rPr>
        <w:t xml:space="preserve">Client VPN architecture</w:t>
      </w:r>
    </w:p>
    <w:p>
      <w:pPr>
        <w:spacing w:after="100"/>
      </w:pPr>
      <w:r>
        <w:rPr>
          <w:rFonts w:ascii="Arial" w:cs="Arial" w:eastAsia="Arial" w:hAnsi="Arial"/>
        </w:rPr>
        <w:t xml:space="preserve">AWS Client VPN replaces the local WireGuard gateway used during development. Authentication is mutual-TLS today (an easy-rsa pipeline issues per-peer certs); SAML federation is the next iteration so peer enrolment lives in the IdP. The endpoint associates with both private subnets so it survives a single-AZ failure.</w:t>
      </w:r>
    </w:p>
    <w:p>
      <w:pPr>
        <w:pStyle w:val="Heading3"/>
        <w:spacing w:after="100" w:before="200"/>
      </w:pPr>
      <w:r>
        <w:rPr>
          <w:rFonts w:ascii="Arial" w:cs="Arial" w:eastAsia="Arial" w:hAnsi="Arial"/>
          <w:b/>
          <w:bCs/>
          <w:sz w:val="22"/>
          <w:szCs w:val="22"/>
        </w:rPr>
        <w:t xml:space="preserve">Security groups</w:t>
      </w:r>
    </w:p>
    <w:p>
      <w:pPr>
        <w:spacing w:after="100"/>
      </w:pPr>
      <w:r>
        <w:rPr>
          <w:rFonts w:ascii="Arial" w:cs="Arial" w:eastAsia="Arial" w:hAnsi="Arial"/>
        </w:rPr>
        <w:t xml:space="preserve">Security groups are stateful and are the primary inter-service network control.</w:t>
      </w:r>
    </w:p>
    <w:p>
      <w:pPr>
        <w:pStyle w:val="ListParagraph"/>
        <w:numPr>
          <w:ilvl w:val="0"/>
          <w:numId w:val="2"/>
        </w:numPr>
        <w:spacing w:after="60"/>
      </w:pPr>
      <w:r>
        <w:rPr>
          <w:rFonts w:ascii="Arial" w:cs="Arial" w:eastAsia="Arial" w:hAnsi="Arial"/>
        </w:rPr>
        <w:t xml:space="preserve">sg-alb: ingress 80/443 from VPC CIDR (which includes the Client VPN authorised range) only. No public ingress.</w:t>
      </w:r>
    </w:p>
    <w:p>
      <w:pPr>
        <w:pStyle w:val="ListParagraph"/>
        <w:numPr>
          <w:ilvl w:val="0"/>
          <w:numId w:val="2"/>
        </w:numPr>
        <w:spacing w:after="60"/>
      </w:pPr>
      <w:r>
        <w:rPr>
          <w:rFonts w:ascii="Arial" w:cs="Arial" w:eastAsia="Arial" w:hAnsi="Arial"/>
        </w:rPr>
        <w:t xml:space="preserve">sg-task: ingress 8080 only from sg-alb. Egress to the internet via NAT for the few tasks that need it.</w:t>
      </w:r>
    </w:p>
    <w:p>
      <w:pPr>
        <w:pStyle w:val="ListParagraph"/>
        <w:numPr>
          <w:ilvl w:val="0"/>
          <w:numId w:val="2"/>
        </w:numPr>
        <w:spacing w:after="60"/>
      </w:pPr>
      <w:r>
        <w:rPr>
          <w:rFonts w:ascii="Arial" w:cs="Arial" w:eastAsia="Arial" w:hAnsi="Arial"/>
        </w:rPr>
        <w:t xml:space="preserve">sg-db: ingress 5432 only from sg-task. No egress required.</w:t>
      </w:r>
    </w:p>
    <w:p>
      <w:pPr>
        <w:pStyle w:val="ListParagraph"/>
        <w:numPr>
          <w:ilvl w:val="0"/>
          <w:numId w:val="2"/>
        </w:numPr>
        <w:spacing w:after="60"/>
      </w:pPr>
      <w:r>
        <w:rPr>
          <w:rFonts w:ascii="Arial" w:cs="Arial" w:eastAsia="Arial" w:hAnsi="Arial"/>
        </w:rPr>
        <w:t xml:space="preserve">sg-vpn: egress only; ENI-only ingress is implicit.</w:t>
      </w:r>
    </w:p>
    <w:p>
      <w:pPr>
        <w:pStyle w:val="Heading3"/>
        <w:spacing w:after="100" w:before="200"/>
      </w:pPr>
      <w:r>
        <w:rPr>
          <w:rFonts w:ascii="Arial" w:cs="Arial" w:eastAsia="Arial" w:hAnsi="Arial"/>
          <w:b/>
          <w:bCs/>
          <w:sz w:val="22"/>
          <w:szCs w:val="22"/>
        </w:rPr>
        <w:t xml:space="preserve">IP address space</w:t>
      </w:r>
    </w:p>
    <w:p>
      <w:pPr>
        <w:spacing w:after="100"/>
      </w:pPr>
      <w:r>
        <w:rPr>
          <w:rFonts w:ascii="Arial" w:cs="Arial" w:eastAsia="Arial" w:hAnsi="Arial"/>
        </w:rPr>
        <w:t xml:space="preserve">The platform reserves 10.50.0.0/16 (dev) and 10.51.0.0/16 (prod) for the Prime Service. The Client VPN client pool is non-overlapping, allocated from 10.60.0.0/22 (dev) and 10.61.0.0/22 (prod). Future-use blocks are reserved up-front to avoid renumbering.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2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Subnet CIDR</w:t>
            </w:r>
          </w:p>
        </w:tc>
        <w:tc>
          <w:tcPr>
            <w:tcW w:type="dxa" w:w="2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AZ</w:t>
            </w:r>
          </w:p>
        </w:tc>
        <w:tc>
          <w:tcPr>
            <w:tcW w:type="dxa" w:w="23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Range</w:t>
            </w:r>
          </w:p>
        </w:tc>
      </w:tr>
      <w:tr>
        <w:trPr>
          <w:tblHeader w:val="false"/>
        </w:trP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Public AZ-a (NAT, IGW attach)</w:t>
            </w:r>
          </w:p>
        </w:tc>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10.50.0.0/20</w:t>
            </w:r>
          </w:p>
        </w:tc>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eu-central-1a</w:t>
            </w:r>
          </w:p>
        </w:tc>
        <w:tc>
          <w:tcPr>
            <w:tcW w:type="dxa" w:w="2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10.50.0.0 - 10.50.15.255</w:t>
            </w:r>
          </w:p>
        </w:tc>
      </w:tr>
      <w:tr>
        <w:trPr>
          <w:tblHeader w:val="false"/>
        </w:trP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Public AZ-b</w:t>
            </w:r>
          </w:p>
        </w:tc>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10.50.16.0/20</w:t>
            </w:r>
          </w:p>
        </w:tc>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eu-central-1b</w:t>
            </w:r>
          </w:p>
        </w:tc>
        <w:tc>
          <w:tcPr>
            <w:tcW w:type="dxa" w:w="2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10.50.16.0 - 10.50.31.255</w:t>
            </w:r>
          </w:p>
        </w:tc>
      </w:tr>
      <w:tr>
        <w:trPr>
          <w:tblHeader w:val="false"/>
        </w:trP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Private AZ-a (apps + DB)</w:t>
            </w:r>
          </w:p>
        </w:tc>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10.50.32.0/20</w:t>
            </w:r>
          </w:p>
        </w:tc>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eu-central-1a</w:t>
            </w:r>
          </w:p>
        </w:tc>
        <w:tc>
          <w:tcPr>
            <w:tcW w:type="dxa" w:w="2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10.50.32.0 - 10.50.47.255</w:t>
            </w:r>
          </w:p>
        </w:tc>
      </w:tr>
      <w:tr>
        <w:trPr>
          <w:tblHeader w:val="false"/>
        </w:trP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Private AZ-b (apps + DB)</w:t>
            </w:r>
          </w:p>
        </w:tc>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10.50.48.0/20</w:t>
            </w:r>
          </w:p>
        </w:tc>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eu-central-1b</w:t>
            </w:r>
          </w:p>
        </w:tc>
        <w:tc>
          <w:tcPr>
            <w:tcW w:type="dxa" w:w="2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10.50.48.0 - 10.50.63.255</w:t>
            </w:r>
          </w:p>
        </w:tc>
      </w:tr>
      <w:tr>
        <w:trPr>
          <w:tblHeader w:val="false"/>
        </w:trP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Reserved (TGW attachment)</w:t>
            </w:r>
          </w:p>
        </w:tc>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10.50.64.0/20</w:t>
            </w:r>
          </w:p>
        </w:tc>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2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10.50.64.0 - 10.50.79.255</w:t>
            </w:r>
          </w:p>
        </w:tc>
      </w:tr>
      <w:tr>
        <w:trPr>
          <w:tblHeader w:val="false"/>
        </w:trP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Reserved</w:t>
            </w:r>
          </w:p>
        </w:tc>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10.50.80.0/20</w:t>
            </w:r>
          </w:p>
        </w:tc>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2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future use</w:t>
            </w:r>
          </w:p>
        </w:tc>
      </w:tr>
      <w:tr>
        <w:trPr>
          <w:tblHeader w:val="false"/>
        </w:trP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Client VPN pool</w:t>
            </w:r>
          </w:p>
        </w:tc>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10.60.0.0/22</w:t>
            </w:r>
          </w:p>
        </w:tc>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2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1024 simultaneous peers</w:t>
            </w:r>
          </w:p>
        </w:tc>
      </w:tr>
    </w:tbl>
    <w:p>
      <w:pPr>
        <w:pStyle w:val="Heading2"/>
        <w:spacing w:after="120" w:before="240"/>
      </w:pPr>
      <w:r>
        <w:rPr>
          <w:rFonts w:ascii="Arial" w:cs="Arial" w:eastAsia="Arial" w:hAnsi="Arial"/>
          <w:b/>
          <w:bCs/>
          <w:sz w:val="26"/>
          <w:szCs w:val="26"/>
        </w:rPr>
        <w:t xml:space="preserve">1.6 Data security and encryption</w:t>
      </w:r>
    </w:p>
    <w:p>
      <w:pPr>
        <w:spacing w:after="100"/>
      </w:pPr>
      <w:r>
        <w:rPr>
          <w:rFonts w:ascii="Arial" w:cs="Arial" w:eastAsia="Arial" w:hAnsi="Arial"/>
        </w:rPr>
        <w:t xml:space="preserve">By default, data at rest in every managed AWS service used by the Prime Service is encrypted with AWS-managed KMS keys (RDS storage, EBS, S3 log archive, Secrets Manager). For prod we promote critical resources (RDS, S3 log archive) to customer-managed KMS keys (CMKs) so we control rotation and access policy. Data in transit is encrypted with TLS 1.2+: ALB enforces TLS at the listener; RDS enforces TLS via the ssl=true parameter group.</w:t>
      </w:r>
    </w:p>
    <w:p>
      <w:pPr>
        <w:spacing w:after="100"/>
      </w:pPr>
      <w:r>
        <w:rPr>
          <w:rFonts w:ascii="Arial" w:cs="Arial" w:eastAsia="Arial" w:hAnsi="Arial"/>
        </w:rPr>
        <w:t xml:space="preserve">Secrets (RDS master credentials, third-party tokens) live in Secrets Manager with automatic rotation; tasks read them at boot via the execution role. No secret value is ever baked into an image or committed to Git.</w:t>
      </w:r>
    </w:p>
    <w:p>
      <w:pPr>
        <w:pStyle w:val="Heading2"/>
        <w:spacing w:after="120" w:before="240"/>
      </w:pPr>
      <w:r>
        <w:rPr>
          <w:rFonts w:ascii="Arial" w:cs="Arial" w:eastAsia="Arial" w:hAnsi="Arial"/>
          <w:b/>
          <w:bCs/>
          <w:sz w:val="26"/>
          <w:szCs w:val="26"/>
        </w:rPr>
        <w:t xml:space="preserve">1.7 Logging</w:t>
      </w:r>
    </w:p>
    <w:p>
      <w:pPr>
        <w:spacing w:after="100"/>
      </w:pPr>
      <w:r>
        <w:rPr>
          <w:rFonts w:ascii="Arial" w:cs="Arial" w:eastAsia="Arial" w:hAnsi="Arial"/>
        </w:rPr>
        <w:t xml:space="preserve">Logging supports development, audit, and security organisations and helps satisfy regulatory compliance. Logging is split across two dedicated accounts:</w:t>
      </w:r>
    </w:p>
    <w:p>
      <w:pPr>
        <w:pStyle w:val="ListParagraph"/>
        <w:numPr>
          <w:ilvl w:val="0"/>
          <w:numId w:val="2"/>
        </w:numPr>
        <w:spacing w:after="60"/>
      </w:pPr>
      <w:r>
        <w:rPr>
          <w:rFonts w:ascii="Arial" w:cs="Arial" w:eastAsia="Arial" w:hAnsi="Arial"/>
        </w:rPr>
        <w:t xml:space="preserve">atmos-logging: receives org-wide CloudTrail, VPC Flow Logs, ALB access logs, and S3 server access logs. Bucket policy denies delete to anyone but the audit team.</w:t>
      </w:r>
    </w:p>
    <w:p>
      <w:pPr>
        <w:pStyle w:val="ListParagraph"/>
        <w:numPr>
          <w:ilvl w:val="0"/>
          <w:numId w:val="2"/>
        </w:numPr>
        <w:spacing w:after="60"/>
      </w:pPr>
      <w:r>
        <w:rPr>
          <w:rFonts w:ascii="Arial" w:cs="Arial" w:eastAsia="Arial" w:hAnsi="Arial"/>
        </w:rPr>
        <w:t xml:space="preserve">atmos-security: receives Security Hub findings, GuardDuty findings, Config drift events, IAM Access Analyzer findings.</w:t>
      </w:r>
    </w:p>
    <w:p>
      <w:pPr>
        <w:spacing w:after="100"/>
      </w:pPr>
      <w:r>
        <w:rPr>
          <w:rFonts w:ascii="Arial" w:cs="Arial" w:eastAsia="Arial" w:hAnsi="Arial"/>
        </w:rPr>
        <w:t xml:space="preserve">This separation of duties means an operator with general log access cannot tamper with security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Log source</w:t>
            </w:r>
          </w:p>
        </w:tc>
        <w:tc>
          <w:tcPr>
            <w:tcW w:type="dxa" w:w="4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27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Management</w:t>
            </w:r>
          </w:p>
        </w:tc>
      </w:tr>
      <w:tr>
        <w:trPr>
          <w:tblHeader w:val="false"/>
        </w:trP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CloudTrail</w:t>
            </w:r>
          </w:p>
        </w:tc>
        <w:tc>
          <w:tcPr>
            <w:tcW w:type="dxa" w:w="4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API activity across all accounts (who, what, when)</w:t>
            </w:r>
          </w:p>
        </w:tc>
        <w:tc>
          <w:tcPr>
            <w:tcW w:type="dxa" w:w="2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Org-wide trail in atmos-logging</w:t>
            </w:r>
          </w:p>
        </w:tc>
      </w:tr>
      <w:tr>
        <w:trPr>
          <w:tblHeader w:val="false"/>
        </w:trP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VPC Flow Logs</w:t>
            </w:r>
          </w:p>
        </w:tc>
        <w:tc>
          <w:tcPr>
            <w:tcW w:type="dxa" w:w="4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Network flows from/to ENIs, sample rate 1.0</w:t>
            </w:r>
          </w:p>
        </w:tc>
        <w:tc>
          <w:tcPr>
            <w:tcW w:type="dxa" w:w="2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Per-VPC, configured by network module</w:t>
            </w:r>
          </w:p>
        </w:tc>
      </w:tr>
      <w:tr>
        <w:trPr>
          <w:tblHeader w:val="false"/>
        </w:trP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ALB access logs</w:t>
            </w:r>
          </w:p>
        </w:tc>
        <w:tc>
          <w:tcPr>
            <w:tcW w:type="dxa" w:w="4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Per-request access log to S3</w:t>
            </w:r>
          </w:p>
        </w:tc>
        <w:tc>
          <w:tcPr>
            <w:tcW w:type="dxa" w:w="2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Configured by compute module</w:t>
            </w:r>
          </w:p>
        </w:tc>
      </w:tr>
      <w:tr>
        <w:trPr>
          <w:tblHeader w:val="false"/>
        </w:trP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ECS task logs</w:t>
            </w:r>
          </w:p>
        </w:tc>
        <w:tc>
          <w:tcPr>
            <w:tcW w:type="dxa" w:w="4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stdout/stderr from container</w:t>
            </w:r>
          </w:p>
        </w:tc>
        <w:tc>
          <w:tcPr>
            <w:tcW w:type="dxa" w:w="2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awslogs driver -&gt; CloudWatch</w:t>
            </w:r>
          </w:p>
        </w:tc>
      </w:tr>
      <w:tr>
        <w:trPr>
          <w:tblHeader w:val="false"/>
        </w:trP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RDS Postgres logs</w:t>
            </w:r>
          </w:p>
        </w:tc>
        <w:tc>
          <w:tcPr>
            <w:tcW w:type="dxa" w:w="4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Slow query, error, audit</w:t>
            </w:r>
          </w:p>
        </w:tc>
        <w:tc>
          <w:tcPr>
            <w:tcW w:type="dxa" w:w="2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enabled_cloudwatch_logs_exports = postgresql</w:t>
            </w:r>
          </w:p>
        </w:tc>
      </w:tr>
      <w:tr>
        <w:trPr>
          <w:tblHeader w:val="false"/>
        </w:trP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Client VPN logs</w:t>
            </w:r>
          </w:p>
        </w:tc>
        <w:tc>
          <w:tcPr>
            <w:tcW w:type="dxa" w:w="4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Connection attempts, auth result, source IP</w:t>
            </w:r>
          </w:p>
        </w:tc>
        <w:tc>
          <w:tcPr>
            <w:tcW w:type="dxa" w:w="2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Per-endpoint, atmos-security retention 90d</w:t>
            </w:r>
          </w:p>
        </w:tc>
      </w:tr>
      <w:tr>
        <w:trPr>
          <w:tblHeader w:val="false"/>
        </w:trP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Config</w:t>
            </w:r>
          </w:p>
        </w:tc>
        <w:tc>
          <w:tcPr>
            <w:tcW w:type="dxa" w:w="4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Resource configuration history</w:t>
            </w:r>
          </w:p>
        </w:tc>
        <w:tc>
          <w:tcPr>
            <w:tcW w:type="dxa" w:w="2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Org-aggregator into atmos-security</w:t>
            </w:r>
          </w:p>
        </w:tc>
      </w:tr>
    </w:tbl>
    <w:p>
      <w:pPr>
        <w:spacing w:after="100"/>
      </w:pPr>
      <w:r>
        <w:rPr>
          <w:rFonts w:ascii="Arial" w:cs="Arial" w:eastAsia="Arial" w:hAnsi="Arial"/>
        </w:rPr>
        <w:t xml:space="preserve">Logs are exported via subscription filters to S3 in atmos-logging and can be replayed into a SIEM if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Sink</w:t>
            </w:r>
          </w:p>
        </w:tc>
        <w:tc>
          <w:tcPr>
            <w:tcW w:type="dxa" w:w="4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Destination</w:t>
            </w:r>
          </w:p>
        </w:tc>
        <w:tc>
          <w:tcPr>
            <w:tcW w:type="dxa" w:w="25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Purpose</w:t>
            </w:r>
          </w:p>
        </w:tc>
      </w:tr>
      <w:tr>
        <w:trPr>
          <w:tblHeader w:val="false"/>
        </w:trP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sink-cw-to-s3</w:t>
            </w:r>
          </w:p>
        </w:tc>
        <w:tc>
          <w:tcPr>
            <w:tcW w:type="dxa" w:w="4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S3 bucket atm-logarchive in atmos-logging</w:t>
            </w:r>
          </w:p>
        </w:tc>
        <w:tc>
          <w:tcPr>
            <w:tcW w:type="dxa" w:w="2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Long-term retention, Athena queries, compliance</w:t>
            </w:r>
          </w:p>
        </w:tc>
      </w:tr>
      <w:tr>
        <w:trPr>
          <w:tblHeader w:val="false"/>
        </w:trP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sink-cw-to-firehose</w:t>
            </w:r>
          </w:p>
        </w:tc>
        <w:tc>
          <w:tcPr>
            <w:tcW w:type="dxa" w:w="4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Kinesis Firehose -&gt; SIEM (Splunk / Sentinel)</w:t>
            </w:r>
          </w:p>
        </w:tc>
        <w:tc>
          <w:tcPr>
            <w:tcW w:type="dxa" w:w="2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Real-time security analytics</w:t>
            </w:r>
          </w:p>
        </w:tc>
      </w:tr>
      <w:tr>
        <w:trPr>
          <w:tblHeader w:val="false"/>
        </w:trP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sink-securityhub-sns</w:t>
            </w:r>
          </w:p>
        </w:tc>
        <w:tc>
          <w:tcPr>
            <w:tcW w:type="dxa" w:w="4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SNS -&gt; PagerDuty + email</w:t>
            </w:r>
          </w:p>
        </w:tc>
        <w:tc>
          <w:tcPr>
            <w:tcW w:type="dxa" w:w="2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Critical security alerting</w:t>
            </w:r>
          </w:p>
        </w:tc>
      </w:tr>
    </w:tbl>
    <w:p>
      <w:pPr>
        <w:pStyle w:val="Heading2"/>
        <w:spacing w:after="120" w:before="240"/>
      </w:pPr>
      <w:r>
        <w:rPr>
          <w:rFonts w:ascii="Arial" w:cs="Arial" w:eastAsia="Arial" w:hAnsi="Arial"/>
          <w:b/>
          <w:bCs/>
          <w:sz w:val="26"/>
          <w:szCs w:val="26"/>
        </w:rPr>
        <w:t xml:space="preserve">1.8 Security Monitoring</w:t>
      </w:r>
    </w:p>
    <w:p>
      <w:pPr>
        <w:spacing w:after="100"/>
      </w:pPr>
      <w:r>
        <w:rPr>
          <w:rFonts w:ascii="Arial" w:cs="Arial" w:eastAsia="Arial" w:hAnsi="Arial"/>
        </w:rPr>
        <w:t xml:space="preserve">AWS Security Hub provides the single pane of glass to monitor security and compliance posture for the Prime Service. It uses platform telemetry to detect misconfigurations, vulnerabilities, and potentially malicious activity in the cloud environment.</w:t>
      </w:r>
    </w:p>
    <w:p>
      <w:pPr>
        <w:spacing w:after="200" w:before="80"/>
        <w:jc w:val="center"/>
      </w:pPr>
      <w:r>
        <w:rPr>
          <w:rFonts w:ascii="Arial" w:cs="Arial" w:eastAsia="Arial" w:hAnsi="Arial"/>
          <w:i/>
          <w:iCs/>
          <w:color w:val="555555"/>
          <w:sz w:val="20"/>
          <w:szCs w:val="20"/>
        </w:rPr>
        <w:t xml:space="preserve">Figure: Security monitoring - detective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69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Description</w:t>
            </w:r>
          </w:p>
        </w:tc>
      </w:tr>
      <w:tr>
        <w:trPr>
          <w:tblHeader w:val="false"/>
        </w:trP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AWS Config</w:t>
            </w:r>
          </w:p>
        </w:tc>
        <w:tc>
          <w:tcPr>
            <w:tcW w:type="dxa" w:w="69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Detects drift from approved configuration (e.g., a public S3 bucket appears).</w:t>
            </w:r>
          </w:p>
        </w:tc>
      </w:tr>
      <w:tr>
        <w:trPr>
          <w:tblHeader w:val="false"/>
        </w:trP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GuardDuty</w:t>
            </w:r>
          </w:p>
        </w:tc>
        <w:tc>
          <w:tcPr>
            <w:tcW w:type="dxa" w:w="69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Threat detection from VPC Flow Logs, DNS, CloudTrail; behavioural ML models.</w:t>
            </w:r>
          </w:p>
        </w:tc>
      </w:tr>
      <w:tr>
        <w:trPr>
          <w:tblHeader w:val="false"/>
        </w:trP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IAM Access Analyzer</w:t>
            </w:r>
          </w:p>
        </w:tc>
        <w:tc>
          <w:tcPr>
            <w:tcW w:type="dxa" w:w="69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Surfaces resources shared with external principals.</w:t>
            </w:r>
          </w:p>
        </w:tc>
      </w:tr>
      <w:tr>
        <w:trPr>
          <w:tblHeader w:val="false"/>
        </w:trP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Inspector</w:t>
            </w:r>
          </w:p>
        </w:tc>
        <w:tc>
          <w:tcPr>
            <w:tcW w:type="dxa" w:w="69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Vulnerability assessment of ECR images and EC2 instances (SSM-managed).</w:t>
            </w:r>
          </w:p>
        </w:tc>
      </w:tr>
      <w:tr>
        <w:trPr>
          <w:tblHeader w:val="false"/>
        </w:trP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Macie</w:t>
            </w:r>
          </w:p>
        </w:tc>
        <w:tc>
          <w:tcPr>
            <w:tcW w:type="dxa" w:w="69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Discovers and classifies sensitive data in S3 (off by default; on for prod log archive).</w:t>
            </w:r>
          </w:p>
        </w:tc>
      </w:tr>
      <w:tr>
        <w:trPr>
          <w:tblHeader w:val="false"/>
        </w:trP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Security Hub controls</w:t>
            </w:r>
          </w:p>
        </w:tc>
        <w:tc>
          <w:tcPr>
            <w:tcW w:type="dxa" w:w="69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CIS AWS Foundations Benchmark, AWS Foundational Security Best Practices.</w:t>
            </w:r>
          </w:p>
        </w:tc>
      </w:tr>
    </w:tbl>
    <w:p>
      <w:pPr>
        <w:spacing w:after="100"/>
      </w:pPr>
      <w:r>
        <w:rPr>
          <w:rFonts w:ascii="Arial" w:cs="Arial" w:eastAsia="Arial" w:hAnsi="Arial"/>
        </w:rPr>
        <w:t xml:space="preserve">Findings publish to an SNS topic which fans out to PagerDuty (sev1/2) and email (sev3/4). The SNS topic and routing are managed by the security team in atmos-security; workload teams cannot subscribe to it.</w:t>
      </w:r>
    </w:p>
    <w:p>
      <w:pPr>
        <w:pStyle w:val="Heading3"/>
        <w:spacing w:after="100" w:before="200"/>
      </w:pPr>
      <w:r>
        <w:rPr>
          <w:rFonts w:ascii="Arial" w:cs="Arial" w:eastAsia="Arial" w:hAnsi="Arial"/>
          <w:b/>
          <w:bCs/>
          <w:sz w:val="22"/>
          <w:szCs w:val="22"/>
        </w:rPr>
        <w:t xml:space="preserve">Setting up basic security alerting</w:t>
      </w:r>
    </w:p>
    <w:p>
      <w:pPr>
        <w:pStyle w:val="ListParagraph"/>
        <w:numPr>
          <w:ilvl w:val="0"/>
          <w:numId w:val="2"/>
        </w:numPr>
        <w:spacing w:after="60"/>
      </w:pPr>
      <w:r>
        <w:rPr>
          <w:rFonts w:ascii="Arial" w:cs="Arial" w:eastAsia="Arial" w:hAnsi="Arial"/>
        </w:rPr>
        <w:t xml:space="preserve">CloudWatch metric filters on CloudTrail for IAM mutation events (CreateRole, DeleteRole, PutPolicy).</w:t>
      </w:r>
    </w:p>
    <w:p>
      <w:pPr>
        <w:pStyle w:val="ListParagraph"/>
        <w:numPr>
          <w:ilvl w:val="0"/>
          <w:numId w:val="2"/>
        </w:numPr>
        <w:spacing w:after="60"/>
      </w:pPr>
      <w:r>
        <w:rPr>
          <w:rFonts w:ascii="Arial" w:cs="Arial" w:eastAsia="Arial" w:hAnsi="Arial"/>
        </w:rPr>
        <w:t xml:space="preserve">CloudWatch alarms on the metric filters with sns_topic_arn = security alert topic.</w:t>
      </w:r>
    </w:p>
    <w:p>
      <w:pPr>
        <w:pStyle w:val="ListParagraph"/>
        <w:numPr>
          <w:ilvl w:val="0"/>
          <w:numId w:val="2"/>
        </w:numPr>
        <w:spacing w:after="60"/>
      </w:pPr>
      <w:r>
        <w:rPr>
          <w:rFonts w:ascii="Arial" w:cs="Arial" w:eastAsia="Arial" w:hAnsi="Arial"/>
        </w:rPr>
        <w:t xml:space="preserve">EventBridge rules forward GuardDuty findings to the same topic.</w:t>
      </w:r>
    </w:p>
    <w:p>
      <w:pPr>
        <w:pStyle w:val="ListParagraph"/>
        <w:numPr>
          <w:ilvl w:val="0"/>
          <w:numId w:val="2"/>
        </w:numPr>
        <w:spacing w:after="60"/>
      </w:pPr>
      <w:r>
        <w:rPr>
          <w:rFonts w:ascii="Arial" w:cs="Arial" w:eastAsia="Arial" w:hAnsi="Arial"/>
        </w:rPr>
        <w:t xml:space="preserve">Config rule eips_attached, restricted_ssh, no_unrestricted_route_to_igw - deny posture, alert on any drift.</w:t>
      </w:r>
    </w:p>
    <w:p>
      <w:pPr>
        <w:pStyle w:val="Heading3"/>
        <w:spacing w:after="100" w:before="200"/>
      </w:pPr>
      <w:r>
        <w:rPr>
          <w:rFonts w:ascii="Arial" w:cs="Arial" w:eastAsia="Arial" w:hAnsi="Arial"/>
          <w:b/>
          <w:bCs/>
          <w:sz w:val="22"/>
          <w:szCs w:val="22"/>
        </w:rPr>
        <w:t xml:space="preserve">Security audits</w:t>
      </w:r>
    </w:p>
    <w:p>
      <w:pPr>
        <w:spacing w:after="100"/>
      </w:pPr>
      <w:r>
        <w:rPr>
          <w:rFonts w:ascii="Arial" w:cs="Arial" w:eastAsia="Arial" w:hAnsi="Arial"/>
        </w:rPr>
        <w:t xml:space="preserve">Quarterly security review checks include drift detection, methodology audit, and feedback loops for security reviews. Drift is detected by Config + Security Hub, and policy-as-code is enforced in IaC via Checkov in the IaC pipeline (see Section 2).</w:t>
      </w:r>
    </w:p>
    <w:p>
      <w:pPr>
        <w:pStyle w:val="Heading2"/>
        <w:spacing w:after="120" w:before="240"/>
      </w:pPr>
      <w:r>
        <w:rPr>
          <w:rFonts w:ascii="Arial" w:cs="Arial" w:eastAsia="Arial" w:hAnsi="Arial"/>
          <w:b/>
          <w:bCs/>
          <w:sz w:val="26"/>
          <w:szCs w:val="26"/>
        </w:rPr>
        <w:t xml:space="preserve">1.9 Container security</w:t>
      </w:r>
    </w:p>
    <w:p>
      <w:pPr>
        <w:spacing w:after="100"/>
      </w:pPr>
      <w:r>
        <w:rPr>
          <w:rFonts w:ascii="Arial" w:cs="Arial" w:eastAsia="Arial" w:hAnsi="Arial"/>
        </w:rPr>
        <w:t xml:space="preserve">The container is the unit of deployment and is the primary attack surface. The image security strategy for the Prime Service mirrors the playbook's approach:</w:t>
      </w:r>
    </w:p>
    <w:p>
      <w:pPr>
        <w:pStyle w:val="Heading3"/>
        <w:spacing w:after="100" w:before="200"/>
      </w:pPr>
      <w:r>
        <w:rPr>
          <w:rFonts w:ascii="Arial" w:cs="Arial" w:eastAsia="Arial" w:hAnsi="Arial"/>
          <w:b/>
          <w:bCs/>
          <w:sz w:val="22"/>
          <w:szCs w:val="22"/>
        </w:rPr>
        <w:t xml:space="preserve">Image hardening</w:t>
      </w:r>
    </w:p>
    <w:p>
      <w:pPr>
        <w:pStyle w:val="ListParagraph"/>
        <w:numPr>
          <w:ilvl w:val="0"/>
          <w:numId w:val="2"/>
        </w:numPr>
        <w:spacing w:after="60"/>
      </w:pPr>
      <w:r>
        <w:rPr>
          <w:rFonts w:ascii="Arial" w:cs="Arial" w:eastAsia="Arial" w:hAnsi="Arial"/>
        </w:rPr>
        <w:t xml:space="preserve">Base image is python:3.12-slim (Debian-trim). Distroless is the next iteration once dynamic Python imports are confirmed compatible.</w:t>
      </w:r>
    </w:p>
    <w:p>
      <w:pPr>
        <w:pStyle w:val="ListParagraph"/>
        <w:numPr>
          <w:ilvl w:val="0"/>
          <w:numId w:val="2"/>
        </w:numPr>
        <w:spacing w:after="60"/>
      </w:pPr>
      <w:r>
        <w:rPr>
          <w:rFonts w:ascii="Arial" w:cs="Arial" w:eastAsia="Arial" w:hAnsi="Arial"/>
        </w:rPr>
        <w:t xml:space="preserve">Multi-stage build: compilers and pip dependencies live in a builder stage and are discarded; only the wheels and the source tree ship in the final image.</w:t>
      </w:r>
    </w:p>
    <w:p>
      <w:pPr>
        <w:pStyle w:val="ListParagraph"/>
        <w:numPr>
          <w:ilvl w:val="0"/>
          <w:numId w:val="2"/>
        </w:numPr>
        <w:spacing w:after="60"/>
      </w:pPr>
      <w:r>
        <w:rPr>
          <w:rFonts w:ascii="Arial" w:cs="Arial" w:eastAsia="Arial" w:hAnsi="Arial"/>
        </w:rPr>
        <w:t xml:space="preserve">Container runs as a non-root user (UID 10001) on a non-login shell.</w:t>
      </w:r>
    </w:p>
    <w:p>
      <w:pPr>
        <w:pStyle w:val="ListParagraph"/>
        <w:numPr>
          <w:ilvl w:val="0"/>
          <w:numId w:val="2"/>
        </w:numPr>
        <w:spacing w:after="60"/>
      </w:pPr>
      <w:r>
        <w:rPr>
          <w:rFonts w:ascii="Arial" w:cs="Arial" w:eastAsia="Arial" w:hAnsi="Arial"/>
        </w:rPr>
        <w:t xml:space="preserve">Image tagging is immutable in ECR; tags are the git short-sha. ':latest' is a moving alias for convenience only.</w:t>
      </w:r>
    </w:p>
    <w:p>
      <w:pPr>
        <w:pStyle w:val="ListParagraph"/>
        <w:numPr>
          <w:ilvl w:val="0"/>
          <w:numId w:val="2"/>
        </w:numPr>
        <w:spacing w:after="60"/>
      </w:pPr>
      <w:r>
        <w:rPr>
          <w:rFonts w:ascii="Arial" w:cs="Arial" w:eastAsia="Arial" w:hAnsi="Arial"/>
        </w:rPr>
        <w:t xml:space="preserve">Healthcheck is built into the image so docker-compose / ECS can detect bad deploys at task start.</w:t>
      </w:r>
    </w:p>
    <w:p>
      <w:pPr>
        <w:pStyle w:val="Heading3"/>
        <w:spacing w:after="100" w:before="200"/>
      </w:pPr>
      <w:r>
        <w:rPr>
          <w:rFonts w:ascii="Arial" w:cs="Arial" w:eastAsia="Arial" w:hAnsi="Arial"/>
          <w:b/>
          <w:bCs/>
          <w:sz w:val="22"/>
          <w:szCs w:val="22"/>
        </w:rPr>
        <w:t xml:space="preserve">Vulnerability scanning</w:t>
      </w:r>
    </w:p>
    <w:p>
      <w:pPr>
        <w:pStyle w:val="ListParagraph"/>
        <w:numPr>
          <w:ilvl w:val="0"/>
          <w:numId w:val="2"/>
        </w:numPr>
        <w:spacing w:after="60"/>
      </w:pPr>
      <w:r>
        <w:rPr>
          <w:rFonts w:ascii="Arial" w:cs="Arial" w:eastAsia="Arial" w:hAnsi="Arial"/>
        </w:rPr>
        <w:t xml:space="preserve">ECR scan-on-push is enabled (basic scanning) and can be promoted to enhanced scanning (Inspector v2) for prod.</w:t>
      </w:r>
    </w:p>
    <w:p>
      <w:pPr>
        <w:pStyle w:val="ListParagraph"/>
        <w:numPr>
          <w:ilvl w:val="0"/>
          <w:numId w:val="2"/>
        </w:numPr>
        <w:spacing w:after="60"/>
      </w:pPr>
      <w:r>
        <w:rPr>
          <w:rFonts w:ascii="Arial" w:cs="Arial" w:eastAsia="Arial" w:hAnsi="Arial"/>
        </w:rPr>
        <w:t xml:space="preserve">CodeBuild fails the build if scan reports HIGH or CRITICAL vulnerabilities, with a documented exception process.</w:t>
      </w:r>
    </w:p>
    <w:p>
      <w:pPr>
        <w:pStyle w:val="Heading3"/>
        <w:spacing w:after="100" w:before="200"/>
      </w:pPr>
      <w:r>
        <w:rPr>
          <w:rFonts w:ascii="Arial" w:cs="Arial" w:eastAsia="Arial" w:hAnsi="Arial"/>
          <w:b/>
          <w:bCs/>
          <w:sz w:val="22"/>
          <w:szCs w:val="22"/>
        </w:rPr>
        <w:t xml:space="preserve">Runtime security</w:t>
      </w:r>
    </w:p>
    <w:p>
      <w:pPr>
        <w:pStyle w:val="ListParagraph"/>
        <w:numPr>
          <w:ilvl w:val="0"/>
          <w:numId w:val="2"/>
        </w:numPr>
        <w:spacing w:after="60"/>
      </w:pPr>
      <w:r>
        <w:rPr>
          <w:rFonts w:ascii="Arial" w:cs="Arial" w:eastAsia="Arial" w:hAnsi="Arial"/>
        </w:rPr>
        <w:t xml:space="preserve">Tasks run on Fargate (no shared kernel; AWS-managed isolation).</w:t>
      </w:r>
    </w:p>
    <w:p>
      <w:pPr>
        <w:pStyle w:val="ListParagraph"/>
        <w:numPr>
          <w:ilvl w:val="0"/>
          <w:numId w:val="2"/>
        </w:numPr>
        <w:spacing w:after="60"/>
      </w:pPr>
      <w:r>
        <w:rPr>
          <w:rFonts w:ascii="Arial" w:cs="Arial" w:eastAsia="Arial" w:hAnsi="Arial"/>
        </w:rPr>
        <w:t xml:space="preserve">Read-only root filesystem is applied where possible (Python's tempfile usage requires /tmp; we mount it as tmpfs).</w:t>
      </w:r>
    </w:p>
    <w:p>
      <w:pPr>
        <w:pStyle w:val="ListParagraph"/>
        <w:numPr>
          <w:ilvl w:val="0"/>
          <w:numId w:val="2"/>
        </w:numPr>
        <w:spacing w:after="60"/>
      </w:pPr>
      <w:r>
        <w:rPr>
          <w:rFonts w:ascii="Arial" w:cs="Arial" w:eastAsia="Arial" w:hAnsi="Arial"/>
        </w:rPr>
        <w:t xml:space="preserve">ECS Exec is disabled in prod; emergency console access requires a documented break-glass approval.</w:t>
      </w:r>
    </w:p>
    <w:p>
      <w:pPr>
        <w:pStyle w:val="ListParagraph"/>
        <w:numPr>
          <w:ilvl w:val="0"/>
          <w:numId w:val="2"/>
        </w:numPr>
        <w:spacing w:after="60"/>
      </w:pPr>
      <w:r>
        <w:rPr>
          <w:rFonts w:ascii="Arial" w:cs="Arial" w:eastAsia="Arial" w:hAnsi="Arial"/>
        </w:rPr>
        <w:t xml:space="preserve">Drop all Linux capabilities at the task definition level; the FastAPI app needs none.</w:t>
      </w:r>
    </w:p>
    <w:p>
      <w:pPr>
        <w:pStyle w:val="Heading1"/>
        <w:pageBreakBefore/>
        <w:spacing w:after="180" w:before="280"/>
      </w:pPr>
      <w:r>
        <w:rPr>
          <w:rFonts w:ascii="Arial" w:cs="Arial" w:eastAsia="Arial" w:hAnsi="Arial"/>
          <w:b/>
          <w:bCs/>
          <w:sz w:val="32"/>
          <w:szCs w:val="32"/>
        </w:rPr>
        <w:t xml:space="preserve">2 DevSecOps</w:t>
      </w:r>
    </w:p>
    <w:p>
      <w:pPr>
        <w:spacing w:after="100"/>
      </w:pPr>
      <w:r>
        <w:rPr>
          <w:rFonts w:ascii="Arial" w:cs="Arial" w:eastAsia="Arial" w:hAnsi="Arial"/>
        </w:rPr>
        <w:t xml:space="preserve">Continuous delivery for the Prime Service is implemented with two pipelines that mirror the playbook's separation of foundation from workload:</w:t>
      </w:r>
    </w:p>
    <w:p>
      <w:pPr>
        <w:pStyle w:val="ListParagraph"/>
        <w:numPr>
          <w:ilvl w:val="0"/>
          <w:numId w:val="2"/>
        </w:numPr>
        <w:spacing w:after="60"/>
      </w:pPr>
      <w:r>
        <w:rPr>
          <w:rFonts w:ascii="Arial" w:cs="Arial" w:eastAsia="Arial" w:hAnsi="Arial"/>
        </w:rPr>
        <w:t xml:space="preserve">Application pipeline: lint -&gt; unit tests -&gt; build image -&gt; ECR scan -&gt; push -&gt; ECS rolling deploy.</w:t>
      </w:r>
    </w:p>
    <w:p>
      <w:pPr>
        <w:pStyle w:val="ListParagraph"/>
        <w:numPr>
          <w:ilvl w:val="0"/>
          <w:numId w:val="2"/>
        </w:numPr>
        <w:spacing w:after="60"/>
      </w:pPr>
      <w:r>
        <w:rPr>
          <w:rFonts w:ascii="Arial" w:cs="Arial" w:eastAsia="Arial" w:hAnsi="Arial"/>
        </w:rPr>
        <w:t xml:space="preserve">IaC pipeline: terraform fmt/validate -&gt; tflint + Checkov -&gt; plan -&gt; manual approval -&gt; apply.</w:t>
      </w:r>
    </w:p>
    <w:p>
      <w:pPr>
        <w:pStyle w:val="Heading2"/>
        <w:spacing w:after="120" w:before="240"/>
      </w:pPr>
      <w:r>
        <w:rPr>
          <w:rFonts w:ascii="Arial" w:cs="Arial" w:eastAsia="Arial" w:hAnsi="Arial"/>
          <w:b/>
          <w:bCs/>
          <w:sz w:val="26"/>
          <w:szCs w:val="26"/>
        </w:rPr>
        <w:t xml:space="preserve">Amazon ECR (container registry)</w:t>
      </w:r>
    </w:p>
    <w:p>
      <w:pPr>
        <w:spacing w:after="100"/>
      </w:pPr>
      <w:r>
        <w:rPr>
          <w:rFonts w:ascii="Arial" w:cs="Arial" w:eastAsia="Arial" w:hAnsi="Arial"/>
        </w:rPr>
        <w:t xml:space="preserve">ECR is the single place to manage Docker images, perform vulnerability analysis, and decide who can pull what with fine-grained IAM. Existing CI/CD integrations let us set up fully automated pipelines to get fast feedback.</w:t>
      </w:r>
    </w:p>
    <w:p>
      <w:pPr>
        <w:pStyle w:val="Heading3"/>
        <w:spacing w:after="100" w:before="200"/>
      </w:pPr>
      <w:r>
        <w:rPr>
          <w:rFonts w:ascii="Arial" w:cs="Arial" w:eastAsia="Arial" w:hAnsi="Arial"/>
          <w:b/>
          <w:bCs/>
          <w:sz w:val="22"/>
          <w:szCs w:val="22"/>
        </w:rPr>
        <w:t xml:space="preserve">Best practices for containers</w:t>
      </w:r>
    </w:p>
    <w:p>
      <w:pPr>
        <w:pStyle w:val="ListParagraph"/>
        <w:numPr>
          <w:ilvl w:val="0"/>
          <w:numId w:val="2"/>
        </w:numPr>
        <w:spacing w:after="60"/>
      </w:pPr>
      <w:r>
        <w:rPr>
          <w:rFonts w:ascii="Arial" w:cs="Arial" w:eastAsia="Arial" w:hAnsi="Arial"/>
        </w:rPr>
        <w:t xml:space="preserve">Package a single app per container - avoid composite containers.</w:t>
      </w:r>
    </w:p>
    <w:p>
      <w:pPr>
        <w:pStyle w:val="ListParagraph"/>
        <w:numPr>
          <w:ilvl w:val="0"/>
          <w:numId w:val="2"/>
        </w:numPr>
        <w:spacing w:after="60"/>
      </w:pPr>
      <w:r>
        <w:rPr>
          <w:rFonts w:ascii="Arial" w:cs="Arial" w:eastAsia="Arial" w:hAnsi="Arial"/>
        </w:rPr>
        <w:t xml:space="preserve">Properly handle PID 1 / signal handling - uvicorn handles SIGTERM cleanly so ECS rolling deploy works.</w:t>
      </w:r>
    </w:p>
    <w:p>
      <w:pPr>
        <w:pStyle w:val="ListParagraph"/>
        <w:numPr>
          <w:ilvl w:val="0"/>
          <w:numId w:val="2"/>
        </w:numPr>
        <w:spacing w:after="60"/>
      </w:pPr>
      <w:r>
        <w:rPr>
          <w:rFonts w:ascii="Arial" w:cs="Arial" w:eastAsia="Arial" w:hAnsi="Arial"/>
        </w:rPr>
        <w:t xml:space="preserve">Optimise for the Docker build cache - requirements.txt is copied before the source tree.</w:t>
      </w:r>
    </w:p>
    <w:p>
      <w:pPr>
        <w:pStyle w:val="ListParagraph"/>
        <w:numPr>
          <w:ilvl w:val="0"/>
          <w:numId w:val="2"/>
        </w:numPr>
        <w:spacing w:after="60"/>
      </w:pPr>
      <w:r>
        <w:rPr>
          <w:rFonts w:ascii="Arial" w:cs="Arial" w:eastAsia="Arial" w:hAnsi="Arial"/>
        </w:rPr>
        <w:t xml:space="preserve">Remove unnecessary tools - the runtime image has no compilers, no shell utilities beyond busybox.</w:t>
      </w:r>
    </w:p>
    <w:p>
      <w:pPr>
        <w:pStyle w:val="ListParagraph"/>
        <w:numPr>
          <w:ilvl w:val="0"/>
          <w:numId w:val="2"/>
        </w:numPr>
        <w:spacing w:after="60"/>
      </w:pPr>
      <w:r>
        <w:rPr>
          <w:rFonts w:ascii="Arial" w:cs="Arial" w:eastAsia="Arial" w:hAnsi="Arial"/>
        </w:rPr>
        <w:t xml:space="preserve">Build the smallest image possible - multi-stage build keeps the runtime image around 80 MiB.</w:t>
      </w:r>
    </w:p>
    <w:p>
      <w:pPr>
        <w:pStyle w:val="ListParagraph"/>
        <w:numPr>
          <w:ilvl w:val="0"/>
          <w:numId w:val="2"/>
        </w:numPr>
        <w:spacing w:after="60"/>
      </w:pPr>
      <w:r>
        <w:rPr>
          <w:rFonts w:ascii="Arial" w:cs="Arial" w:eastAsia="Arial" w:hAnsi="Arial"/>
        </w:rPr>
        <w:t xml:space="preserve">Use vulnerability scanning in ECR - scan-on-push is enabled, and CodeBuild reads results before publishing the image as ':latest'.</w:t>
      </w:r>
    </w:p>
    <w:p>
      <w:pPr>
        <w:pStyle w:val="ListParagraph"/>
        <w:numPr>
          <w:ilvl w:val="0"/>
          <w:numId w:val="2"/>
        </w:numPr>
        <w:spacing w:after="60"/>
      </w:pPr>
      <w:r>
        <w:rPr>
          <w:rFonts w:ascii="Arial" w:cs="Arial" w:eastAsia="Arial" w:hAnsi="Arial"/>
        </w:rPr>
        <w:t xml:space="preserve">Properly tag images - immutable git-sha tags; ':latest' is a convenience alias only.</w:t>
      </w:r>
    </w:p>
    <w:p>
      <w:pPr>
        <w:pStyle w:val="ListParagraph"/>
        <w:numPr>
          <w:ilvl w:val="0"/>
          <w:numId w:val="2"/>
        </w:numPr>
        <w:spacing w:after="60"/>
      </w:pPr>
      <w:r>
        <w:rPr>
          <w:rFonts w:ascii="Arial" w:cs="Arial" w:eastAsia="Arial" w:hAnsi="Arial"/>
        </w:rPr>
        <w:t xml:space="preserve">Carefully consider whether to use a public image - we use python-official, which Docker Inc. publishes.</w:t>
      </w:r>
    </w:p>
    <w:p>
      <w:pPr>
        <w:pStyle w:val="Heading2"/>
        <w:spacing w:after="120" w:before="240"/>
      </w:pPr>
      <w:r>
        <w:rPr>
          <w:rFonts w:ascii="Arial" w:cs="Arial" w:eastAsia="Arial" w:hAnsi="Arial"/>
          <w:b/>
          <w:bCs/>
          <w:sz w:val="26"/>
          <w:szCs w:val="26"/>
        </w:rPr>
        <w:t xml:space="preserve">AWS CodeBuild</w:t>
      </w:r>
    </w:p>
    <w:p>
      <w:pPr>
        <w:spacing w:after="100"/>
      </w:pPr>
      <w:r>
        <w:rPr>
          <w:rFonts w:ascii="Arial" w:cs="Arial" w:eastAsia="Arial" w:hAnsi="Arial"/>
        </w:rPr>
        <w:t xml:space="preserve">CodeBuild is the build service that executes the application and IaC pipelines. The buildspec is checked in alongside the application code so it lives the same review and rollback lifecycle.</w:t>
      </w:r>
    </w:p>
    <w:p>
      <w:pPr>
        <w:pStyle w:val="Heading3"/>
        <w:spacing w:after="100" w:before="200"/>
      </w:pPr>
      <w:r>
        <w:rPr>
          <w:rFonts w:ascii="Arial" w:cs="Arial" w:eastAsia="Arial" w:hAnsi="Arial"/>
          <w:b/>
          <w:bCs/>
          <w:sz w:val="22"/>
          <w:szCs w:val="22"/>
        </w:rPr>
        <w:t xml:space="preserve">Best practices</w:t>
      </w:r>
    </w:p>
    <w:p>
      <w:pPr>
        <w:pStyle w:val="ListParagraph"/>
        <w:numPr>
          <w:ilvl w:val="0"/>
          <w:numId w:val="2"/>
        </w:numPr>
        <w:spacing w:after="60"/>
      </w:pPr>
      <w:r>
        <w:rPr>
          <w:rFonts w:ascii="Arial" w:cs="Arial" w:eastAsia="Arial" w:hAnsi="Arial"/>
        </w:rPr>
        <w:t xml:space="preserve">Build leaner containers - separate the building of the app from the assembly of the runtime image (multi-stage).</w:t>
      </w:r>
    </w:p>
    <w:p>
      <w:pPr>
        <w:pStyle w:val="ListParagraph"/>
        <w:numPr>
          <w:ilvl w:val="0"/>
          <w:numId w:val="2"/>
        </w:numPr>
        <w:spacing w:after="60"/>
      </w:pPr>
      <w:r>
        <w:rPr>
          <w:rFonts w:ascii="Arial" w:cs="Arial" w:eastAsia="Arial" w:hAnsi="Arial"/>
        </w:rPr>
        <w:t xml:space="preserve">Cache pip wheels and Docker layers between runs - cache.paths in buildspec.yml.</w:t>
      </w:r>
    </w:p>
    <w:p>
      <w:pPr>
        <w:pStyle w:val="ListParagraph"/>
        <w:numPr>
          <w:ilvl w:val="0"/>
          <w:numId w:val="2"/>
        </w:numPr>
        <w:spacing w:after="60"/>
      </w:pPr>
      <w:r>
        <w:rPr>
          <w:rFonts w:ascii="Arial" w:cs="Arial" w:eastAsia="Arial" w:hAnsi="Arial"/>
        </w:rPr>
        <w:t xml:space="preserve">Use a cached image (--cache-from latest) to accelerate subsequent builds.</w:t>
      </w:r>
    </w:p>
    <w:p>
      <w:pPr>
        <w:pStyle w:val="ListParagraph"/>
        <w:numPr>
          <w:ilvl w:val="0"/>
          <w:numId w:val="2"/>
        </w:numPr>
        <w:spacing w:after="60"/>
      </w:pPr>
      <w:r>
        <w:rPr>
          <w:rFonts w:ascii="Arial" w:cs="Arial" w:eastAsia="Arial" w:hAnsi="Arial"/>
        </w:rPr>
        <w:t xml:space="preserve">Use larger build instance types for slow tests (parametrised in CodePipeline).</w:t>
      </w:r>
    </w:p>
    <w:p>
      <w:pPr>
        <w:pStyle w:val="ListParagraph"/>
        <w:numPr>
          <w:ilvl w:val="0"/>
          <w:numId w:val="2"/>
        </w:numPr>
        <w:spacing w:after="60"/>
      </w:pPr>
      <w:r>
        <w:rPr>
          <w:rFonts w:ascii="Arial" w:cs="Arial" w:eastAsia="Arial" w:hAnsi="Arial"/>
        </w:rPr>
        <w:t xml:space="preserve">Avoid uploading unnecessary files - .dockerignore in app/ trims the build context.</w:t>
      </w:r>
    </w:p>
    <w:p>
      <w:pPr>
        <w:pStyle w:val="Heading2"/>
        <w:spacing w:after="120" w:before="240"/>
      </w:pPr>
      <w:r>
        <w:rPr>
          <w:rFonts w:ascii="Arial" w:cs="Arial" w:eastAsia="Arial" w:hAnsi="Arial"/>
          <w:b/>
          <w:bCs/>
          <w:sz w:val="26"/>
          <w:szCs w:val="26"/>
        </w:rPr>
        <w:t xml:space="preserve">Continuous delivery pipeline (CodePipeline + CodeBuild + ECR + ECS)</w:t>
      </w:r>
    </w:p>
    <w:p>
      <w:pPr>
        <w:spacing w:after="200" w:before="80"/>
        <w:jc w:val="center"/>
      </w:pPr>
      <w:r>
        <w:rPr>
          <w:rFonts w:ascii="Arial" w:cs="Arial" w:eastAsia="Arial" w:hAnsi="Arial"/>
          <w:i/>
          <w:iCs/>
          <w:color w:val="555555"/>
          <w:sz w:val="20"/>
          <w:szCs w:val="20"/>
        </w:rPr>
        <w:t xml:space="preserve">Figure: App delivery pipeline</w:t>
      </w:r>
    </w:p>
    <w:p>
      <w:pPr>
        <w:spacing w:after="100"/>
      </w:pPr>
      <w:r>
        <w:rPr>
          <w:rFonts w:ascii="Arial" w:cs="Arial" w:eastAsia="Arial" w:hAnsi="Arial"/>
        </w:rPr>
        <w:t xml:space="preserve">The high-level steps of this pipeline are as follows:</w:t>
      </w:r>
    </w:p>
    <w:p>
      <w:pPr>
        <w:pStyle w:val="ListParagraph"/>
        <w:numPr>
          <w:ilvl w:val="0"/>
          <w:numId w:val="2"/>
        </w:numPr>
        <w:spacing w:after="60"/>
      </w:pPr>
      <w:r>
        <w:rPr>
          <w:rFonts w:ascii="Arial" w:cs="Arial" w:eastAsia="Arial" w:hAnsi="Arial"/>
        </w:rPr>
        <w:t xml:space="preserve">A developer changes code and opens a PR to dev or main.</w:t>
      </w:r>
    </w:p>
    <w:p>
      <w:pPr>
        <w:pStyle w:val="ListParagraph"/>
        <w:numPr>
          <w:ilvl w:val="0"/>
          <w:numId w:val="2"/>
        </w:numPr>
        <w:spacing w:after="60"/>
      </w:pPr>
      <w:r>
        <w:rPr>
          <w:rFonts w:ascii="Arial" w:cs="Arial" w:eastAsia="Arial" w:hAnsi="Arial"/>
        </w:rPr>
        <w:t xml:space="preserve">CodeBuild detects the merge, runs lint + unit tests, builds the Docker image, scans it in ECR.</w:t>
      </w:r>
    </w:p>
    <w:p>
      <w:pPr>
        <w:pStyle w:val="ListParagraph"/>
        <w:numPr>
          <w:ilvl w:val="0"/>
          <w:numId w:val="2"/>
        </w:numPr>
        <w:spacing w:after="60"/>
      </w:pPr>
      <w:r>
        <w:rPr>
          <w:rFonts w:ascii="Arial" w:cs="Arial" w:eastAsia="Arial" w:hAnsi="Arial"/>
        </w:rPr>
        <w:t xml:space="preserve">CodeBuild pushes the image with the git short-sha tag and updates the ':latest' alias.</w:t>
      </w:r>
    </w:p>
    <w:p>
      <w:pPr>
        <w:pStyle w:val="ListParagraph"/>
        <w:numPr>
          <w:ilvl w:val="0"/>
          <w:numId w:val="2"/>
        </w:numPr>
        <w:spacing w:after="60"/>
      </w:pPr>
      <w:r>
        <w:rPr>
          <w:rFonts w:ascii="Arial" w:cs="Arial" w:eastAsia="Arial" w:hAnsi="Arial"/>
        </w:rPr>
        <w:t xml:space="preserve">CodePipeline runs `aws ecs update-service --force-new-deployment` to start a rolling deploy on Fargate.</w:t>
      </w:r>
    </w:p>
    <w:p>
      <w:pPr>
        <w:pStyle w:val="ListParagraph"/>
        <w:numPr>
          <w:ilvl w:val="0"/>
          <w:numId w:val="2"/>
        </w:numPr>
        <w:spacing w:after="60"/>
      </w:pPr>
      <w:r>
        <w:rPr>
          <w:rFonts w:ascii="Arial" w:cs="Arial" w:eastAsia="Arial" w:hAnsi="Arial"/>
        </w:rPr>
        <w:t xml:space="preserve">After dev validates, the same image promoted via tag retag is deployed to prod through a manual-approval action.</w:t>
      </w:r>
    </w:p>
    <w:p>
      <w:pPr>
        <w:pStyle w:val="Heading2"/>
        <w:spacing w:after="120" w:before="240"/>
      </w:pPr>
      <w:r>
        <w:rPr>
          <w:rFonts w:ascii="Arial" w:cs="Arial" w:eastAsia="Arial" w:hAnsi="Arial"/>
          <w:b/>
          <w:bCs/>
          <w:sz w:val="26"/>
          <w:szCs w:val="26"/>
        </w:rPr>
        <w:t xml:space="preserve">IaC Terraform pipeline</w:t>
      </w:r>
    </w:p>
    <w:p>
      <w:pPr>
        <w:spacing w:after="100"/>
      </w:pPr>
      <w:r>
        <w:rPr>
          <w:rFonts w:ascii="Arial" w:cs="Arial" w:eastAsia="Arial" w:hAnsi="Arial"/>
        </w:rPr>
        <w:t xml:space="preserve">The Prime Service uses two protected repositories that mirror the playbook's branching strategy:</w:t>
      </w:r>
    </w:p>
    <w:p>
      <w:pPr>
        <w:pStyle w:val="ListParagraph"/>
        <w:numPr>
          <w:ilvl w:val="0"/>
          <w:numId w:val="2"/>
        </w:numPr>
        <w:spacing w:after="60"/>
      </w:pPr>
      <w:r>
        <w:rPr>
          <w:rFonts w:ascii="Arial" w:cs="Arial" w:eastAsia="Arial" w:hAnsi="Arial"/>
        </w:rPr>
        <w:t xml:space="preserve">prime-foundation: Terraform that provisions the org / OU / SCPs / shared accounts. Trunk-based, single 'main' branch, prod-only.</w:t>
      </w:r>
    </w:p>
    <w:p>
      <w:pPr>
        <w:pStyle w:val="ListParagraph"/>
        <w:numPr>
          <w:ilvl w:val="0"/>
          <w:numId w:val="2"/>
        </w:numPr>
        <w:spacing w:after="60"/>
      </w:pPr>
      <w:r>
        <w:rPr>
          <w:rFonts w:ascii="Arial" w:cs="Arial" w:eastAsia="Arial" w:hAnsi="Arial"/>
        </w:rPr>
        <w:t xml:space="preserve">prime-app-stack: Terraform for the workload (this repository's terraform/ folder). Two protected branches - dev and main.</w:t>
      </w:r>
    </w:p>
    <w:p>
      <w:pPr>
        <w:pStyle w:val="Heading3"/>
        <w:spacing w:after="100" w:before="200"/>
      </w:pPr>
      <w:r>
        <w:rPr>
          <w:rFonts w:ascii="Arial" w:cs="Arial" w:eastAsia="Arial" w:hAnsi="Arial"/>
          <w:b/>
          <w:bCs/>
          <w:sz w:val="22"/>
          <w:szCs w:val="22"/>
        </w:rPr>
        <w:t xml:space="preserve">Branching strategy</w:t>
      </w:r>
    </w:p>
    <w:p>
      <w:pPr>
        <w:spacing w:after="100"/>
      </w:pPr>
      <w:r>
        <w:rPr>
          <w:rFonts w:ascii="Arial" w:cs="Arial" w:eastAsia="Arial" w:hAnsi="Arial"/>
        </w:rPr>
        <w:t xml:space="preserve">Foundation repo:</w:t>
      </w:r>
    </w:p>
    <w:p>
      <w:pPr>
        <w:pStyle w:val="ListParagraph"/>
        <w:numPr>
          <w:ilvl w:val="0"/>
          <w:numId w:val="2"/>
        </w:numPr>
        <w:spacing w:after="60"/>
      </w:pPr>
      <w:r>
        <w:rPr>
          <w:rFonts w:ascii="Arial" w:cs="Arial" w:eastAsia="Arial" w:hAnsi="Arial"/>
        </w:rPr>
        <w:t xml:space="preserve">main is the only protected branch and represents the latest approved code.</w:t>
      </w:r>
    </w:p>
    <w:p>
      <w:pPr>
        <w:pStyle w:val="ListParagraph"/>
        <w:numPr>
          <w:ilvl w:val="0"/>
          <w:numId w:val="2"/>
        </w:numPr>
        <w:spacing w:after="60"/>
      </w:pPr>
      <w:r>
        <w:rPr>
          <w:rFonts w:ascii="Arial" w:cs="Arial" w:eastAsia="Arial" w:hAnsi="Arial"/>
        </w:rPr>
        <w:t xml:space="preserve">Feature branches: feature/JIRA_ID. Bug branches: bug/JIRA_ID.</w:t>
      </w:r>
    </w:p>
    <w:p>
      <w:pPr>
        <w:pStyle w:val="ListParagraph"/>
        <w:numPr>
          <w:ilvl w:val="0"/>
          <w:numId w:val="2"/>
        </w:numPr>
        <w:spacing w:after="60"/>
      </w:pPr>
      <w:r>
        <w:rPr>
          <w:rFonts w:ascii="Arial" w:cs="Arial" w:eastAsia="Arial" w:hAnsi="Arial"/>
        </w:rPr>
        <w:t xml:space="preserve">Branches are rebased before merge to keep history linear.</w:t>
      </w:r>
    </w:p>
    <w:p>
      <w:pPr>
        <w:spacing w:after="100"/>
      </w:pPr>
      <w:r>
        <w:rPr>
          <w:rFonts w:ascii="Arial" w:cs="Arial" w:eastAsia="Arial" w:hAnsi="Arial"/>
        </w:rPr>
        <w:t xml:space="preserve">Application stack repo:</w:t>
      </w:r>
    </w:p>
    <w:p>
      <w:pPr>
        <w:pStyle w:val="ListParagraph"/>
        <w:numPr>
          <w:ilvl w:val="0"/>
          <w:numId w:val="2"/>
        </w:numPr>
        <w:spacing w:after="60"/>
      </w:pPr>
      <w:r>
        <w:rPr>
          <w:rFonts w:ascii="Arial" w:cs="Arial" w:eastAsia="Arial" w:hAnsi="Arial"/>
        </w:rPr>
        <w:t xml:space="preserve">Two protected branches: main (prod) and dev.</w:t>
      </w:r>
    </w:p>
    <w:p>
      <w:pPr>
        <w:pStyle w:val="ListParagraph"/>
        <w:numPr>
          <w:ilvl w:val="0"/>
          <w:numId w:val="2"/>
        </w:numPr>
        <w:spacing w:after="60"/>
      </w:pPr>
      <w:r>
        <w:rPr>
          <w:rFonts w:ascii="Arial" w:cs="Arial" w:eastAsia="Arial" w:hAnsi="Arial"/>
        </w:rPr>
        <w:t xml:space="preserve">Feature branches off dev, merged via PR after CI green.</w:t>
      </w:r>
    </w:p>
    <w:p>
      <w:pPr>
        <w:pStyle w:val="ListParagraph"/>
        <w:numPr>
          <w:ilvl w:val="0"/>
          <w:numId w:val="2"/>
        </w:numPr>
        <w:spacing w:after="60"/>
      </w:pPr>
      <w:r>
        <w:rPr>
          <w:rFonts w:ascii="Arial" w:cs="Arial" w:eastAsia="Arial" w:hAnsi="Arial"/>
        </w:rPr>
        <w:t xml:space="preserve">On dev validation, dev -&gt; main promotion via PR cuts a semver tag (vMAJOR.MINOR.PATCH).</w:t>
      </w:r>
    </w:p>
    <w:p>
      <w:pPr>
        <w:pStyle w:val="ListParagraph"/>
        <w:numPr>
          <w:ilvl w:val="0"/>
          <w:numId w:val="2"/>
        </w:numPr>
        <w:spacing w:after="60"/>
      </w:pPr>
      <w:r>
        <w:rPr>
          <w:rFonts w:ascii="Arial" w:cs="Arial" w:eastAsia="Arial" w:hAnsi="Arial"/>
        </w:rPr>
        <w:t xml:space="preserve">Tags trigger the prod IaC pipeline; the dev pipeline triggers off any merge to dev.</w:t>
      </w:r>
    </w:p>
    <w:p>
      <w:pPr>
        <w:pStyle w:val="Heading3"/>
        <w:spacing w:after="100" w:before="200"/>
      </w:pPr>
      <w:r>
        <w:rPr>
          <w:rFonts w:ascii="Arial" w:cs="Arial" w:eastAsia="Arial" w:hAnsi="Arial"/>
          <w:b/>
          <w:bCs/>
          <w:sz w:val="22"/>
          <w:szCs w:val="22"/>
        </w:rPr>
        <w:t xml:space="preserve">Terraform validator and policy-as-code</w:t>
      </w:r>
    </w:p>
    <w:p>
      <w:pPr>
        <w:spacing w:after="100"/>
      </w:pPr>
      <w:r>
        <w:rPr>
          <w:rFonts w:ascii="Arial" w:cs="Arial" w:eastAsia="Arial" w:hAnsi="Arial"/>
        </w:rPr>
        <w:t xml:space="preserve">Checkov runs in the IaC pipeline against every plan; Checkov checks against CIS AWS Foundations and AWS Well-Architected. tflint enforces module conventions and provider deprecations. Soft-fail in dev, hard-fail in prod.</w:t>
      </w:r>
    </w:p>
    <w:p>
      <w:pPr>
        <w:pStyle w:val="Heading3"/>
        <w:spacing w:after="100" w:before="200"/>
      </w:pPr>
      <w:r>
        <w:rPr>
          <w:rFonts w:ascii="Arial" w:cs="Arial" w:eastAsia="Arial" w:hAnsi="Arial"/>
          <w:b/>
          <w:bCs/>
          <w:sz w:val="22"/>
          <w:szCs w:val="22"/>
        </w:rPr>
        <w:t xml:space="preserve">CodeBuild pipeline steps (IaC)</w:t>
      </w:r>
    </w:p>
    <w:p>
      <w:pPr>
        <w:spacing w:after="100"/>
      </w:pPr>
      <w:r>
        <w:rPr>
          <w:rFonts w:ascii="Arial" w:cs="Arial" w:eastAsia="Arial" w:hAnsi="Arial"/>
        </w:rPr>
        <w:t xml:space="preserve">Dev environment:</w:t>
      </w:r>
    </w:p>
    <w:p>
      <w:pPr>
        <w:pStyle w:val="ListParagraph"/>
        <w:numPr>
          <w:ilvl w:val="0"/>
          <w:numId w:val="2"/>
        </w:numPr>
        <w:spacing w:after="60"/>
      </w:pPr>
      <w:r>
        <w:rPr>
          <w:rFonts w:ascii="Arial" w:cs="Arial" w:eastAsia="Arial" w:hAnsi="Arial"/>
        </w:rPr>
        <w:t xml:space="preserve">1. Fetch backend creds from CodeBuild service role.</w:t>
      </w:r>
    </w:p>
    <w:p>
      <w:pPr>
        <w:pStyle w:val="ListParagraph"/>
        <w:numPr>
          <w:ilvl w:val="0"/>
          <w:numId w:val="2"/>
        </w:numPr>
        <w:spacing w:after="60"/>
      </w:pPr>
      <w:r>
        <w:rPr>
          <w:rFonts w:ascii="Arial" w:cs="Arial" w:eastAsia="Arial" w:hAnsi="Arial"/>
        </w:rPr>
        <w:t xml:space="preserve">2. terraform init - configure remote backend (S3 + DynamoDB lock).</w:t>
      </w:r>
    </w:p>
    <w:p>
      <w:pPr>
        <w:pStyle w:val="ListParagraph"/>
        <w:numPr>
          <w:ilvl w:val="0"/>
          <w:numId w:val="2"/>
        </w:numPr>
        <w:spacing w:after="60"/>
      </w:pPr>
      <w:r>
        <w:rPr>
          <w:rFonts w:ascii="Arial" w:cs="Arial" w:eastAsia="Arial" w:hAnsi="Arial"/>
        </w:rPr>
        <w:t xml:space="preserve">3. terraform fmt -check &amp;&amp; terraform validate.</w:t>
      </w:r>
    </w:p>
    <w:p>
      <w:pPr>
        <w:pStyle w:val="ListParagraph"/>
        <w:numPr>
          <w:ilvl w:val="0"/>
          <w:numId w:val="2"/>
        </w:numPr>
        <w:spacing w:after="60"/>
      </w:pPr>
      <w:r>
        <w:rPr>
          <w:rFonts w:ascii="Arial" w:cs="Arial" w:eastAsia="Arial" w:hAnsi="Arial"/>
        </w:rPr>
        <w:t xml:space="preserve">4. checkov + tflint.</w:t>
      </w:r>
    </w:p>
    <w:p>
      <w:pPr>
        <w:pStyle w:val="ListParagraph"/>
        <w:numPr>
          <w:ilvl w:val="0"/>
          <w:numId w:val="2"/>
        </w:numPr>
        <w:spacing w:after="60"/>
      </w:pPr>
      <w:r>
        <w:rPr>
          <w:rFonts w:ascii="Arial" w:cs="Arial" w:eastAsia="Arial" w:hAnsi="Arial"/>
        </w:rPr>
        <w:t xml:space="preserve">5. terraform plan -out=tfplan.bin -var-file=envs/dev.tfvars.</w:t>
      </w:r>
    </w:p>
    <w:p>
      <w:pPr>
        <w:pStyle w:val="ListParagraph"/>
        <w:numPr>
          <w:ilvl w:val="0"/>
          <w:numId w:val="2"/>
        </w:numPr>
        <w:spacing w:after="60"/>
      </w:pPr>
      <w:r>
        <w:rPr>
          <w:rFonts w:ascii="Arial" w:cs="Arial" w:eastAsia="Arial" w:hAnsi="Arial"/>
        </w:rPr>
        <w:t xml:space="preserve">6. terraform apply tfplan.bin (auto in dev).</w:t>
      </w:r>
    </w:p>
    <w:p>
      <w:pPr>
        <w:spacing w:after="100"/>
      </w:pPr>
      <w:r>
        <w:rPr>
          <w:rFonts w:ascii="Arial" w:cs="Arial" w:eastAsia="Arial" w:hAnsi="Arial"/>
        </w:rPr>
        <w:t xml:space="preserve">Prod environment is the same up to plan, then a CodePipeline manual approval action gates the apply.</w:t>
      </w:r>
    </w:p>
    <w:p>
      <w:pPr>
        <w:pStyle w:val="Heading3"/>
        <w:spacing w:after="100" w:before="200"/>
      </w:pPr>
      <w:r>
        <w:rPr>
          <w:rFonts w:ascii="Arial" w:cs="Arial" w:eastAsia="Arial" w:hAnsi="Arial"/>
          <w:b/>
          <w:bCs/>
          <w:sz w:val="22"/>
          <w:szCs w:val="22"/>
        </w:rPr>
        <w:t xml:space="preserve">Application pipeline steps</w:t>
      </w:r>
    </w:p>
    <w:p>
      <w:pPr>
        <w:spacing w:after="100"/>
      </w:pPr>
      <w:r>
        <w:rPr>
          <w:rFonts w:ascii="Arial" w:cs="Arial" w:eastAsia="Arial" w:hAnsi="Arial"/>
        </w:rPr>
        <w:t xml:space="preserve">Each application micro-service has its own pipeline. Steps:</w:t>
      </w:r>
    </w:p>
    <w:p>
      <w:pPr>
        <w:pStyle w:val="ListParagraph"/>
        <w:numPr>
          <w:ilvl w:val="0"/>
          <w:numId w:val="2"/>
        </w:numPr>
        <w:spacing w:after="60"/>
      </w:pPr>
      <w:r>
        <w:rPr>
          <w:rFonts w:ascii="Arial" w:cs="Arial" w:eastAsia="Arial" w:hAnsi="Arial"/>
        </w:rPr>
        <w:t xml:space="preserve">1. Install dependencies - pip install -r requirements-dev.txt.</w:t>
      </w:r>
    </w:p>
    <w:p>
      <w:pPr>
        <w:pStyle w:val="ListParagraph"/>
        <w:numPr>
          <w:ilvl w:val="0"/>
          <w:numId w:val="2"/>
        </w:numPr>
        <w:spacing w:after="60"/>
      </w:pPr>
      <w:r>
        <w:rPr>
          <w:rFonts w:ascii="Arial" w:cs="Arial" w:eastAsia="Arial" w:hAnsi="Arial"/>
        </w:rPr>
        <w:t xml:space="preserve">2. Lint - ruff check src tests.</w:t>
      </w:r>
    </w:p>
    <w:p>
      <w:pPr>
        <w:pStyle w:val="ListParagraph"/>
        <w:numPr>
          <w:ilvl w:val="0"/>
          <w:numId w:val="2"/>
        </w:numPr>
        <w:spacing w:after="60"/>
      </w:pPr>
      <w:r>
        <w:rPr>
          <w:rFonts w:ascii="Arial" w:cs="Arial" w:eastAsia="Arial" w:hAnsi="Arial"/>
        </w:rPr>
        <w:t xml:space="preserve">3. Run unit tests - pytest -q --cov=src (coverage gate at 85%).</w:t>
      </w:r>
    </w:p>
    <w:p>
      <w:pPr>
        <w:pStyle w:val="ListParagraph"/>
        <w:numPr>
          <w:ilvl w:val="0"/>
          <w:numId w:val="2"/>
        </w:numPr>
        <w:spacing w:after="60"/>
      </w:pPr>
      <w:r>
        <w:rPr>
          <w:rFonts w:ascii="Arial" w:cs="Arial" w:eastAsia="Arial" w:hAnsi="Arial"/>
        </w:rPr>
        <w:t xml:space="preserve">4. Run integration tests - docker compose up + pytest tests/integration.</w:t>
      </w:r>
    </w:p>
    <w:p>
      <w:pPr>
        <w:pStyle w:val="ListParagraph"/>
        <w:numPr>
          <w:ilvl w:val="0"/>
          <w:numId w:val="2"/>
        </w:numPr>
        <w:spacing w:after="60"/>
      </w:pPr>
      <w:r>
        <w:rPr>
          <w:rFonts w:ascii="Arial" w:cs="Arial" w:eastAsia="Arial" w:hAnsi="Arial"/>
        </w:rPr>
        <w:t xml:space="preserve">5. Static analysis - bandit on the source tree.</w:t>
      </w:r>
    </w:p>
    <w:p>
      <w:pPr>
        <w:pStyle w:val="ListParagraph"/>
        <w:numPr>
          <w:ilvl w:val="0"/>
          <w:numId w:val="2"/>
        </w:numPr>
        <w:spacing w:after="60"/>
      </w:pPr>
      <w:r>
        <w:rPr>
          <w:rFonts w:ascii="Arial" w:cs="Arial" w:eastAsia="Arial" w:hAnsi="Arial"/>
        </w:rPr>
        <w:t xml:space="preserve">6. Build image and tag with the commit sha.</w:t>
      </w:r>
    </w:p>
    <w:p>
      <w:pPr>
        <w:pStyle w:val="ListParagraph"/>
        <w:numPr>
          <w:ilvl w:val="0"/>
          <w:numId w:val="2"/>
        </w:numPr>
        <w:spacing w:after="60"/>
      </w:pPr>
      <w:r>
        <w:rPr>
          <w:rFonts w:ascii="Arial" w:cs="Arial" w:eastAsia="Arial" w:hAnsi="Arial"/>
        </w:rPr>
        <w:t xml:space="preserve">7. Push to ECR; ECR scan-on-push runs.</w:t>
      </w:r>
    </w:p>
    <w:p>
      <w:pPr>
        <w:pStyle w:val="ListParagraph"/>
        <w:numPr>
          <w:ilvl w:val="0"/>
          <w:numId w:val="2"/>
        </w:numPr>
        <w:spacing w:after="60"/>
      </w:pPr>
      <w:r>
        <w:rPr>
          <w:rFonts w:ascii="Arial" w:cs="Arial" w:eastAsia="Arial" w:hAnsi="Arial"/>
        </w:rPr>
        <w:t xml:space="preserve">8. Deploy to ECS - update-service with the new image.</w:t>
      </w:r>
    </w:p>
    <w:p>
      <w:pPr>
        <w:pStyle w:val="ListParagraph"/>
        <w:numPr>
          <w:ilvl w:val="0"/>
          <w:numId w:val="2"/>
        </w:numPr>
        <w:spacing w:after="60"/>
      </w:pPr>
      <w:r>
        <w:rPr>
          <w:rFonts w:ascii="Arial" w:cs="Arial" w:eastAsia="Arial" w:hAnsi="Arial"/>
        </w:rPr>
        <w:t xml:space="preserve">9. Smoke test through the internal ALB (via VPN-connected runner).</w:t>
      </w:r>
    </w:p>
    <w:p>
      <w:pPr>
        <w:pStyle w:val="ListParagraph"/>
        <w:numPr>
          <w:ilvl w:val="0"/>
          <w:numId w:val="2"/>
        </w:numPr>
        <w:spacing w:after="60"/>
      </w:pPr>
      <w:r>
        <w:rPr>
          <w:rFonts w:ascii="Arial" w:cs="Arial" w:eastAsia="Arial" w:hAnsi="Arial"/>
        </w:rPr>
        <w:t xml:space="preserve">10. (Prod) approval gate -&gt; identical promote-by-tag to prod ECS service.</w:t>
      </w:r>
    </w:p>
    <w:p>
      <w:pPr>
        <w:pStyle w:val="Heading1"/>
        <w:pageBreakBefore/>
        <w:spacing w:after="180" w:before="280"/>
      </w:pPr>
      <w:r>
        <w:rPr>
          <w:rFonts w:ascii="Arial" w:cs="Arial" w:eastAsia="Arial" w:hAnsi="Arial"/>
          <w:b/>
          <w:bCs/>
          <w:sz w:val="32"/>
          <w:szCs w:val="32"/>
        </w:rPr>
        <w:t xml:space="preserve">3 Application Architecture</w:t>
      </w:r>
    </w:p>
    <w:p>
      <w:pPr>
        <w:pStyle w:val="Heading2"/>
        <w:spacing w:after="120" w:before="240"/>
      </w:pPr>
      <w:r>
        <w:rPr>
          <w:rFonts w:ascii="Arial" w:cs="Arial" w:eastAsia="Arial" w:hAnsi="Arial"/>
          <w:b/>
          <w:bCs/>
          <w:sz w:val="26"/>
          <w:szCs w:val="26"/>
        </w:rPr>
        <w:t xml:space="preserve">3.1 Prime Service - functional overview</w:t>
      </w:r>
    </w:p>
    <w:p>
      <w:pPr>
        <w:spacing w:after="100"/>
      </w:pPr>
      <w:r>
        <w:rPr>
          <w:rFonts w:ascii="Arial" w:cs="Arial" w:eastAsia="Arial" w:hAnsi="Arial"/>
        </w:rPr>
        <w:t xml:space="preserve">The Prime Service is a thin FastAPI micro-service. It receives an inclusive numeric range, computes every prime in that range using a segmented Sieve of Eratosthenes, returns them as JSON, and persists a row in the prime_requests table for audit. Operational endpoints (/healthz, /readyz) are deliberately separate so the load balancer's health check never hits the database.</w:t>
      </w:r>
    </w:p>
    <w:p>
      <w:pPr>
        <w:pStyle w:val="Heading2"/>
        <w:spacing w:after="120" w:before="240"/>
      </w:pPr>
      <w:r>
        <w:rPr>
          <w:rFonts w:ascii="Arial" w:cs="Arial" w:eastAsia="Arial" w:hAnsi="Arial"/>
          <w:b/>
          <w:bCs/>
          <w:sz w:val="26"/>
          <w:szCs w:val="26"/>
        </w:rPr>
        <w:t xml:space="preserve">3.2 HTTP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33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Purpose</w:t>
            </w:r>
          </w:p>
        </w:tc>
      </w:tr>
      <w:tr>
        <w:trPr>
          <w:tblHeader w:val="false"/>
        </w:trPr>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/healthz</w:t>
            </w:r>
          </w:p>
        </w:tc>
        <w:tc>
          <w:tcPr>
            <w:tcW w:type="dxa" w:w="3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Liveness; no DB hit</w:t>
            </w:r>
          </w:p>
        </w:tc>
      </w:tr>
      <w:tr>
        <w:trPr>
          <w:tblHeader w:val="false"/>
        </w:trPr>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/readyz</w:t>
            </w:r>
          </w:p>
        </w:tc>
        <w:tc>
          <w:tcPr>
            <w:tcW w:type="dxa" w:w="3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Readiness; SELECT 1 against Postgres</w:t>
            </w:r>
          </w:p>
        </w:tc>
      </w:tr>
      <w:tr>
        <w:trPr>
          <w:tblHeader w:val="false"/>
        </w:trPr>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/api/v1/primes?low=&amp;high=&amp;limit=</w:t>
            </w:r>
          </w:p>
        </w:tc>
        <w:tc>
          <w:tcPr>
            <w:tcW w:type="dxa" w:w="3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Compute primes in [low, high]</w:t>
            </w:r>
          </w:p>
        </w:tc>
      </w:tr>
      <w:tr>
        <w:trPr>
          <w:tblHeader w:val="false"/>
        </w:trPr>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/api/v1/history?limit=</w:t>
            </w:r>
          </w:p>
        </w:tc>
        <w:tc>
          <w:tcPr>
            <w:tcW w:type="dxa" w:w="3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Recent executions (audit)</w:t>
            </w:r>
          </w:p>
        </w:tc>
      </w:tr>
    </w:tbl>
    <w:p>
      <w:pPr>
        <w:pStyle w:val="Heading2"/>
        <w:spacing w:after="120" w:before="240"/>
      </w:pPr>
      <w:r>
        <w:rPr>
          <w:rFonts w:ascii="Arial" w:cs="Arial" w:eastAsia="Arial" w:hAnsi="Arial"/>
          <w:b/>
          <w:bCs/>
          <w:sz w:val="26"/>
          <w:szCs w:val="26"/>
        </w:rPr>
        <w:t xml:space="preserve">3.3 Algorithmic choice</w:t>
      </w:r>
    </w:p>
    <w:p>
      <w:pPr>
        <w:spacing w:after="100"/>
      </w:pPr>
      <w:r>
        <w:rPr>
          <w:rFonts w:ascii="Arial" w:cs="Arial" w:eastAsia="Arial" w:hAnsi="Arial"/>
        </w:rPr>
        <w:t xml:space="preserve">Sympy.primerange or PrimePy would have solved the problem in two lines, but the case study explicitly forbids copied logic. The segmented Sieve of Eratosthenes is the right baseline:</w:t>
      </w:r>
    </w:p>
    <w:p>
      <w:pPr>
        <w:pStyle w:val="ListParagraph"/>
        <w:numPr>
          <w:ilvl w:val="0"/>
          <w:numId w:val="2"/>
        </w:numPr>
        <w:spacing w:after="60"/>
      </w:pPr>
      <w:r>
        <w:rPr>
          <w:rFonts w:ascii="Arial" w:cs="Arial" w:eastAsia="Arial" w:hAnsi="Arial"/>
        </w:rPr>
        <w:t xml:space="preserve">Memory bound is O(sqrt(high) + 65 536) regardless of range size.</w:t>
      </w:r>
    </w:p>
    <w:p>
      <w:pPr>
        <w:pStyle w:val="ListParagraph"/>
        <w:numPr>
          <w:ilvl w:val="0"/>
          <w:numId w:val="2"/>
        </w:numPr>
        <w:spacing w:after="60"/>
      </w:pPr>
      <w:r>
        <w:rPr>
          <w:rFonts w:ascii="Arial" w:cs="Arial" w:eastAsia="Arial" w:hAnsi="Arial"/>
        </w:rPr>
        <w:t xml:space="preserve">No probabilistic primality (Miller-Rabin) - results are deterministic.</w:t>
      </w:r>
    </w:p>
    <w:p>
      <w:pPr>
        <w:pStyle w:val="ListParagraph"/>
        <w:numPr>
          <w:ilvl w:val="0"/>
          <w:numId w:val="2"/>
        </w:numPr>
        <w:spacing w:after="60"/>
      </w:pPr>
      <w:r>
        <w:rPr>
          <w:rFonts w:ascii="Arial" w:cs="Arial" w:eastAsia="Arial" w:hAnsi="Arial"/>
        </w:rPr>
        <w:t xml:space="preserve">Easily parallelisable across segments if range size grows past 10^9 in future.</w:t>
      </w:r>
    </w:p>
    <w:p>
      <w:pPr>
        <w:pStyle w:val="ListParagraph"/>
        <w:numPr>
          <w:ilvl w:val="0"/>
          <w:numId w:val="2"/>
        </w:numPr>
        <w:spacing w:after="60"/>
      </w:pPr>
      <w:r>
        <w:rPr>
          <w:rFonts w:ascii="Arial" w:cs="Arial" w:eastAsia="Arial" w:hAnsi="Arial"/>
        </w:rPr>
        <w:t xml:space="preserve">Simple to test exhaustively (pi(N) is a known sequence).</w:t>
      </w:r>
    </w:p>
    <w:p>
      <w:pPr>
        <w:pStyle w:val="Heading2"/>
        <w:spacing w:after="120" w:before="240"/>
      </w:pPr>
      <w:r>
        <w:rPr>
          <w:rFonts w:ascii="Arial" w:cs="Arial" w:eastAsia="Arial" w:hAnsi="Arial"/>
          <w:b/>
          <w:bCs/>
          <w:sz w:val="26"/>
          <w:szCs w:val="26"/>
        </w:rPr>
        <w:t xml:space="preserve">3.4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3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1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sz w:val="20"/>
                <w:szCs w:val="20"/>
              </w:rPr>
              <w:t xml:space="preserve">Notes</w:t>
            </w:r>
          </w:p>
        </w:tc>
      </w:tr>
      <w:tr>
        <w:trPr>
          <w:tblHeader w:val="false"/>
        </w:trP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BIGSERIAL PRIMARY KEY</w:t>
            </w:r>
          </w:p>
        </w:tc>
        <w:tc>
          <w:tcPr>
            <w:tcW w:type="dxa" w:w="4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Surrogate key</w:t>
            </w:r>
          </w:p>
        </w:tc>
      </w:tr>
      <w:tr>
        <w:trPr>
          <w:tblHeader w:val="false"/>
        </w:trP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range_low</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BIGINT NOT NULL</w:t>
            </w:r>
          </w:p>
        </w:tc>
        <w:tc>
          <w:tcPr>
            <w:tcW w:type="dxa" w:w="4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Lower bound (inclusive)</w:t>
            </w:r>
          </w:p>
        </w:tc>
      </w:tr>
      <w:tr>
        <w:trPr>
          <w:tblHeader w:val="false"/>
        </w:trP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range_high</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BIGINT NOT NULL</w:t>
            </w:r>
          </w:p>
        </w:tc>
        <w:tc>
          <w:tcPr>
            <w:tcW w:type="dxa" w:w="4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Upper bound (inclusive)</w:t>
            </w:r>
          </w:p>
        </w:tc>
      </w:tr>
      <w:tr>
        <w:trPr>
          <w:tblHeader w:val="false"/>
        </w:trP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INT NOT NULL</w:t>
            </w:r>
          </w:p>
        </w:tc>
        <w:tc>
          <w:tcPr>
            <w:tcW w:type="dxa" w:w="4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Primes returned</w:t>
            </w:r>
          </w:p>
        </w:tc>
      </w:tr>
      <w:tr>
        <w:trPr>
          <w:tblHeader w:val="false"/>
        </w:trP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duration_ms</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INT NOT NULL</w:t>
            </w:r>
          </w:p>
        </w:tc>
        <w:tc>
          <w:tcPr>
            <w:tcW w:type="dxa" w:w="4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Wall-clock compute time</w:t>
            </w:r>
          </w:p>
        </w:tc>
      </w:tr>
      <w:tr>
        <w:trPr>
          <w:tblHeader w:val="false"/>
        </w:trP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client_ip</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VARCHAR(64)</w:t>
            </w:r>
          </w:p>
        </w:tc>
        <w:tc>
          <w:tcPr>
            <w:tcW w:type="dxa" w:w="4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Request originator (X-Forwarded-For aware)</w:t>
            </w:r>
          </w:p>
        </w:tc>
      </w:tr>
      <w:tr>
        <w:trPr>
          <w:tblHeader w:val="false"/>
        </w:trP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primes_preview</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First 20 primes, comma-separated</w:t>
            </w:r>
          </w:p>
        </w:tc>
      </w:tr>
      <w:tr>
        <w:trPr>
          <w:tblHeader w:val="false"/>
        </w:trP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created_at</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TIMESTAMPTZ NOT NULL</w:t>
            </w:r>
          </w:p>
        </w:tc>
        <w:tc>
          <w:tcPr>
            <w:tcW w:type="dxa" w:w="4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sz w:val="20"/>
                <w:szCs w:val="20"/>
              </w:rPr>
              <w:t xml:space="preserve">Audit timestamp (UTC)</w:t>
            </w:r>
          </w:p>
        </w:tc>
      </w:tr>
    </w:tbl>
    <w:p>
      <w:pPr>
        <w:spacing w:after="100"/>
      </w:pPr>
      <w:r>
        <w:rPr>
          <w:rFonts w:ascii="Arial" w:cs="Arial" w:eastAsia="Arial" w:hAnsi="Arial"/>
        </w:rPr>
        <w:t xml:space="preserve">Indexes: ix_prime_requests_created_at, ix_prime_requests_range. The full prime list is intentionally not stored - the 9592 primes below 10^5 would otherwise inflate every row by ~50 KB.</w:t>
      </w:r>
    </w:p>
    <w:p>
      <w:pPr>
        <w:pStyle w:val="Heading1"/>
        <w:pageBreakBefore/>
        <w:spacing w:after="180" w:before="280"/>
      </w:pPr>
      <w:r>
        <w:rPr>
          <w:rFonts w:ascii="Arial" w:cs="Arial" w:eastAsia="Arial" w:hAnsi="Arial"/>
          <w:b/>
          <w:bCs/>
          <w:sz w:val="32"/>
          <w:szCs w:val="32"/>
        </w:rPr>
        <w:t xml:space="preserve">Appendix A - Deployment runbook</w:t>
      </w:r>
    </w:p>
    <w:p>
      <w:pPr>
        <w:pStyle w:val="Heading2"/>
        <w:spacing w:after="120" w:before="240"/>
      </w:pPr>
      <w:r>
        <w:rPr>
          <w:rFonts w:ascii="Arial" w:cs="Arial" w:eastAsia="Arial" w:hAnsi="Arial"/>
          <w:b/>
          <w:bCs/>
          <w:sz w:val="26"/>
          <w:szCs w:val="26"/>
        </w:rPr>
        <w:t xml:space="preserve">A.1 Local (Task 1)</w:t>
      </w:r>
    </w:p>
    <w:p>
      <w:pPr>
        <w:pStyle w:val="ListParagraph"/>
        <w:numPr>
          <w:ilvl w:val="0"/>
          <w:numId w:val="2"/>
        </w:numPr>
        <w:spacing w:after="60"/>
      </w:pPr>
      <w:r>
        <w:rPr>
          <w:rFonts w:ascii="Arial" w:cs="Arial" w:eastAsia="Arial" w:hAnsi="Arial"/>
        </w:rPr>
        <w:t xml:space="preserve">cd app &amp;&amp; pip install -r requirements-dev.txt</w:t>
      </w:r>
    </w:p>
    <w:p>
      <w:pPr>
        <w:pStyle w:val="ListParagraph"/>
        <w:numPr>
          <w:ilvl w:val="0"/>
          <w:numId w:val="2"/>
        </w:numPr>
        <w:spacing w:after="60"/>
      </w:pPr>
      <w:r>
        <w:rPr>
          <w:rFonts w:ascii="Arial" w:cs="Arial" w:eastAsia="Arial" w:hAnsi="Arial"/>
        </w:rPr>
        <w:t xml:space="preserve">DATABASE_URL=sqlite:///./dev.db uvicorn src.main:app --reload</w:t>
      </w:r>
    </w:p>
    <w:p>
      <w:pPr>
        <w:pStyle w:val="ListParagraph"/>
        <w:numPr>
          <w:ilvl w:val="0"/>
          <w:numId w:val="2"/>
        </w:numPr>
        <w:spacing w:after="60"/>
      </w:pPr>
      <w:r>
        <w:rPr>
          <w:rFonts w:ascii="Arial" w:cs="Arial" w:eastAsia="Arial" w:hAnsi="Arial"/>
        </w:rPr>
        <w:t xml:space="preserve">Open http://127.0.0.1:8000/docs</w:t>
      </w:r>
    </w:p>
    <w:p>
      <w:pPr>
        <w:pStyle w:val="Heading2"/>
        <w:spacing w:after="120" w:before="240"/>
      </w:pPr>
      <w:r>
        <w:rPr>
          <w:rFonts w:ascii="Arial" w:cs="Arial" w:eastAsia="Arial" w:hAnsi="Arial"/>
          <w:b/>
          <w:bCs/>
          <w:sz w:val="26"/>
          <w:szCs w:val="26"/>
        </w:rPr>
        <w:t xml:space="preserve">A.2 Docker compose + WireGuard (Task 2)</w:t>
      </w:r>
    </w:p>
    <w:p>
      <w:pPr>
        <w:pStyle w:val="ListParagraph"/>
        <w:numPr>
          <w:ilvl w:val="0"/>
          <w:numId w:val="2"/>
        </w:numPr>
        <w:spacing w:after="60"/>
      </w:pPr>
      <w:r>
        <w:rPr>
          <w:rFonts w:ascii="Arial" w:cs="Arial" w:eastAsia="Arial" w:hAnsi="Arial"/>
        </w:rPr>
        <w:t xml:space="preserve">cd docker &amp;&amp; cp .env.example .env (set POSTGRES_PASSWORD)</w:t>
      </w:r>
    </w:p>
    <w:p>
      <w:pPr>
        <w:pStyle w:val="ListParagraph"/>
        <w:numPr>
          <w:ilvl w:val="0"/>
          <w:numId w:val="2"/>
        </w:numPr>
        <w:spacing w:after="60"/>
      </w:pPr>
      <w:r>
        <w:rPr>
          <w:rFonts w:ascii="Arial" w:cs="Arial" w:eastAsia="Arial" w:hAnsi="Arial"/>
        </w:rPr>
        <w:t xml:space="preserve">docker compose up -d --build</w:t>
      </w:r>
    </w:p>
    <w:p>
      <w:pPr>
        <w:pStyle w:val="ListParagraph"/>
        <w:numPr>
          <w:ilvl w:val="0"/>
          <w:numId w:val="2"/>
        </w:numPr>
        <w:spacing w:after="60"/>
      </w:pPr>
      <w:r>
        <w:rPr>
          <w:rFonts w:ascii="Arial" w:cs="Arial" w:eastAsia="Arial" w:hAnsi="Arial"/>
        </w:rPr>
        <w:t xml:space="preserve">Distribute docker/wireguard/config/peer1/peer1.conf to peers</w:t>
      </w:r>
    </w:p>
    <w:p>
      <w:pPr>
        <w:pStyle w:val="ListParagraph"/>
        <w:numPr>
          <w:ilvl w:val="0"/>
          <w:numId w:val="2"/>
        </w:numPr>
        <w:spacing w:after="60"/>
      </w:pPr>
      <w:r>
        <w:rPr>
          <w:rFonts w:ascii="Arial" w:cs="Arial" w:eastAsia="Arial" w:hAnsi="Arial"/>
        </w:rPr>
        <w:t xml:space="preserve">Confirm host port 8080 is NOT reachable: curl -m 2 http://localhost:8080/healthz fails</w:t>
      </w:r>
    </w:p>
    <w:p>
      <w:pPr>
        <w:pStyle w:val="ListParagraph"/>
        <w:numPr>
          <w:ilvl w:val="0"/>
          <w:numId w:val="2"/>
        </w:numPr>
        <w:spacing w:after="60"/>
      </w:pPr>
      <w:r>
        <w:rPr>
          <w:rFonts w:ascii="Arial" w:cs="Arial" w:eastAsia="Arial" w:hAnsi="Arial"/>
        </w:rPr>
        <w:t xml:space="preserve">From a peer with the WireGuard tunnel up: curl http://172.28.0.20:8080/healthz</w:t>
      </w:r>
    </w:p>
    <w:p>
      <w:pPr>
        <w:pStyle w:val="Heading2"/>
        <w:spacing w:after="120" w:before="240"/>
      </w:pPr>
      <w:r>
        <w:rPr>
          <w:rFonts w:ascii="Arial" w:cs="Arial" w:eastAsia="Arial" w:hAnsi="Arial"/>
          <w:b/>
          <w:bCs/>
          <w:sz w:val="26"/>
          <w:szCs w:val="26"/>
        </w:rPr>
        <w:t xml:space="preserve">A.3 AWS deploy (Task 3)</w:t>
      </w:r>
    </w:p>
    <w:p>
      <w:pPr>
        <w:pStyle w:val="ListParagraph"/>
        <w:numPr>
          <w:ilvl w:val="0"/>
          <w:numId w:val="2"/>
        </w:numPr>
        <w:spacing w:after="60"/>
      </w:pPr>
      <w:r>
        <w:rPr>
          <w:rFonts w:ascii="Arial" w:cs="Arial" w:eastAsia="Arial" w:hAnsi="Arial"/>
        </w:rPr>
        <w:t xml:space="preserve">./scripts/setup-vpn-client.sh developer-1 (one-time)</w:t>
      </w:r>
    </w:p>
    <w:p>
      <w:pPr>
        <w:pStyle w:val="ListParagraph"/>
        <w:numPr>
          <w:ilvl w:val="0"/>
          <w:numId w:val="2"/>
        </w:numPr>
        <w:spacing w:after="60"/>
      </w:pPr>
      <w:r>
        <w:rPr>
          <w:rFonts w:ascii="Arial" w:cs="Arial" w:eastAsia="Arial" w:hAnsi="Arial"/>
        </w:rPr>
        <w:t xml:space="preserve">Upload server cert and CA to ACM; place ARNs in terraform/envs/dev.tfvars</w:t>
      </w:r>
    </w:p>
    <w:p>
      <w:pPr>
        <w:pStyle w:val="ListParagraph"/>
        <w:numPr>
          <w:ilvl w:val="0"/>
          <w:numId w:val="2"/>
        </w:numPr>
        <w:spacing w:after="60"/>
      </w:pPr>
      <w:r>
        <w:rPr>
          <w:rFonts w:ascii="Arial" w:cs="Arial" w:eastAsia="Arial" w:hAnsi="Arial"/>
        </w:rPr>
        <w:t xml:space="preserve">AWS_PROFILE=atmos-dev ./scripts/deploy.sh dev</w:t>
      </w:r>
    </w:p>
    <w:p>
      <w:pPr>
        <w:pStyle w:val="ListParagraph"/>
        <w:numPr>
          <w:ilvl w:val="0"/>
          <w:numId w:val="2"/>
        </w:numPr>
        <w:spacing w:after="60"/>
      </w:pPr>
      <w:r>
        <w:rPr>
          <w:rFonts w:ascii="Arial" w:cs="Arial" w:eastAsia="Arial" w:hAnsi="Arial"/>
        </w:rPr>
        <w:t xml:space="preserve">aws ec2 export-client-vpn-client-configuration --client-vpn-endpoint-id &lt;id&gt; &gt; prime.ovpn</w:t>
      </w:r>
    </w:p>
    <w:p>
      <w:pPr>
        <w:pStyle w:val="ListParagraph"/>
        <w:numPr>
          <w:ilvl w:val="0"/>
          <w:numId w:val="2"/>
        </w:numPr>
        <w:spacing w:after="60"/>
      </w:pPr>
      <w:r>
        <w:rPr>
          <w:rFonts w:ascii="Arial" w:cs="Arial" w:eastAsia="Arial" w:hAnsi="Arial"/>
        </w:rPr>
        <w:t xml:space="preserve">Append peer cert + key to prime.ovpn (heredoc printed by setup-vpn-client.sh)</w:t>
      </w:r>
    </w:p>
    <w:p>
      <w:pPr>
        <w:pStyle w:val="ListParagraph"/>
        <w:numPr>
          <w:ilvl w:val="0"/>
          <w:numId w:val="2"/>
        </w:numPr>
        <w:spacing w:after="60"/>
      </w:pPr>
      <w:r>
        <w:rPr>
          <w:rFonts w:ascii="Arial" w:cs="Arial" w:eastAsia="Arial" w:hAnsi="Arial"/>
        </w:rPr>
        <w:t xml:space="preserve">Connect with the AWS Client VPN client</w:t>
      </w:r>
    </w:p>
    <w:p>
      <w:pPr>
        <w:pStyle w:val="ListParagraph"/>
        <w:numPr>
          <w:ilvl w:val="0"/>
          <w:numId w:val="2"/>
        </w:numPr>
        <w:spacing w:after="60"/>
      </w:pPr>
      <w:r>
        <w:rPr>
          <w:rFonts w:ascii="Arial" w:cs="Arial" w:eastAsia="Arial" w:hAnsi="Arial"/>
        </w:rPr>
        <w:t xml:space="preserve">curl http://&lt;internal-alb-dns&gt;/api/v1/primes?low=1&amp;high=100</w:t>
      </w:r>
    </w:p>
    <w:p>
      <w:pPr>
        <w:pStyle w:val="Heading2"/>
        <w:spacing w:after="120" w:before="240"/>
      </w:pPr>
      <w:r>
        <w:rPr>
          <w:rFonts w:ascii="Arial" w:cs="Arial" w:eastAsia="Arial" w:hAnsi="Arial"/>
          <w:b/>
          <w:bCs/>
          <w:sz w:val="26"/>
          <w:szCs w:val="26"/>
        </w:rPr>
        <w:t xml:space="preserve">A.4 Rollback</w:t>
      </w:r>
    </w:p>
    <w:p>
      <w:pPr>
        <w:pStyle w:val="ListParagraph"/>
        <w:numPr>
          <w:ilvl w:val="0"/>
          <w:numId w:val="2"/>
        </w:numPr>
        <w:spacing w:after="60"/>
      </w:pPr>
      <w:r>
        <w:rPr>
          <w:rFonts w:ascii="Arial" w:cs="Arial" w:eastAsia="Arial" w:hAnsi="Arial"/>
        </w:rPr>
        <w:t xml:space="preserve">aws ecs update-service --cluster &lt;c&gt; --service &lt;s&gt; --task-definition &lt;previous-revision&gt;</w:t>
      </w:r>
    </w:p>
    <w:p>
      <w:pPr>
        <w:pStyle w:val="ListParagraph"/>
        <w:numPr>
          <w:ilvl w:val="0"/>
          <w:numId w:val="2"/>
        </w:numPr>
        <w:spacing w:after="60"/>
      </w:pPr>
      <w:r>
        <w:rPr>
          <w:rFonts w:ascii="Arial" w:cs="Arial" w:eastAsia="Arial" w:hAnsi="Arial"/>
        </w:rPr>
        <w:t xml:space="preserve">Or retag the previous-known-good ECR digest as :latest and force-new-deployment</w:t>
      </w:r>
    </w:p>
    <w:p>
      <w:pPr>
        <w:pStyle w:val="ListParagraph"/>
        <w:numPr>
          <w:ilvl w:val="0"/>
          <w:numId w:val="2"/>
        </w:numPr>
        <w:spacing w:after="60"/>
      </w:pPr>
      <w:r>
        <w:rPr>
          <w:rFonts w:ascii="Arial" w:cs="Arial" w:eastAsia="Arial" w:hAnsi="Arial"/>
        </w:rPr>
        <w:t xml:space="preserve">Terraform rollback: revert the commit, open a fix-PR, the IaC pipeline plans the inverse change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Prime Service - Cloud Foundations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 Service - Cloud Foundations Playbook</dc:title>
  <dc:creator>Harshil Gandhi</dc:creator>
  <dc:description>AWS reference architecture and operational playbook for the Prime Service case study.</dc:description>
  <cp:lastModifiedBy>Un-named</cp:lastModifiedBy>
  <cp:revision>1</cp:revision>
  <dcterms:created xsi:type="dcterms:W3CDTF">2026-05-01T07:22:15.697Z</dcterms:created>
  <dcterms:modified xsi:type="dcterms:W3CDTF">2026-05-01T07:22:15.697Z</dcterms:modified>
</cp:coreProperties>
</file>

<file path=docProps/custom.xml><?xml version="1.0" encoding="utf-8"?>
<Properties xmlns="http://schemas.openxmlformats.org/officeDocument/2006/custom-properties" xmlns:vt="http://schemas.openxmlformats.org/officeDocument/2006/docPropsVTypes"/>
</file>