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0000"/>
          <w:sz w:val="46"/>
          <w:szCs w:val="46"/>
        </w:rPr>
        <w:t xml:space="preserve">LITERATURE REVIEW</w:t>
      </w:r>
    </w:p>
    <w:p>
      <w:pPr>
        <w:spacing w:after="260"/>
        <w:jc w:val="center"/>
      </w:pPr>
      <w:r>
        <w:rPr>
          <w:rFonts w:ascii="Times New Roman" w:cs="Times New Roman" w:eastAsia="Times New Roman" w:hAnsi="Times New Roman"/>
          <w:b/>
          <w:bCs/>
          <w:color w:val="000000"/>
          <w:sz w:val="26"/>
          <w:szCs w:val="26"/>
        </w:rPr>
        <w:t xml:space="preserve">Emergency Shelter Allocation Platform</w:t>
      </w:r>
    </w:p>
    <w:p>
      <w:pPr>
        <w:spacing w:after="40"/>
        <w:jc w:val="center"/>
      </w:pPr>
      <w:r>
        <w:rPr>
          <w:rFonts w:ascii="Times New Roman" w:cs="Times New Roman" w:eastAsia="Times New Roman" w:hAnsi="Times New Roman"/>
          <w:i/>
          <w:iCs/>
          <w:color w:val="404040"/>
          <w:sz w:val="19"/>
          <w:szCs w:val="19"/>
        </w:rPr>
        <w:t xml:space="preserve">A Nationally-Scalable, Multi-Hazard Disaster Shelter Allocation System  —  Pilot: Assam (Flood Response)</w:t>
      </w:r>
    </w:p>
    <w:p>
      <w:pPr>
        <w:spacing w:after="40" w:before="220"/>
        <w:jc w:val="center"/>
      </w:pPr>
      <w:r>
        <w:rPr>
          <w:rFonts w:ascii="Times New Roman" w:cs="Times New Roman" w:eastAsia="Times New Roman" w:hAnsi="Times New Roman"/>
          <w:color w:val="333333"/>
          <w:sz w:val="19"/>
          <w:szCs w:val="19"/>
        </w:rPr>
        <w:t xml:space="preserve">Review 1  |  Course: CSS7102  |  Presidency University</w:t>
      </w:r>
    </w:p>
    <w:p>
      <w:pPr>
        <w:spacing w:after="40"/>
        <w:jc w:val="center"/>
      </w:pPr>
      <w:r>
        <w:rPr>
          <w:rFonts w:ascii="Times New Roman" w:cs="Times New Roman" w:eastAsia="Times New Roman" w:hAnsi="Times New Roman"/>
          <w:color w:val="333333"/>
          <w:sz w:val="19"/>
          <w:szCs w:val="19"/>
        </w:rPr>
        <w:t xml:space="preserve">Team: Sharan (Team Lead), Harshil Gurjar, Suhas   |   Guide: Mr. Irfan Rajab Bhat</w:t>
      </w:r>
    </w:p>
    <w:p>
      <w:pPr>
        <w:spacing w:after="300"/>
        <w:jc w:val="center"/>
      </w:pPr>
      <w:r>
        <w:rPr>
          <w:rFonts w:ascii="Times New Roman" w:cs="Times New Roman" w:eastAsia="Times New Roman" w:hAnsi="Times New Roman"/>
          <w:color w:val="333333"/>
          <w:sz w:val="19"/>
          <w:szCs w:val="19"/>
        </w:rPr>
        <w:t xml:space="preserve">29 August 2026</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1.  Purpose and Scope of This Review</w:t>
      </w:r>
    </w:p>
    <w:p>
      <w:pPr>
        <w:spacing w:after="160" w:line="360"/>
        <w:jc w:val="both"/>
      </w:pPr>
      <w:r>
        <w:rPr>
          <w:rFonts w:ascii="Times New Roman" w:cs="Times New Roman" w:eastAsia="Times New Roman" w:hAnsi="Times New Roman"/>
          <w:b w:val="false"/>
          <w:bCs w:val="false"/>
          <w:i w:val="false"/>
          <w:iCs w:val="false"/>
          <w:sz w:val="24"/>
          <w:szCs w:val="24"/>
        </w:rPr>
        <w:t xml:space="preserve">Before committing to the eight-stage pipeline described in the Architecture Design document, four separate bodies of existing work were surveyed. The goal was to check a simple question honestly: does something like this already exist, and if pieces of it exist, what exactly is missing that this project needs to build. The four bodies of work reviewed are (a) deployed, real-world open-source disaster management software, (b) the academic optimisation and GIS literature on emergency shelter site selection and allocation, (c) humanitarian and Indian government standards and guidelines that define what a correct shelter response looks like, and (d) the open geospatial data and routing ecosystem that this project's own architecture depends on for map data. This review focuses specifically on flood and multi-hazard shelter literature, since that is this project's core problem, rather than disaster management software in general.</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2.  Deployed Open-Source Disaster Management Systems</w:t>
      </w:r>
    </w:p>
    <w:p>
      <w:pPr>
        <w:pStyle w:val="Heading2"/>
        <w:spacing w:after="120" w:before="260"/>
      </w:pPr>
      <w:r>
        <w:rPr>
          <w:rFonts w:ascii="Times New Roman" w:cs="Times New Roman" w:eastAsia="Times New Roman" w:hAnsi="Times New Roman"/>
          <w:b/>
          <w:bCs/>
          <w:color w:val="000000"/>
          <w:sz w:val="26"/>
          <w:szCs w:val="26"/>
        </w:rPr>
        <w:t xml:space="preserve">2.1  Sahana Eden</w:t>
      </w:r>
    </w:p>
    <w:p>
      <w:pPr>
        <w:spacing w:after="160" w:line="360"/>
        <w:jc w:val="both"/>
      </w:pPr>
      <w:r>
        <w:rPr>
          <w:rFonts w:ascii="Times New Roman" w:cs="Times New Roman" w:eastAsia="Times New Roman" w:hAnsi="Times New Roman"/>
          <w:b w:val="false"/>
          <w:bCs w:val="false"/>
          <w:i w:val="false"/>
          <w:iCs w:val="false"/>
          <w:sz w:val="24"/>
          <w:szCs w:val="24"/>
        </w:rPr>
        <w:t xml:space="preserve">Sahana Eden is the most established free and open-source disaster management platform in active use today. It originated from the coordination difficulties experienced after the 2004 Indian Ocean tsunami and has since been maintained by the Sahana Software Foundation as a configurable, web-accessible system [1]. Its Shelter Management module records the location, capacity and status of temporary shelters and provides a check-in / check-out system so that individuals and families can be tracked as they move between shelters, while its integrated Mapping module can visualise any location-based data collected by the platform [2]. Eden was deployed at real operational scale after the 2010 Haiti earthquake, where it was used to manage a registry of nearly 700 responding organisations, and it has since been installed in more than 60 locations worldwide [3].</w:t>
      </w:r>
    </w:p>
    <w:p>
      <w:pPr>
        <w:spacing w:after="160" w:line="360"/>
        <w:jc w:val="both"/>
      </w:pPr>
      <w:r>
        <w:rPr>
          <w:rFonts w:ascii="Times New Roman" w:cs="Times New Roman" w:eastAsia="Times New Roman" w:hAnsi="Times New Roman"/>
          <w:b w:val="false"/>
          <w:bCs w:val="false"/>
          <w:i w:val="false"/>
          <w:iCs w:val="false"/>
          <w:sz w:val="24"/>
          <w:szCs w:val="24"/>
        </w:rPr>
        <w:t xml:space="preserve">Assessment. Eden is fundamentally a coordination and record-keeping tool. It gives human coordinators a shared, mapped view of which shelters exist, what their status is, and who has checked into them — but the decision of which specific population group should go to which specific shelter remains a manual judgement call made by a person looking at the map. Eden has no optimisation engine, no automatic capacity estimation from a building's physical footprint when no capacity figure has been entered manually, and no hazard-specific suitability scoring. This is the first concrete gap: an operational tool with no allocation intelligence behind it.</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3.  Academic Research on Shelter Location-Allocation Optimisation</w:t>
      </w:r>
    </w:p>
    <w:p>
      <w:pPr>
        <w:spacing w:after="160" w:line="360"/>
        <w:jc w:val="both"/>
      </w:pPr>
      <w:r>
        <w:rPr>
          <w:rFonts w:ascii="Times New Roman" w:cs="Times New Roman" w:eastAsia="Times New Roman" w:hAnsi="Times New Roman"/>
          <w:b w:val="false"/>
          <w:bCs w:val="false"/>
          <w:i w:val="false"/>
          <w:iCs w:val="false"/>
          <w:sz w:val="24"/>
          <w:szCs w:val="24"/>
        </w:rPr>
        <w:t xml:space="preserve">A separate and much more mathematical body of research addresses exactly the allocation problem Eden leaves to human judgement, usually formulated as a location-allocation or facility-siting optimisation problem.</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Classic coverage models. </w:t>
      </w:r>
      <w:r>
        <w:rPr>
          <w:rFonts w:ascii="Times New Roman" w:cs="Times New Roman" w:eastAsia="Times New Roman" w:hAnsi="Times New Roman"/>
          <w:b w:val="false"/>
          <w:bCs w:val="false"/>
          <w:i w:val="false"/>
          <w:iCs w:val="false"/>
          <w:sz w:val="24"/>
          <w:szCs w:val="24"/>
        </w:rPr>
        <w:t xml:space="preserve">A 2022 India-focused study (funded in part by a UGC fellowship) built flood- and landslide-susceptibility maps with a Random Forest model and then solved shelter placement in GIS using the p-median model (minimise total evacuation distance) and the maximal covering location problem (maximise population served within a distance threshold) [4].</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Multi-objective and metaheuristic extensions. </w:t>
      </w:r>
      <w:r>
        <w:rPr>
          <w:rFonts w:ascii="Times New Roman" w:cs="Times New Roman" w:eastAsia="Times New Roman" w:hAnsi="Times New Roman"/>
          <w:b w:val="false"/>
          <w:bCs w:val="false"/>
          <w:i w:val="false"/>
          <w:iCs w:val="false"/>
          <w:sz w:val="24"/>
          <w:szCs w:val="24"/>
        </w:rPr>
        <w:t xml:space="preserve">More recent work formulates shelter allocation as a multi-objective problem solved with metaheuristics rather than classic linear programming: a 2025 Zhengzhou study used an improved NSGA-II genetic algorithm to jointly minimise weighted evacuation distance and accessibility inequality under flood risk [5], while an earlier Beijing study used a modified Particle Swarm Optimisation algorithm to balance evacuation time against total shelter area for earthquake shelters [6]. A 2023 study explicitly built priority-level constraints for vulnerable evacuees into a flood evacuation shelter location-allocation model [7].</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Vulnerability-aware siting. </w:t>
      </w:r>
      <w:r>
        <w:rPr>
          <w:rFonts w:ascii="Times New Roman" w:cs="Times New Roman" w:eastAsia="Times New Roman" w:hAnsi="Times New Roman"/>
          <w:b w:val="false"/>
          <w:bCs w:val="false"/>
          <w:i w:val="false"/>
          <w:iCs w:val="false"/>
          <w:sz w:val="24"/>
          <w:szCs w:val="24"/>
        </w:rPr>
        <w:t xml:space="preserve">A 2025 study in Sichuan combined bottom-up and top-down vulnerability identification with ArcGIS-based shelter siting, explicitly validating that accounting for the varied needs of affected populations changes the optimal shelter layout compared to a distance-only model [8].</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Multi-period and case-study validation. </w:t>
      </w:r>
      <w:r>
        <w:rPr>
          <w:rFonts w:ascii="Times New Roman" w:cs="Times New Roman" w:eastAsia="Times New Roman" w:hAnsi="Times New Roman"/>
          <w:b w:val="false"/>
          <w:bCs w:val="false"/>
          <w:i w:val="false"/>
          <w:iCs w:val="false"/>
          <w:sz w:val="24"/>
          <w:szCs w:val="24"/>
        </w:rPr>
        <w:t xml:space="preserve">A model built around the actual 2011 Thailand floods solved a bi-objective coverage-and-distance problem across multiple time periods of an unfolding flood event, rather than a single static snapshot [9].</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Survey-level view. </w:t>
      </w:r>
      <w:r>
        <w:rPr>
          <w:rFonts w:ascii="Times New Roman" w:cs="Times New Roman" w:eastAsia="Times New Roman" w:hAnsi="Times New Roman"/>
          <w:b w:val="false"/>
          <w:bCs w:val="false"/>
          <w:i w:val="false"/>
          <w:iCs w:val="false"/>
          <w:sz w:val="24"/>
          <w:szCs w:val="24"/>
        </w:rPr>
        <w:t xml:space="preserve">A broader review of shelter site-selection models (covering set-covering, p-median, and hierarchical formulations) observes that many models simplify away capacity constraints just to keep the mathematics tractable, and that most published work depends on proprietary GIS software and painstakingly hand-curated shelter inventories [10].</w:t>
      </w:r>
    </w:p>
    <w:p>
      <w:pPr>
        <w:spacing w:after="160" w:line="360"/>
        <w:jc w:val="both"/>
      </w:pPr>
      <w:r>
        <w:rPr>
          <w:rFonts w:ascii="Times New Roman" w:cs="Times New Roman" w:eastAsia="Times New Roman" w:hAnsi="Times New Roman"/>
          <w:b w:val="false"/>
          <w:bCs w:val="false"/>
          <w:i w:val="false"/>
          <w:iCs w:val="false"/>
          <w:sz w:val="24"/>
          <w:szCs w:val="24"/>
        </w:rPr>
        <w:t xml:space="preserve">Assessment. This body of work is mathematically rigorous and, in several cases, explicitly accounts for vulnerability — a principle this project also adopts in Stage 4's objective function. But almost every reviewed study is built and demonstrated on licensed ArcGIS software, a static hand-compiled shelter dataset for one specific case-study city, and runnable code is rarely published. None of the reviewed studies re-derive shelter capacity automatically from open building-footprint data the way this project's Stage 1 does, and none are demonstrated as a pluggable pipeline that swaps cleanly between flood, cyclone, and earthquake rule sets for the same underlying codebase.</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4.  Humanitarian and Government Standards</w:t>
      </w:r>
    </w:p>
    <w:p>
      <w:pPr>
        <w:spacing w:after="160" w:line="360"/>
        <w:jc w:val="both"/>
      </w:pPr>
      <w:r>
        <w:rPr>
          <w:rFonts w:ascii="Times New Roman" w:cs="Times New Roman" w:eastAsia="Times New Roman" w:hAnsi="Times New Roman"/>
          <w:b w:val="false"/>
          <w:bCs w:val="false"/>
          <w:i w:val="false"/>
          <w:iCs w:val="false"/>
          <w:sz w:val="24"/>
          <w:szCs w:val="24"/>
        </w:rPr>
        <w:t xml:space="preserve">A third body of reference material does not propose software at all — it defines the correct answer that any shelter allocation system, manual or automated, should be measured against.</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Sphere Handbook. </w:t>
      </w:r>
      <w:r>
        <w:rPr>
          <w:rFonts w:ascii="Times New Roman" w:cs="Times New Roman" w:eastAsia="Times New Roman" w:hAnsi="Times New Roman"/>
          <w:b w:val="false"/>
          <w:bCs w:val="false"/>
          <w:i w:val="false"/>
          <w:iCs w:val="false"/>
          <w:sz w:val="24"/>
          <w:szCs w:val="24"/>
        </w:rPr>
        <w:t xml:space="preserve">The Sphere Handbook is the internationally recognised minimum-standards reference for humanitarian response. Its shelter and settlement chapter sets a minimum of 3.5 m² of covered living space per person in warm climates (rising to 4.5–5.5 m² in cold climates) [11]. This project draws that exact figure directly into its own area-based capacity-estimation formula in Stage 1, rather than treating it as background reading.</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NDMA / NIDM guidelines (India). </w:t>
      </w:r>
      <w:r>
        <w:rPr>
          <w:rFonts w:ascii="Times New Roman" w:cs="Times New Roman" w:eastAsia="Times New Roman" w:hAnsi="Times New Roman"/>
          <w:b w:val="false"/>
          <w:bCs w:val="false"/>
          <w:i w:val="false"/>
          <w:iCs w:val="false"/>
          <w:sz w:val="24"/>
          <w:szCs w:val="24"/>
        </w:rPr>
        <w:t xml:space="preserve">India's National Disaster Management Authority calls for adequate raised platforms and flood shelters with basic amenities in flood-prone plains [12], and the National Institute of Disaster Management's dedicated national guidelines on temporary shelters explicitly flag recurring real-world failures — poor site selection, unrealistic capacity assumptions, and shelter decisions made without adequate data — drawing lessons from disasters such as the 2008 Bihar Kosi floods [13].</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Assam-specific relevance. </w:t>
      </w:r>
      <w:r>
        <w:rPr>
          <w:rFonts w:ascii="Times New Roman" w:cs="Times New Roman" w:eastAsia="Times New Roman" w:hAnsi="Times New Roman"/>
          <w:b w:val="false"/>
          <w:bCs w:val="false"/>
          <w:i w:val="false"/>
          <w:iCs w:val="false"/>
          <w:sz w:val="24"/>
          <w:szCs w:val="24"/>
        </w:rPr>
        <w:t xml:space="preserve">NDMA separately maintains a dedicated, geospatial Flood Hazard Atlas for Assam [14], and the Assam State Disaster Management Authority coordinates the state's on-the-ground flood response [15] — together confirming both that the necessary data exists and that Assam is an institutionally sound choice of pilot state.</w:t>
      </w:r>
    </w:p>
    <w:p>
      <w:pPr>
        <w:spacing w:after="160" w:line="360"/>
        <w:jc w:val="both"/>
      </w:pPr>
      <w:r>
        <w:rPr>
          <w:rFonts w:ascii="Times New Roman" w:cs="Times New Roman" w:eastAsia="Times New Roman" w:hAnsi="Times New Roman"/>
          <w:b w:val="false"/>
          <w:bCs w:val="false"/>
          <w:i w:val="false"/>
          <w:iCs w:val="false"/>
          <w:sz w:val="24"/>
          <w:szCs w:val="24"/>
        </w:rPr>
        <w:t xml:space="preserve">Assessment. These standards are authoritative but purely prescriptive. They define what a correct shelter allocation looks like on paper; they do not provide any computational way to apply that definition automatically to thousands of real candidate buildings across a live, unfolding disaster.</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5.  The Open Geospatial Data and Routing Ecosystem</w:t>
      </w:r>
    </w:p>
    <w:p>
      <w:pPr>
        <w:spacing w:after="160" w:line="360"/>
        <w:jc w:val="both"/>
      </w:pPr>
      <w:r>
        <w:rPr>
          <w:rFonts w:ascii="Times New Roman" w:cs="Times New Roman" w:eastAsia="Times New Roman" w:hAnsi="Times New Roman"/>
          <w:b w:val="false"/>
          <w:bCs w:val="false"/>
          <w:i w:val="false"/>
          <w:iCs w:val="false"/>
          <w:sz w:val="24"/>
          <w:szCs w:val="24"/>
        </w:rPr>
        <w:t xml:space="preserve">The fourth and final body of work reviewed is not academic literature at all, but the open infrastructure this project's own architecture is built on top of.</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OpenStreetMap and the Humanitarian OpenStreetMap Team (HOT). </w:t>
      </w:r>
      <w:r>
        <w:rPr>
          <w:rFonts w:ascii="Times New Roman" w:cs="Times New Roman" w:eastAsia="Times New Roman" w:hAnsi="Times New Roman"/>
          <w:b w:val="false"/>
          <w:bCs w:val="false"/>
          <w:i w:val="false"/>
          <w:iCs w:val="false"/>
          <w:sz w:val="24"/>
          <w:szCs w:val="24"/>
        </w:rPr>
        <w:t xml:space="preserve">HOT is a dedicated non-profit that mobilises a global network of volunteer mappers the moment a major disaster strikes, rapidly enriching OpenStreetMap's building and road coverage for the affected region [16] — the same Overpass-queried building data this project's Stage 1 relies on for candidate shelter discovery.</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OpenRouteService. </w:t>
      </w:r>
      <w:r>
        <w:rPr>
          <w:rFonts w:ascii="Times New Roman" w:cs="Times New Roman" w:eastAsia="Times New Roman" w:hAnsi="Times New Roman"/>
          <w:b w:val="false"/>
          <w:bCs w:val="false"/>
          <w:i w:val="false"/>
          <w:iCs w:val="false"/>
          <w:sz w:val="24"/>
          <w:szCs w:val="24"/>
        </w:rPr>
        <w:t xml:space="preserve">openrouteservice is built entirely on OpenStreetMap data and is published as fully open-source code; it even maintains a dedicated client tuned for humanitarian responders that recalculates its routing graph hourly for active disaster regions using continuously updated HOT and Missing Maps data [17].</w:t>
      </w:r>
    </w:p>
    <w:p>
      <w:pPr>
        <w:spacing w:after="160" w:line="360"/>
        <w:jc w:val="both"/>
      </w:pPr>
      <w:r>
        <w:rPr>
          <w:rFonts w:ascii="Times New Roman" w:cs="Times New Roman" w:eastAsia="Times New Roman" w:hAnsi="Times New Roman"/>
          <w:b w:val="false"/>
          <w:bCs w:val="false"/>
          <w:i w:val="false"/>
          <w:iCs w:val="false"/>
          <w:sz w:val="24"/>
          <w:szCs w:val="24"/>
        </w:rPr>
        <w:t xml:space="preserve">Assessment. This ecosystem is precisely why an entirely free, no-API-key architecture is realistic for an Indian disaster-response tool today — it simply did not exist in this mature a form a decade ago. This project treats it as core infrastructure rather than a stopgap, which is also the direct answer to the common review-panel question of why the system does not use Google Maps (see Section 7 of the Architecture Design document for the full comparison).</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6.  Comparative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650"/>
        <w:gridCol w:w="2600"/>
      </w:tblGrid>
      <w:tr>
        <w:trPr>
          <w:tblHeader/>
        </w:trPr>
        <w:tc>
          <w:tcPr>
            <w:tcW w:type="dxa" w:w="20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Body of Work</w:t>
            </w:r>
          </w:p>
        </w:tc>
        <w:tc>
          <w:tcPr>
            <w:tcW w:type="dxa" w:w="21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What It Provides</w:t>
            </w:r>
          </w:p>
        </w:tc>
        <w:tc>
          <w:tcPr>
            <w:tcW w:type="dxa" w:w="26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Key Strength</w:t>
            </w:r>
          </w:p>
        </w:tc>
        <w:tc>
          <w:tcPr>
            <w:tcW w:type="dxa" w:w="26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Gap vs. This Project</w:t>
            </w:r>
          </w:p>
        </w:tc>
      </w:tr>
      <w:tr>
        <w:tc>
          <w:tcPr>
            <w:tcW w:type="dxa" w:w="20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Sahana Eden [1–3]</w:t>
            </w:r>
          </w:p>
        </w:tc>
        <w:tc>
          <w:tcPr>
            <w:tcW w:type="dxa" w:w="21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Shelter registry, 4W coordination, mapping</w:t>
            </w:r>
          </w:p>
        </w:tc>
        <w:tc>
          <w:tcPr>
            <w:tcW w:type="dxa" w:w="26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Real deployed system, used at scale (Haiti 2010)</w:t>
            </w:r>
          </w:p>
        </w:tc>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No optimisation engine; capacity and assignment are manual</w:t>
            </w:r>
          </w:p>
        </w:tc>
      </w:tr>
      <w:tr>
        <w:tc>
          <w:tcPr>
            <w:tcW w:type="dxa" w:w="20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GIS / OR optimisation studies [4–10]</w:t>
            </w:r>
          </w:p>
        </w:tc>
        <w:tc>
          <w:tcPr>
            <w:tcW w:type="dxa" w:w="21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P-median, covering, NSGA-II, PSO allocation models</w:t>
            </w:r>
          </w:p>
        </w:tc>
        <w:tc>
          <w:tcPr>
            <w:tcW w:type="dxa" w:w="26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Mathematically rigorous, some vulnerability-aware</w:t>
            </w:r>
          </w:p>
        </w:tc>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Paid GIS software, single hand-curated case studies, rarely pluggable or open-sourced</w:t>
            </w:r>
          </w:p>
        </w:tc>
      </w:tr>
      <w:tr>
        <w:tc>
          <w:tcPr>
            <w:tcW w:type="dxa" w:w="20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Sphere / NDMA / NIDM [11–15]</w:t>
            </w:r>
          </w:p>
        </w:tc>
        <w:tc>
          <w:tcPr>
            <w:tcW w:type="dxa" w:w="21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Minimum space-per-person and siting standards</w:t>
            </w:r>
          </w:p>
        </w:tc>
        <w:tc>
          <w:tcPr>
            <w:tcW w:type="dxa" w:w="26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Authoritative, nationally / internationally recognised</w:t>
            </w:r>
          </w:p>
        </w:tc>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Prescriptive only — no software to apply the standard at scale</w:t>
            </w:r>
          </w:p>
        </w:tc>
      </w:tr>
      <w:tr>
        <w:tc>
          <w:tcPr>
            <w:tcW w:type="dxa" w:w="20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HOT-OSM / OpenRouteService [16–17]</w:t>
            </w:r>
          </w:p>
        </w:tc>
        <w:tc>
          <w:tcPr>
            <w:tcW w:type="dxa" w:w="21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Free building/road data, free routing engine</w:t>
            </w:r>
          </w:p>
        </w:tc>
        <w:tc>
          <w:tcPr>
            <w:tcW w:type="dxa" w:w="26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Actively maintained for disaster regions, zero cost</w:t>
            </w:r>
          </w:p>
        </w:tc>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Raw data and routing only — no suitability or allocation logic on top</w:t>
            </w:r>
          </w:p>
        </w:tc>
      </w:tr>
    </w:tbl>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7.  Research Gap and Positioning of This Project</w:t>
      </w:r>
    </w:p>
    <w:p>
      <w:pPr>
        <w:spacing w:after="160" w:line="360"/>
        <w:jc w:val="both"/>
      </w:pPr>
      <w:r>
        <w:rPr>
          <w:rFonts w:ascii="Times New Roman" w:cs="Times New Roman" w:eastAsia="Times New Roman" w:hAnsi="Times New Roman"/>
          <w:b w:val="false"/>
          <w:bCs w:val="false"/>
          <w:i w:val="false"/>
          <w:iCs w:val="false"/>
          <w:sz w:val="24"/>
          <w:szCs w:val="24"/>
        </w:rPr>
        <w:t xml:space="preserve">No single reviewed resource combines all of the following in one place: (1) an optimisation engine drawn from the academic literature, (2) applied automatically to freely available, continuously updated OpenStreetMap building and road data rather than a hand-curated dataset, (3) using capacity and siting rules that numerically encode Sphere and NDMA standards rather than treating them as background reading, (4) wrapped in an operational, coordinator-facing tool with persistence, an audit trail, and live occupancy tracking in the spirit of Sahana Eden, (5) architected to be pluggable across hazard types and Indian states rather than demonstrated once on a single fixed case study, and (6) validated by backtesting against a real historical Indian flood event rather than synthetic data alone.</w:t>
      </w:r>
    </w:p>
    <w:p>
      <w:pPr>
        <w:spacing w:after="160" w:line="360"/>
        <w:jc w:val="both"/>
      </w:pPr>
      <w:r>
        <w:rPr>
          <w:rFonts w:ascii="Times New Roman" w:cs="Times New Roman" w:eastAsia="Times New Roman" w:hAnsi="Times New Roman"/>
          <w:b w:val="false"/>
          <w:bCs w:val="false"/>
          <w:i w:val="false"/>
          <w:iCs w:val="false"/>
          <w:sz w:val="24"/>
          <w:szCs w:val="24"/>
        </w:rPr>
        <w:t xml:space="preserve">This is precisely the gap the Emergency Shelter Allocation Platform is designed to fill. Section 2.1 and Section 7 of the accompanying Architecture Design document show exactly how each of these six elements is implemented.</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8.  References</w:t>
      </w:r>
    </w:p>
    <w:p>
      <w:pPr>
        <w:spacing w:after="140" w:line="28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sz w:val="20"/>
          <w:szCs w:val="20"/>
        </w:rPr>
        <w:t xml:space="preserve">Sahana Foundation. “Eden Legacy Archive — Shelter Management &amp; Mapping.”  </w:t>
      </w:r>
      <w:hyperlink w:history="1" r:id="rId9htr1oiorl8ijdwmjqbo-">
        <w:r>
          <w:rPr>
            <w:rFonts w:ascii="Times New Roman" w:cs="Times New Roman" w:eastAsia="Times New Roman" w:hAnsi="Times New Roman"/>
            <w:color w:val="000000"/>
            <w:sz w:val="20"/>
            <w:szCs w:val="20"/>
            <w:u w:val="single"/>
          </w:rPr>
          <w:t xml:space="preserve">https://sahanafoundation.org/products/eden/</w:t>
        </w:r>
      </w:hyperlink>
    </w:p>
    <w:p>
      <w:pPr>
        <w:spacing w:after="140" w:line="28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sz w:val="20"/>
          <w:szCs w:val="20"/>
        </w:rPr>
        <w:t xml:space="preserve">OSGeo-Live Documentation. “Sahana Eden Overview — Shelter Registry.”  </w:t>
      </w:r>
      <w:hyperlink w:history="1" r:id="rId7iuq4dvfmd5m3oqdpl5nr">
        <w:r>
          <w:rPr>
            <w:rFonts w:ascii="Times New Roman" w:cs="Times New Roman" w:eastAsia="Times New Roman" w:hAnsi="Times New Roman"/>
            <w:color w:val="000000"/>
            <w:sz w:val="20"/>
            <w:szCs w:val="20"/>
            <w:u w:val="single"/>
          </w:rPr>
          <w:t xml:space="preserve">https://live.osgeo.org/archive/10.5/en/overview/sahana_overview.html</w:t>
        </w:r>
      </w:hyperlink>
    </w:p>
    <w:p>
      <w:pPr>
        <w:spacing w:after="140" w:line="28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sz w:val="20"/>
          <w:szCs w:val="20"/>
        </w:rPr>
        <w:t xml:space="preserve">Sahana Software Foundation. “Open Source Disaster Management Solutions.”  </w:t>
      </w:r>
      <w:hyperlink w:history="1" r:id="rIdjkpupoumalp7jfr3f8fsv">
        <w:r>
          <w:rPr>
            <w:rFonts w:ascii="Times New Roman" w:cs="Times New Roman" w:eastAsia="Times New Roman" w:hAnsi="Times New Roman"/>
            <w:color w:val="000000"/>
            <w:sz w:val="20"/>
            <w:szCs w:val="20"/>
            <w:u w:val="single"/>
          </w:rPr>
          <w:t xml:space="preserve">https://sahanafoundation.org/</w:t>
        </w:r>
      </w:hyperlink>
    </w:p>
    <w:p>
      <w:pPr>
        <w:spacing w:after="140" w:line="28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sz w:val="20"/>
          <w:szCs w:val="20"/>
        </w:rPr>
        <w:t xml:space="preserve">International Journal of Disaster Risk Reduction (ScienceDirect). “Assessment of Shelter Location-Allocation for Multi-Hazard Emergency Evacuation.” 2022.  </w:t>
      </w:r>
      <w:hyperlink w:history="1" r:id="rId2_hsvwxhzao-hq1pfutnl">
        <w:r>
          <w:rPr>
            <w:rFonts w:ascii="Times New Roman" w:cs="Times New Roman" w:eastAsia="Times New Roman" w:hAnsi="Times New Roman"/>
            <w:color w:val="000000"/>
            <w:sz w:val="20"/>
            <w:szCs w:val="20"/>
            <w:u w:val="single"/>
          </w:rPr>
          <w:t xml:space="preserve">https://www.sciencedirect.com/science/article/abs/pii/S2212420922006549</w:t>
        </w:r>
      </w:hyperlink>
    </w:p>
    <w:p>
      <w:pPr>
        <w:spacing w:after="140" w:line="28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sz w:val="20"/>
          <w:szCs w:val="20"/>
        </w:rPr>
        <w:t xml:space="preserve">Liu, H., Xu, J., Fang, C. “Research on the Optimization of Urban Emergency Shelters Considering Flood Disaster Risks” (Zhengzhou case study). 2025.  </w:t>
      </w:r>
      <w:hyperlink w:history="1" r:id="rIdvtt3wppogoq6m17pf0dls">
        <w:r>
          <w:rPr>
            <w:rFonts w:ascii="Times New Roman" w:cs="Times New Roman" w:eastAsia="Times New Roman" w:hAnsi="Times New Roman"/>
            <w:color w:val="000000"/>
            <w:sz w:val="20"/>
            <w:szCs w:val="20"/>
            <w:u w:val="single"/>
          </w:rPr>
          <w:t xml:space="preserve">https://www.tandfonline.com/doi/full/10.1080/19475705.2025.2585171</w:t>
        </w:r>
      </w:hyperlink>
    </w:p>
    <w:p>
      <w:pPr>
        <w:spacing w:after="140" w:line="280"/>
        <w:ind w:left="360" w:hanging="360"/>
      </w:pPr>
      <w:r>
        <w:rPr>
          <w:rFonts w:ascii="Times New Roman" w:cs="Times New Roman" w:eastAsia="Times New Roman" w:hAnsi="Times New Roman"/>
          <w:b/>
          <w:bCs/>
          <w:color w:val="000000"/>
          <w:sz w:val="20"/>
          <w:szCs w:val="20"/>
        </w:rPr>
        <w:t xml:space="preserve">[6]  </w:t>
      </w:r>
      <w:r>
        <w:rPr>
          <w:rFonts w:ascii="Times New Roman" w:cs="Times New Roman" w:eastAsia="Times New Roman" w:hAnsi="Times New Roman"/>
          <w:sz w:val="20"/>
          <w:szCs w:val="20"/>
        </w:rPr>
        <w:t xml:space="preserve">“Scenario-Based Multi-Objective Optimum Allocation Model for Earthquake Emergency Shelters Using a Modified PSO Algorithm” (Chaoyang District, Beijing). PMC/NCBI.  </w:t>
      </w:r>
      <w:hyperlink w:history="1" r:id="rId5d7ieh8gfa1zsir-rxsc0">
        <w:r>
          <w:rPr>
            <w:rFonts w:ascii="Times New Roman" w:cs="Times New Roman" w:eastAsia="Times New Roman" w:hAnsi="Times New Roman"/>
            <w:color w:val="000000"/>
            <w:sz w:val="20"/>
            <w:szCs w:val="20"/>
            <w:u w:val="single"/>
          </w:rPr>
          <w:t xml:space="preserve">https://www.ncbi.nlm.nih.gov/pmc/articles/PMC4671626/</w:t>
        </w:r>
      </w:hyperlink>
    </w:p>
    <w:p>
      <w:pPr>
        <w:spacing w:after="140" w:line="280"/>
        <w:ind w:left="360" w:hanging="360"/>
      </w:pPr>
      <w:r>
        <w:rPr>
          <w:rFonts w:ascii="Times New Roman" w:cs="Times New Roman" w:eastAsia="Times New Roman" w:hAnsi="Times New Roman"/>
          <w:b/>
          <w:bCs/>
          <w:color w:val="000000"/>
          <w:sz w:val="20"/>
          <w:szCs w:val="20"/>
        </w:rPr>
        <w:t xml:space="preserve">[7]  </w:t>
      </w:r>
      <w:r>
        <w:rPr>
          <w:rFonts w:ascii="Times New Roman" w:cs="Times New Roman" w:eastAsia="Times New Roman" w:hAnsi="Times New Roman"/>
          <w:sz w:val="20"/>
          <w:szCs w:val="20"/>
        </w:rPr>
        <w:t xml:space="preserve">Praneetpholkrang, P., Huynh, V.N. et al. “Optimization for Flood Evacuation Shelter Location-Allocation Problems with Different Priority Level Constraints.” Engineering and Applied Science Research, 2023.  </w:t>
      </w:r>
      <w:hyperlink w:history="1" r:id="rIdksx74wxr6ebypvlzc_em3">
        <w:r>
          <w:rPr>
            <w:rFonts w:ascii="Times New Roman" w:cs="Times New Roman" w:eastAsia="Times New Roman" w:hAnsi="Times New Roman"/>
            <w:color w:val="000000"/>
            <w:sz w:val="20"/>
            <w:szCs w:val="20"/>
            <w:u w:val="single"/>
          </w:rPr>
          <w:t xml:space="preserve">https://ph01.tci-thaijo.org/index.php/easr/article/view/250510</w:t>
        </w:r>
      </w:hyperlink>
    </w:p>
    <w:p>
      <w:pPr>
        <w:spacing w:after="140" w:line="280"/>
        <w:ind w:left="360" w:hanging="360"/>
      </w:pPr>
      <w:r>
        <w:rPr>
          <w:rFonts w:ascii="Times New Roman" w:cs="Times New Roman" w:eastAsia="Times New Roman" w:hAnsi="Times New Roman"/>
          <w:b/>
          <w:bCs/>
          <w:color w:val="000000"/>
          <w:sz w:val="20"/>
          <w:szCs w:val="20"/>
        </w:rPr>
        <w:t xml:space="preserve">[8]  </w:t>
      </w:r>
      <w:r>
        <w:rPr>
          <w:rFonts w:ascii="Times New Roman" w:cs="Times New Roman" w:eastAsia="Times New Roman" w:hAnsi="Times New Roman"/>
          <w:sz w:val="20"/>
          <w:szCs w:val="20"/>
        </w:rPr>
        <w:t xml:space="preserve">“Flood Evacuation Shelter Location-Allocation Considering Vulnerability Identification in the Context of Pre-Requisition” (Sichuan case study). ScienceDirect, 2025.  </w:t>
      </w:r>
      <w:hyperlink w:history="1" r:id="rIdu518spxzrmd85-y4sw_0d">
        <w:r>
          <w:rPr>
            <w:rFonts w:ascii="Times New Roman" w:cs="Times New Roman" w:eastAsia="Times New Roman" w:hAnsi="Times New Roman"/>
            <w:color w:val="000000"/>
            <w:sz w:val="20"/>
            <w:szCs w:val="20"/>
            <w:u w:val="single"/>
          </w:rPr>
          <w:t xml:space="preserve">https://www.sciencedirect.com/science/article/pii/S2405880725000780</w:t>
        </w:r>
      </w:hyperlink>
    </w:p>
    <w:p>
      <w:pPr>
        <w:spacing w:after="140" w:line="280"/>
        <w:ind w:left="360" w:hanging="360"/>
      </w:pPr>
      <w:r>
        <w:rPr>
          <w:rFonts w:ascii="Times New Roman" w:cs="Times New Roman" w:eastAsia="Times New Roman" w:hAnsi="Times New Roman"/>
          <w:b/>
          <w:bCs/>
          <w:color w:val="000000"/>
          <w:sz w:val="20"/>
          <w:szCs w:val="20"/>
        </w:rPr>
        <w:t xml:space="preserve">[9]  </w:t>
      </w:r>
      <w:r>
        <w:rPr>
          <w:rFonts w:ascii="Times New Roman" w:cs="Times New Roman" w:eastAsia="Times New Roman" w:hAnsi="Times New Roman"/>
          <w:sz w:val="20"/>
          <w:szCs w:val="20"/>
        </w:rPr>
        <w:t xml:space="preserve">“A Multi-Period Shelter Location-Allocation Model with Evacuation Orders for Flood Disasters” (Thailand 2011 case study). ResearchGate.  </w:t>
      </w:r>
      <w:hyperlink w:history="1" r:id="rId9psyzqf7_sfcq6cszsbth">
        <w:r>
          <w:rPr>
            <w:rFonts w:ascii="Times New Roman" w:cs="Times New Roman" w:eastAsia="Times New Roman" w:hAnsi="Times New Roman"/>
            <w:color w:val="000000"/>
            <w:sz w:val="20"/>
            <w:szCs w:val="20"/>
            <w:u w:val="single"/>
          </w:rPr>
          <w:t xml:space="preserve">https://www.researchgate.net/publication/284813290_A_multi-period_shelter_location-allocation_model_with_evacuation_orders_for_flood_disasters</w:t>
        </w:r>
      </w:hyperlink>
    </w:p>
    <w:p>
      <w:pPr>
        <w:spacing w:after="140" w:line="280"/>
        <w:ind w:left="360" w:hanging="360"/>
      </w:pPr>
      <w:r>
        <w:rPr>
          <w:rFonts w:ascii="Times New Roman" w:cs="Times New Roman" w:eastAsia="Times New Roman" w:hAnsi="Times New Roman"/>
          <w:b/>
          <w:bCs/>
          <w:color w:val="000000"/>
          <w:sz w:val="20"/>
          <w:szCs w:val="20"/>
        </w:rPr>
        <w:t xml:space="preserve">[10]  </w:t>
      </w:r>
      <w:r>
        <w:rPr>
          <w:rFonts w:ascii="Times New Roman" w:cs="Times New Roman" w:eastAsia="Times New Roman" w:hAnsi="Times New Roman"/>
          <w:sz w:val="20"/>
          <w:szCs w:val="20"/>
        </w:rPr>
        <w:t xml:space="preserve">“Site Selection Models in Natural Disaster Shelters: A Review.” Sustainability (Semantic Scholar mirror).  </w:t>
      </w:r>
      <w:hyperlink w:history="1" r:id="rIdhvaqcv1nikrjoao5nyv4i">
        <w:r>
          <w:rPr>
            <w:rFonts w:ascii="Times New Roman" w:cs="Times New Roman" w:eastAsia="Times New Roman" w:hAnsi="Times New Roman"/>
            <w:color w:val="000000"/>
            <w:sz w:val="20"/>
            <w:szCs w:val="20"/>
            <w:u w:val="single"/>
          </w:rPr>
          <w:t xml:space="preserve">https://pdfs.semanticscholar.org/b08d/5f0ebf2cee9725793b4c789dfd301da001b0.pdf</w:t>
        </w:r>
      </w:hyperlink>
    </w:p>
    <w:p>
      <w:pPr>
        <w:spacing w:after="140" w:line="280"/>
        <w:ind w:left="360" w:hanging="360"/>
      </w:pPr>
      <w:r>
        <w:rPr>
          <w:rFonts w:ascii="Times New Roman" w:cs="Times New Roman" w:eastAsia="Times New Roman" w:hAnsi="Times New Roman"/>
          <w:b/>
          <w:bCs/>
          <w:color w:val="000000"/>
          <w:sz w:val="20"/>
          <w:szCs w:val="20"/>
        </w:rPr>
        <w:t xml:space="preserve">[11]  </w:t>
      </w:r>
      <w:r>
        <w:rPr>
          <w:rFonts w:ascii="Times New Roman" w:cs="Times New Roman" w:eastAsia="Times New Roman" w:hAnsi="Times New Roman"/>
          <w:sz w:val="20"/>
          <w:szCs w:val="20"/>
        </w:rPr>
        <w:t xml:space="preserve">Sphere Association. The Sphere Handbook: Humanitarian Charter and Minimum Standards in Humanitarian Response. 2018 Edition.  </w:t>
      </w:r>
      <w:hyperlink w:history="1" r:id="rId6bplvzwks-on-gob068x0">
        <w:r>
          <w:rPr>
            <w:rFonts w:ascii="Times New Roman" w:cs="Times New Roman" w:eastAsia="Times New Roman" w:hAnsi="Times New Roman"/>
            <w:color w:val="000000"/>
            <w:sz w:val="20"/>
            <w:szCs w:val="20"/>
            <w:u w:val="single"/>
          </w:rPr>
          <w:t xml:space="preserve">https://spherestandards.org/wp-content/uploads/Sphere-Handbook-2018-EN.pdf</w:t>
        </w:r>
      </w:hyperlink>
    </w:p>
    <w:p>
      <w:pPr>
        <w:spacing w:after="140" w:line="280"/>
        <w:ind w:left="360" w:hanging="360"/>
      </w:pPr>
      <w:r>
        <w:rPr>
          <w:rFonts w:ascii="Times New Roman" w:cs="Times New Roman" w:eastAsia="Times New Roman" w:hAnsi="Times New Roman"/>
          <w:b/>
          <w:bCs/>
          <w:color w:val="000000"/>
          <w:sz w:val="20"/>
          <w:szCs w:val="20"/>
        </w:rPr>
        <w:t xml:space="preserve">[12]  </w:t>
      </w:r>
      <w:r>
        <w:rPr>
          <w:rFonts w:ascii="Times New Roman" w:cs="Times New Roman" w:eastAsia="Times New Roman" w:hAnsi="Times New Roman"/>
          <w:sz w:val="20"/>
          <w:szCs w:val="20"/>
        </w:rPr>
        <w:t xml:space="preserve">National Disaster Management Authority, Government of India. Guidelines on Flood Management.  </w:t>
      </w:r>
      <w:hyperlink w:history="1" r:id="rIdpyb4kmguyfmgpf7wk0mbm">
        <w:r>
          <w:rPr>
            <w:rFonts w:ascii="Times New Roman" w:cs="Times New Roman" w:eastAsia="Times New Roman" w:hAnsi="Times New Roman"/>
            <w:color w:val="000000"/>
            <w:sz w:val="20"/>
            <w:szCs w:val="20"/>
            <w:u w:val="single"/>
          </w:rPr>
          <w:t xml:space="preserve">https://ndma.gov.in/Natural-Hazards/Floods/Resources</w:t>
        </w:r>
      </w:hyperlink>
    </w:p>
    <w:p>
      <w:pPr>
        <w:spacing w:after="140" w:line="280"/>
        <w:ind w:left="360" w:hanging="360"/>
      </w:pPr>
      <w:r>
        <w:rPr>
          <w:rFonts w:ascii="Times New Roman" w:cs="Times New Roman" w:eastAsia="Times New Roman" w:hAnsi="Times New Roman"/>
          <w:b/>
          <w:bCs/>
          <w:color w:val="000000"/>
          <w:sz w:val="20"/>
          <w:szCs w:val="20"/>
        </w:rPr>
        <w:t xml:space="preserve">[13]  </w:t>
      </w:r>
      <w:r>
        <w:rPr>
          <w:rFonts w:ascii="Times New Roman" w:cs="Times New Roman" w:eastAsia="Times New Roman" w:hAnsi="Times New Roman"/>
          <w:sz w:val="20"/>
          <w:szCs w:val="20"/>
        </w:rPr>
        <w:t xml:space="preserve">National Institute of Disaster Management. National Guidelines on Temporary Shelters for Disaster-Affected Families.  </w:t>
      </w:r>
      <w:hyperlink w:history="1" r:id="rId7cefcm07rpwevtel_ik20">
        <w:r>
          <w:rPr>
            <w:rFonts w:ascii="Times New Roman" w:cs="Times New Roman" w:eastAsia="Times New Roman" w:hAnsi="Times New Roman"/>
            <w:color w:val="000000"/>
            <w:sz w:val="20"/>
            <w:szCs w:val="20"/>
            <w:u w:val="single"/>
          </w:rPr>
          <w:t xml:space="preserve">https://nidm.gov.in/PDF/pubs/NDMA/24.pdf</w:t>
        </w:r>
      </w:hyperlink>
    </w:p>
    <w:p>
      <w:pPr>
        <w:spacing w:after="140" w:line="280"/>
        <w:ind w:left="360" w:hanging="360"/>
      </w:pPr>
      <w:r>
        <w:rPr>
          <w:rFonts w:ascii="Times New Roman" w:cs="Times New Roman" w:eastAsia="Times New Roman" w:hAnsi="Times New Roman"/>
          <w:b/>
          <w:bCs/>
          <w:color w:val="000000"/>
          <w:sz w:val="20"/>
          <w:szCs w:val="20"/>
        </w:rPr>
        <w:t xml:space="preserve">[14]  </w:t>
      </w:r>
      <w:r>
        <w:rPr>
          <w:rFonts w:ascii="Times New Roman" w:cs="Times New Roman" w:eastAsia="Times New Roman" w:hAnsi="Times New Roman"/>
          <w:sz w:val="20"/>
          <w:szCs w:val="20"/>
        </w:rPr>
        <w:t xml:space="preserve">National Disaster Management Authority. Flood Hazard Atlas for Assam State — A Geospatial Approach.  </w:t>
      </w:r>
      <w:hyperlink w:history="1" r:id="rIdru_w293szr41czdh0crtu">
        <w:r>
          <w:rPr>
            <w:rFonts w:ascii="Times New Roman" w:cs="Times New Roman" w:eastAsia="Times New Roman" w:hAnsi="Times New Roman"/>
            <w:color w:val="000000"/>
            <w:sz w:val="20"/>
            <w:szCs w:val="20"/>
            <w:u w:val="single"/>
          </w:rPr>
          <w:t xml:space="preserve">https://ndma.gov.in/Natural-Hazards/Floods/Resources</w:t>
        </w:r>
      </w:hyperlink>
    </w:p>
    <w:p>
      <w:pPr>
        <w:spacing w:after="140" w:line="280"/>
        <w:ind w:left="360" w:hanging="360"/>
      </w:pPr>
      <w:r>
        <w:rPr>
          <w:rFonts w:ascii="Times New Roman" w:cs="Times New Roman" w:eastAsia="Times New Roman" w:hAnsi="Times New Roman"/>
          <w:b/>
          <w:bCs/>
          <w:color w:val="000000"/>
          <w:sz w:val="20"/>
          <w:szCs w:val="20"/>
        </w:rPr>
        <w:t xml:space="preserve">[15]  </w:t>
      </w:r>
      <w:r>
        <w:rPr>
          <w:rFonts w:ascii="Times New Roman" w:cs="Times New Roman" w:eastAsia="Times New Roman" w:hAnsi="Times New Roman"/>
          <w:sz w:val="20"/>
          <w:szCs w:val="20"/>
        </w:rPr>
        <w:t xml:space="preserve">Assam State Disaster Management Authority, Government of Assam.  </w:t>
      </w:r>
      <w:hyperlink w:history="1" r:id="rIdaleffapjb6ed8rcuibvhh">
        <w:r>
          <w:rPr>
            <w:rFonts w:ascii="Times New Roman" w:cs="Times New Roman" w:eastAsia="Times New Roman" w:hAnsi="Times New Roman"/>
            <w:color w:val="000000"/>
            <w:sz w:val="20"/>
            <w:szCs w:val="20"/>
            <w:u w:val="single"/>
          </w:rPr>
          <w:t xml:space="preserve">https://asdma.assam.gov.in/</w:t>
        </w:r>
      </w:hyperlink>
    </w:p>
    <w:p>
      <w:pPr>
        <w:spacing w:after="140" w:line="280"/>
        <w:ind w:left="360" w:hanging="360"/>
      </w:pPr>
      <w:r>
        <w:rPr>
          <w:rFonts w:ascii="Times New Roman" w:cs="Times New Roman" w:eastAsia="Times New Roman" w:hAnsi="Times New Roman"/>
          <w:b/>
          <w:bCs/>
          <w:color w:val="000000"/>
          <w:sz w:val="20"/>
          <w:szCs w:val="20"/>
        </w:rPr>
        <w:t xml:space="preserve">[16]  </w:t>
      </w:r>
      <w:r>
        <w:rPr>
          <w:rFonts w:ascii="Times New Roman" w:cs="Times New Roman" w:eastAsia="Times New Roman" w:hAnsi="Times New Roman"/>
          <w:sz w:val="20"/>
          <w:szCs w:val="20"/>
        </w:rPr>
        <w:t xml:space="preserve">Humanitarian OpenStreetMap Team (HOT).  </w:t>
      </w:r>
      <w:hyperlink w:history="1" r:id="rId_o0b3mnqczycbxkfdsni9">
        <w:r>
          <w:rPr>
            <w:rFonts w:ascii="Times New Roman" w:cs="Times New Roman" w:eastAsia="Times New Roman" w:hAnsi="Times New Roman"/>
            <w:color w:val="000000"/>
            <w:sz w:val="20"/>
            <w:szCs w:val="20"/>
            <w:u w:val="single"/>
          </w:rPr>
          <w:t xml:space="preserve">https://www.hotosm.org/en/</w:t>
        </w:r>
      </w:hyperlink>
    </w:p>
    <w:p>
      <w:pPr>
        <w:spacing w:after="140" w:line="280"/>
        <w:ind w:left="360" w:hanging="360"/>
      </w:pPr>
      <w:r>
        <w:rPr>
          <w:rFonts w:ascii="Times New Roman" w:cs="Times New Roman" w:eastAsia="Times New Roman" w:hAnsi="Times New Roman"/>
          <w:b/>
          <w:bCs/>
          <w:color w:val="000000"/>
          <w:sz w:val="20"/>
          <w:szCs w:val="20"/>
        </w:rPr>
        <w:t xml:space="preserve">[17]  </w:t>
      </w:r>
      <w:r>
        <w:rPr>
          <w:rFonts w:ascii="Times New Roman" w:cs="Times New Roman" w:eastAsia="Times New Roman" w:hAnsi="Times New Roman"/>
          <w:sz w:val="20"/>
          <w:szCs w:val="20"/>
        </w:rPr>
        <w:t xml:space="preserve">openrouteservice — Open-Source Routing Built on OpenStreetMap Data.  </w:t>
      </w:r>
      <w:hyperlink w:history="1" r:id="rIdjq6h2gg6ah9uub1e5vznv">
        <w:r>
          <w:rPr>
            <w:rFonts w:ascii="Times New Roman" w:cs="Times New Roman" w:eastAsia="Times New Roman" w:hAnsi="Times New Roman"/>
            <w:color w:val="000000"/>
            <w:sz w:val="20"/>
            <w:szCs w:val="20"/>
            <w:u w:val="single"/>
          </w:rPr>
          <w:t xml:space="preserve">https://openrouteservice.org/</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04040"/>
        <w:sz w:val="16"/>
        <w:szCs w:val="16"/>
      </w:rPr>
      <w:t xml:space="preserve">Page </w:t>
    </w:r>
    <w:r>
      <w:rPr>
        <w:rFonts w:ascii="Times New Roman" w:cs="Times New Roman" w:eastAsia="Times New Roman" w:hAnsi="Times New Roman"/>
        <w:color w:val="404040"/>
        <w:sz w:val="16"/>
        <w:szCs w:val="16"/>
      </w:rPr>
      <w:fldChar w:fldCharType="begin"/>
      <w:instrText xml:space="preserve">PAGE</w:instrText>
      <w:fldChar w:fldCharType="separate"/>
      <w:fldChar w:fldCharType="end"/>
    </w:r>
    <w:r>
      <w:rPr>
        <w:rFonts w:ascii="Times New Roman" w:cs="Times New Roman" w:eastAsia="Times New Roman" w:hAnsi="Times New Roman"/>
        <w:color w:val="404040"/>
        <w:sz w:val="16"/>
        <w:szCs w:val="16"/>
      </w:rPr>
      <w:t xml:space="preserve"> of </w:t>
    </w:r>
    <w:r>
      <w:rPr>
        <w:rFonts w:ascii="Times New Roman" w:cs="Times New Roman" w:eastAsia="Times New Roman" w:hAnsi="Times New Roman"/>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04040"/>
        <w:sz w:val="15"/>
        <w:szCs w:val="15"/>
      </w:rPr>
      <w:t xml:space="preserve">Emergency Shelter Allocation Platform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htr1oiorl8ijdwmjqbo-" Type="http://schemas.openxmlformats.org/officeDocument/2006/relationships/hyperlink" Target="https://sahanafoundation.org/products/eden/" TargetMode="External"/><Relationship Id="rId7iuq4dvfmd5m3oqdpl5nr" Type="http://schemas.openxmlformats.org/officeDocument/2006/relationships/hyperlink" Target="https://live.osgeo.org/archive/10.5/en/overview/sahana_overview.html" TargetMode="External"/><Relationship Id="rIdjkpupoumalp7jfr3f8fsv" Type="http://schemas.openxmlformats.org/officeDocument/2006/relationships/hyperlink" Target="https://sahanafoundation.org/" TargetMode="External"/><Relationship Id="rId2_hsvwxhzao-hq1pfutnl" Type="http://schemas.openxmlformats.org/officeDocument/2006/relationships/hyperlink" Target="https://www.sciencedirect.com/science/article/abs/pii/S2212420922006549" TargetMode="External"/><Relationship Id="rIdvtt3wppogoq6m17pf0dls" Type="http://schemas.openxmlformats.org/officeDocument/2006/relationships/hyperlink" Target="https://www.tandfonline.com/doi/full/10.1080/19475705.2025.2585171" TargetMode="External"/><Relationship Id="rId5d7ieh8gfa1zsir-rxsc0" Type="http://schemas.openxmlformats.org/officeDocument/2006/relationships/hyperlink" Target="https://www.ncbi.nlm.nih.gov/pmc/articles/PMC4671626/" TargetMode="External"/><Relationship Id="rIdksx74wxr6ebypvlzc_em3" Type="http://schemas.openxmlformats.org/officeDocument/2006/relationships/hyperlink" Target="https://ph01.tci-thaijo.org/index.php/easr/article/view/250510" TargetMode="External"/><Relationship Id="rIdu518spxzrmd85-y4sw_0d" Type="http://schemas.openxmlformats.org/officeDocument/2006/relationships/hyperlink" Target="https://www.sciencedirect.com/science/article/pii/S2405880725000780" TargetMode="External"/><Relationship Id="rId9psyzqf7_sfcq6cszsbth" Type="http://schemas.openxmlformats.org/officeDocument/2006/relationships/hyperlink" Target="https://www.researchgate.net/publication/284813290_A_multi-period_shelter_location-allocation_model_with_evacuation_orders_for_flood_disasters" TargetMode="External"/><Relationship Id="rIdhvaqcv1nikrjoao5nyv4i" Type="http://schemas.openxmlformats.org/officeDocument/2006/relationships/hyperlink" Target="https://pdfs.semanticscholar.org/b08d/5f0ebf2cee9725793b4c789dfd301da001b0.pdf" TargetMode="External"/><Relationship Id="rId6bplvzwks-on-gob068x0" Type="http://schemas.openxmlformats.org/officeDocument/2006/relationships/hyperlink" Target="https://spherestandards.org/wp-content/uploads/Sphere-Handbook-2018-EN.pdf" TargetMode="External"/><Relationship Id="rIdpyb4kmguyfmgpf7wk0mbm" Type="http://schemas.openxmlformats.org/officeDocument/2006/relationships/hyperlink" Target="https://ndma.gov.in/Natural-Hazards/Floods/Resources" TargetMode="External"/><Relationship Id="rId7cefcm07rpwevtel_ik20" Type="http://schemas.openxmlformats.org/officeDocument/2006/relationships/hyperlink" Target="https://nidm.gov.in/PDF/pubs/NDMA/24.pdf" TargetMode="External"/><Relationship Id="rIdru_w293szr41czdh0crtu" Type="http://schemas.openxmlformats.org/officeDocument/2006/relationships/hyperlink" Target="https://ndma.gov.in/Natural-Hazards/Floods/Resources" TargetMode="External"/><Relationship Id="rIdaleffapjb6ed8rcuibvhh" Type="http://schemas.openxmlformats.org/officeDocument/2006/relationships/hyperlink" Target="https://asdma.assam.gov.in/" TargetMode="External"/><Relationship Id="rId_o0b3mnqczycbxkfdsni9" Type="http://schemas.openxmlformats.org/officeDocument/2006/relationships/hyperlink" Target="https://www.hotosm.org/en/" TargetMode="External"/><Relationship Id="rIdjq6h2gg6ah9uub1e5vznv" Type="http://schemas.openxmlformats.org/officeDocument/2006/relationships/hyperlink" Target="https://openrouteservice.or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2026-08-27T04:17:33.364Z</dcterms:created>
  <dcterms:modified xsi:type="dcterms:W3CDTF">2026-08-27T04:17:33.376Z</dcterms:modified>
</cp:coreProperties>
</file>

<file path=docProps/custom.xml><?xml version="1.0" encoding="utf-8"?>
<Properties xmlns="http://schemas.openxmlformats.org/officeDocument/2006/custom-properties" xmlns:vt="http://schemas.openxmlformats.org/officeDocument/2006/docPropsVTypes"/>
</file>