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Literature Review</w:t>
      </w:r>
    </w:p>
    <w:p>
      <w:pPr>
        <w:jc w:val="center"/>
      </w:pPr>
      <w:r>
        <w:rPr>
          <w:i/>
          <w:sz w:val="20"/>
        </w:rPr>
        <w:t>Emergency Shelter Allocation Platform | Final Year Project</w:t>
      </w:r>
    </w:p>
    <w:p>
      <w:r>
        <w:t>Purpose: establish the research background, identify what existing studies already solve, and position the Emergency Shelter Allocation Platform as a practical, modular implementation.</w:t>
      </w:r>
    </w:p>
    <w:p>
      <w:pPr>
        <w:pStyle w:val="Heading1"/>
      </w:pPr>
      <w:r>
        <w:t>1. Problem Area</w:t>
      </w:r>
    </w:p>
    <w:p>
      <w:r>
        <w:t>Emergency shelter planning combines geospatial suitability, population demand, travel distance, capacity constraints, and optimization. The project overview separates two problems: first, discovering which buildings are suitable shelters; second, allocating displaced groups to those shelters. This separation is consistent with the distinction found in shelter location-allocation research.</w:t>
      </w:r>
    </w:p>
    <w:p>
      <w:pPr>
        <w:pStyle w:val="Heading1"/>
      </w:pPr>
      <w:r>
        <w:t>2. Selected Literature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5F"/>
            <w:vAlign w:val="center"/>
          </w:tcPr>
          <w:p>
            <w:r>
              <w:rPr>
                <w:color w:val="FFFFFF"/>
              </w:rPr>
              <w:t>Study</w:t>
            </w:r>
          </w:p>
        </w:tc>
        <w:tc>
          <w:tcPr>
            <w:tcW w:type="dxa" w:w="2556"/>
            <w:shd w:fill="1F4E5F"/>
            <w:vAlign w:val="center"/>
          </w:tcPr>
          <w:p>
            <w:r>
              <w:rPr>
                <w:color w:val="FFFFFF"/>
              </w:rPr>
              <w:t>Focus</w:t>
            </w:r>
          </w:p>
        </w:tc>
        <w:tc>
          <w:tcPr>
            <w:tcW w:type="dxa" w:w="2556"/>
            <w:shd w:fill="1F4E5F"/>
            <w:vAlign w:val="center"/>
          </w:tcPr>
          <w:p>
            <w:r>
              <w:rPr>
                <w:color w:val="FFFFFF"/>
              </w:rPr>
              <w:t>Key Finding</w:t>
            </w:r>
          </w:p>
        </w:tc>
        <w:tc>
          <w:tcPr>
            <w:tcW w:type="dxa" w:w="2556"/>
            <w:shd w:fill="1F4E5F"/>
            <w:vAlign w:val="center"/>
          </w:tcPr>
          <w:p>
            <w:r>
              <w:rPr>
                <w:color w:val="FFFFFF"/>
              </w:rPr>
              <w:t>Relevance to Our Project</w:t>
            </w:r>
          </w:p>
        </w:tc>
      </w:tr>
      <w:tr>
        <w:tc>
          <w:tcPr>
            <w:tcW w:type="dxa" w:w="2556"/>
            <w:vAlign w:val="center"/>
          </w:tcPr>
          <w:p>
            <w:r>
              <w:t>Ekaputra et al. (2022)</w:t>
            </w:r>
          </w:p>
        </w:tc>
        <w:tc>
          <w:tcPr>
            <w:tcW w:type="dxa" w:w="2556"/>
            <w:vAlign w:val="center"/>
          </w:tcPr>
          <w:p>
            <w:r>
              <w:t>Emergency Shelter Geospatial Location Optimization for Flood Disaster Condition: A Review</w:t>
            </w:r>
          </w:p>
        </w:tc>
        <w:tc>
          <w:tcPr>
            <w:tcW w:type="dxa" w:w="2556"/>
            <w:vAlign w:val="center"/>
          </w:tcPr>
          <w:p>
            <w:r>
              <w:t>Reviews 26 studies and compares objectives, distance measures, optimization methods and victim identification.</w:t>
            </w:r>
          </w:p>
        </w:tc>
        <w:tc>
          <w:tcPr>
            <w:tcW w:type="dxa" w:w="2556"/>
            <w:vAlign w:val="center"/>
          </w:tcPr>
          <w:p>
            <w:r>
              <w:t>Supports our use of geospatial analysis and travel distance; highlights limitations of relying only on Euclidean distance.</w:t>
            </w:r>
          </w:p>
        </w:tc>
      </w:tr>
      <w:tr>
        <w:tc>
          <w:tcPr>
            <w:tcW w:type="dxa" w:w="2556"/>
            <w:vAlign w:val="center"/>
          </w:tcPr>
          <w:p>
            <w:r>
              <w:t>Assessment of shelter location-allocation for multi-hazard emergency evacuation (2023)</w:t>
            </w:r>
          </w:p>
        </w:tc>
        <w:tc>
          <w:tcPr>
            <w:tcW w:type="dxa" w:w="2556"/>
            <w:vAlign w:val="center"/>
          </w:tcPr>
          <w:p>
            <w:r>
              <w:t>Multi-hazard evacuation framework for flood and landslide scenarios.</w:t>
            </w:r>
          </w:p>
        </w:tc>
        <w:tc>
          <w:tcPr>
            <w:tcW w:type="dxa" w:w="2556"/>
            <w:vAlign w:val="center"/>
          </w:tcPr>
          <w:p>
            <w:r>
              <w:t>Shows that hazard interaction and route accessibility matter when selecting/allocating shelters.</w:t>
            </w:r>
          </w:p>
        </w:tc>
        <w:tc>
          <w:tcPr>
            <w:tcW w:type="dxa" w:w="2556"/>
            <w:vAlign w:val="center"/>
          </w:tcPr>
          <w:p>
            <w:r>
              <w:t>Supports our multi-hazard, hazard-specific suitability concept.</w:t>
            </w:r>
          </w:p>
        </w:tc>
      </w:tr>
      <w:tr>
        <w:tc>
          <w:tcPr>
            <w:tcW w:type="dxa" w:w="2556"/>
            <w:vAlign w:val="center"/>
          </w:tcPr>
          <w:p>
            <w:r>
              <w:t>Shelter location–allocation problem for disaster evacuation planning (2024)</w:t>
            </w:r>
          </w:p>
        </w:tc>
        <w:tc>
          <w:tcPr>
            <w:tcW w:type="dxa" w:w="2556"/>
            <w:vAlign w:val="center"/>
          </w:tcPr>
          <w:p>
            <w:r>
              <w:t>Two-stage stochastic location-allocation model incorporating uncertainty in evacuation and road damage.</w:t>
            </w:r>
          </w:p>
        </w:tc>
        <w:tc>
          <w:tcPr>
            <w:tcW w:type="dxa" w:w="2556"/>
            <w:vAlign w:val="center"/>
          </w:tcPr>
          <w:p>
            <w:r>
              <w:t>Demonstrates the research importance of uncertainty, capacity and allocation decisions.</w:t>
            </w:r>
          </w:p>
        </w:tc>
        <w:tc>
          <w:tcPr>
            <w:tcW w:type="dxa" w:w="2556"/>
            <w:vAlign w:val="center"/>
          </w:tcPr>
          <w:p>
            <w:r>
              <w:t>Motivates our simpler prototype while leaving stochastic/road-damage modeling as future work.</w:t>
            </w:r>
          </w:p>
        </w:tc>
      </w:tr>
      <w:tr>
        <w:tc>
          <w:tcPr>
            <w:tcW w:type="dxa" w:w="2556"/>
            <w:vAlign w:val="center"/>
          </w:tcPr>
          <w:p>
            <w:r>
              <w:t>A multi-period shelter location-allocation model with evacuation orders for flood disasters (2021/2022)</w:t>
            </w:r>
          </w:p>
        </w:tc>
        <w:tc>
          <w:tcPr>
            <w:tcW w:type="dxa" w:w="2556"/>
            <w:vAlign w:val="center"/>
          </w:tcPr>
          <w:p>
            <w:r>
              <w:t>Multi-period optimization for shelter location, evacuee allocation and evacuation-order timing.</w:t>
            </w:r>
          </w:p>
        </w:tc>
        <w:tc>
          <w:tcPr>
            <w:tcW w:type="dxa" w:w="2556"/>
            <w:vAlign w:val="center"/>
          </w:tcPr>
          <w:p>
            <w:r>
              <w:t>Shows that disaster response can be dynamic rather than a one-time assignment.</w:t>
            </w:r>
          </w:p>
        </w:tc>
        <w:tc>
          <w:tcPr>
            <w:tcW w:type="dxa" w:w="2556"/>
            <w:vAlign w:val="center"/>
          </w:tcPr>
          <w:p>
            <w:r>
              <w:t>Supports repeated allocation runs and live occupancy updates in our architecture.</w:t>
            </w:r>
          </w:p>
        </w:tc>
      </w:tr>
      <w:tr>
        <w:tc>
          <w:tcPr>
            <w:tcW w:type="dxa" w:w="2556"/>
            <w:vAlign w:val="center"/>
          </w:tcPr>
          <w:p>
            <w:r>
              <w:t>Shelter site location under multi-hazard scenarios (2019)</w:t>
            </w:r>
          </w:p>
        </w:tc>
        <w:tc>
          <w:tcPr>
            <w:tcW w:type="dxa" w:w="2556"/>
            <w:vAlign w:val="center"/>
          </w:tcPr>
          <w:p>
            <w:r>
              <w:t>Stochastic multi-hazard model for shelter location and victim allocation.</w:t>
            </w:r>
          </w:p>
        </w:tc>
        <w:tc>
          <w:tcPr>
            <w:tcW w:type="dxa" w:w="2556"/>
            <w:vAlign w:val="center"/>
          </w:tcPr>
          <w:p>
            <w:r>
              <w:t>Demonstrates the importance of considering secondary hazards and uncertain demand.</w:t>
            </w:r>
          </w:p>
        </w:tc>
        <w:tc>
          <w:tcPr>
            <w:tcW w:type="dxa" w:w="2556"/>
            <w:vAlign w:val="center"/>
          </w:tcPr>
          <w:p>
            <w:r>
              <w:t>Supports the project's hazard-pluggable design and future extension to richer uncertainty models.</w:t>
            </w:r>
          </w:p>
        </w:tc>
      </w:tr>
      <w:tr>
        <w:tc>
          <w:tcPr>
            <w:tcW w:type="dxa" w:w="2556"/>
            <w:vAlign w:val="center"/>
          </w:tcPr>
          <w:p>
            <w:r>
              <w:t>Emergency shelter location–allocation analysis with time-varying demand (2024)</w:t>
            </w:r>
          </w:p>
        </w:tc>
        <w:tc>
          <w:tcPr>
            <w:tcW w:type="dxa" w:w="2556"/>
            <w:vAlign w:val="center"/>
          </w:tcPr>
          <w:p>
            <w:r>
              <w:t>Studies how changing evacuation demand affects shelter opening and allocation.</w:t>
            </w:r>
          </w:p>
        </w:tc>
        <w:tc>
          <w:tcPr>
            <w:tcW w:type="dxa" w:w="2556"/>
            <w:vAlign w:val="center"/>
          </w:tcPr>
          <w:p>
            <w:r>
              <w:t>Shows that demand changes can alter optimal shelter decisions.</w:t>
            </w:r>
          </w:p>
        </w:tc>
        <w:tc>
          <w:tcPr>
            <w:tcW w:type="dxa" w:w="2556"/>
            <w:vAlign w:val="center"/>
          </w:tcPr>
          <w:p>
            <w:r>
              <w:t>Supports the project's population-demand input and reallocation capability.</w:t>
            </w:r>
          </w:p>
        </w:tc>
      </w:tr>
    </w:tbl>
    <w:p/>
    <w:p>
      <w:pPr>
        <w:pStyle w:val="Heading1"/>
      </w:pPr>
      <w:r>
        <w:t>3. Research Gap / Project Positioning</w:t>
      </w:r>
    </w:p>
    <w:p>
      <w:r>
        <w:t>The reviewed literature demonstrates strong work on mathematical shelter location-allocation, multi-hazard planning, stochastic uncertainty, travel distance, and dynamic demand. Our proposed contribution is not a claim that the optimization problem is new. Instead, the project combines several established ideas into one modular, deployable decision-support pipeline: candidate shelter discovery from open geospatial data, hazard-specific suitability scoring, capacity estimation, road-distance calculation, vulnerability-aware linear programming, transactional persistence, live map visualization, and a coordinator-facing dashboard. This positioning is an implementation and integration contribution, with the Assam flood scenario used for validation.</w:t>
      </w:r>
    </w:p>
    <w:p>
      <w:pPr>
        <w:pStyle w:val="Heading1"/>
      </w:pPr>
      <w:r>
        <w:t>4. Technologies and Open Data Supporting the System</w:t>
      </w:r>
    </w:p>
    <w:p>
      <w:pPr>
        <w:pStyle w:val="ListBullet"/>
      </w:pPr>
      <w:r>
        <w:t>OpenStreetMap (OSM): open geospatial data used to retrieve candidate buildings and road information.</w:t>
      </w:r>
    </w:p>
    <w:p>
      <w:pPr>
        <w:pStyle w:val="ListBullet"/>
      </w:pPr>
      <w:r>
        <w:t>Overpass API: query interface for extracting OSM objects in a geographic area.</w:t>
      </w:r>
    </w:p>
    <w:p>
      <w:pPr>
        <w:pStyle w:val="ListBullet"/>
      </w:pPr>
      <w:r>
        <w:t>OpenRouteService (ORS): OSM-based routing and distance/time services; the project architecture uses it as the primary routing method.</w:t>
      </w:r>
    </w:p>
    <w:p>
      <w:pPr>
        <w:pStyle w:val="ListBullet"/>
      </w:pPr>
      <w:r>
        <w:t>Folium + Leaflet: interactive map visualization in Python; suitable for markers, lines, GeoJSON and overlays.</w:t>
      </w:r>
    </w:p>
    <w:p>
      <w:pPr>
        <w:pStyle w:val="ListBullet"/>
      </w:pPr>
      <w:r>
        <w:t>PuLP + open-source solver such as CBC: mathematical optimization layer for the allocation problem.</w:t>
      </w:r>
    </w:p>
    <w:p>
      <w:pPr>
        <w:pStyle w:val="ListBullet"/>
      </w:pPr>
      <w:r>
        <w:t>Streamlit: Python framework for the coordinator dashboard.</w:t>
      </w:r>
    </w:p>
    <w:p>
      <w:pPr>
        <w:pStyle w:val="ListBullet"/>
      </w:pPr>
      <w:r>
        <w:t>SQLite for the prototype, with PostgreSQL/PostGIS identified as the scale-up path.</w:t>
      </w:r>
    </w:p>
    <w:p>
      <w:pPr>
        <w:pStyle w:val="ListBullet"/>
      </w:pPr>
      <w:r>
        <w:t>Bhuvan/ISRO, IMD, Census/WorldPop and other public datasets for hazard and population context.</w:t>
      </w:r>
    </w:p>
    <w:p>
      <w:pPr>
        <w:pStyle w:val="Heading1"/>
      </w:pPr>
      <w:r>
        <w:t>5. Literature Review Conclusion for the Viva</w:t>
      </w:r>
    </w:p>
    <w:p>
      <w:r>
        <w:t>The literature shows that shelter allocation is a recognized operations-research and GIS problem. Existing work frequently optimizes allocation or shelter location under distance, capacity and hazard constraints. Our project translates these research concepts into a practical software pipeline and validates the prototype against a real Assam flood event rather than presenting only synthetic examples.</w:t>
      </w:r>
    </w:p>
    <w:p>
      <w:pPr>
        <w:pStyle w:val="Heading1"/>
      </w:pPr>
      <w:r>
        <w:t>References / Online Sources</w:t>
      </w:r>
    </w:p>
    <w:p>
      <w:pPr>
        <w:pStyle w:val="ListBullet"/>
      </w:pPr>
      <w:r>
        <w:t>Ekaputra, R. A., Lee, C., Kee, S.-H., &amp; Yee, J.-J. (2022). Emergency Shelter Geospatial Location Optimization for Flood Disaster Condition: A Review. Sustainability, 14(19), 12482. DOI: 10.3390/su141912482.</w:t>
      </w:r>
    </w:p>
    <w:p>
      <w:pPr>
        <w:pStyle w:val="ListBullet"/>
      </w:pPr>
      <w:r>
        <w:t>Assessment of shelter location-allocation for multi-hazard emergency evacuation. International Journal of Disaster Risk Reduction, 84 (2023), 103435. DOI: 10.1016/j.ijdrr.2022.103435.</w:t>
      </w:r>
    </w:p>
    <w:p>
      <w:pPr>
        <w:pStyle w:val="ListBullet"/>
      </w:pPr>
      <w:r>
        <w:t>Shelter location–allocation problem for disaster evacuation planning: A simulation optimization approach. Computers &amp; Operations Research, 171 (2024), 106784. DOI: 10.1016/j.cor.2024.106784.</w:t>
      </w:r>
    </w:p>
    <w:p>
      <w:pPr>
        <w:pStyle w:val="ListBullet"/>
      </w:pPr>
      <w:r>
        <w:t>A multi-period shelter location-allocation model with evacuation orders for flood disasters. Computers &amp; Industrial Engineering (2021/2022 publication record).</w:t>
      </w:r>
    </w:p>
    <w:p>
      <w:pPr>
        <w:pStyle w:val="ListBullet"/>
      </w:pPr>
      <w:r>
        <w:t>Shelter site location under multi-hazard scenarios. Computers &amp; Operations Research, 106 (2019), 102–118. DOI: 10.1016/j.cor.2019.02.008.</w:t>
      </w:r>
    </w:p>
    <w:p>
      <w:pPr>
        <w:pStyle w:val="ListBullet"/>
      </w:pPr>
      <w:r>
        <w:t>Emergency shelter location–allocation analysis with time-varying demand. Asian Transport Studies, 10 (2024), 100152.</w:t>
      </w:r>
    </w:p>
    <w:p>
      <w:r>
        <w:t>Technical references: OpenRouteService, Folium, PuLP, Streamlit, OpenStreetMap Tile Usage Policy, Sphere Handbook.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