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Architecture Design</w:t>
      </w:r>
    </w:p>
    <w:p>
      <w:pPr>
        <w:jc w:val="center"/>
      </w:pPr>
      <w:r>
        <w:rPr>
          <w:i/>
          <w:sz w:val="20"/>
        </w:rPr>
        <w:t>Emergency Shelter Allocation Platform | Final Year Project</w:t>
      </w:r>
    </w:p>
    <w:p>
      <w:r>
        <w:t>This document converts the architecture described in the project overview into a review-ready explanation. The architecture is modular, hazard-pluggable and designed for graceful degradation.</w:t>
      </w:r>
    </w:p>
    <w:p>
      <w:pPr>
        <w:pStyle w:val="Heading1"/>
      </w:pPr>
      <w:r>
        <w:t>1. Core Architecture Principle</w:t>
      </w:r>
    </w:p>
    <w:p>
      <w:r>
        <w:t>The system is not a simple 'find nearest shelter' application. It first determines which candidate buildings are suitable for the active hazard, then calculates travel distances, then solves a constrained allocation problem. The same pipeline can operate for different states and hazards; only data sources and hazard-specific suitability rules change.</w:t>
      </w:r>
    </w:p>
    <w:p>
      <w:pPr>
        <w:pStyle w:val="Heading1"/>
      </w:pPr>
      <w:r>
        <w:t>2. Eight-Stage 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Stage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Module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What Happens</w:t>
            </w:r>
          </w:p>
        </w:tc>
      </w:tr>
      <w:tr>
        <w:tc>
          <w:tcPr>
            <w:tcW w:type="dxa" w:w="3408"/>
            <w:vAlign w:val="center"/>
          </w:tcPr>
          <w:p>
            <w:r>
              <w:t>0</w:t>
            </w:r>
          </w:p>
        </w:tc>
        <w:tc>
          <w:tcPr>
            <w:tcW w:type="dxa" w:w="3408"/>
            <w:vAlign w:val="center"/>
          </w:tcPr>
          <w:p>
            <w:r>
              <w:t>Disaster Event Initialization</w:t>
            </w:r>
          </w:p>
        </w:tc>
        <w:tc>
          <w:tcPr>
            <w:tcW w:type="dxa" w:w="3408"/>
            <w:vAlign w:val="center"/>
          </w:tcPr>
          <w:p>
            <w:r>
              <w:t>Coordinator selects hazard, state, district and start date; creates event_id.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Shelter Discovery &amp; Suitability</w:t>
            </w:r>
          </w:p>
        </w:tc>
        <w:tc>
          <w:tcPr>
            <w:tcW w:type="dxa" w:w="3408"/>
            <w:vAlign w:val="center"/>
          </w:tcPr>
          <w:p>
            <w:r>
              <w:t>OSM/Overpass candidate buildings + hazard data + suitability scoring + capacity estimation.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Population / Demand Input</w:t>
            </w:r>
          </w:p>
        </w:tc>
        <w:tc>
          <w:tcPr>
            <w:tcW w:type="dxa" w:w="3408"/>
            <w:vAlign w:val="center"/>
          </w:tcPr>
          <w:p>
            <w:r>
              <w:t>Enter displaced groups, headcount, location and vulnerability flags.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Distance Calculation</w:t>
            </w:r>
          </w:p>
        </w:tc>
        <w:tc>
          <w:tcPr>
            <w:tcW w:type="dxa" w:w="3408"/>
            <w:vAlign w:val="center"/>
          </w:tcPr>
          <w:p>
            <w:r>
              <w:t>ORS road distance/time; haversine fallback if routing is unavailable.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Optimization / Allocation</w:t>
            </w:r>
          </w:p>
        </w:tc>
        <w:tc>
          <w:tcPr>
            <w:tcW w:type="dxa" w:w="3408"/>
            <w:vAlign w:val="center"/>
          </w:tcPr>
          <w:p>
            <w:r>
              <w:t>PuLP linear program minimizes travel cost subject to capacity and demand constraints.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Persistence</w:t>
            </w:r>
          </w:p>
        </w:tc>
        <w:tc>
          <w:tcPr>
            <w:tcW w:type="dxa" w:w="3408"/>
            <w:vAlign w:val="center"/>
          </w:tcPr>
          <w:p>
            <w:r>
              <w:t>SQLite transaction records allocations and updates occupancy/status consistently.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Visualization</w:t>
            </w:r>
          </w:p>
        </w:tc>
        <w:tc>
          <w:tcPr>
            <w:tcW w:type="dxa" w:w="3408"/>
            <w:vAlign w:val="center"/>
          </w:tcPr>
          <w:p>
            <w:r>
              <w:t>Folium map shows shelters, occupancy, population origins, assignments and waitlists.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Streamlit interface connects event setup, inputs, maps, allocation and backtesting.</w:t>
            </w:r>
          </w:p>
        </w:tc>
      </w:tr>
    </w:tbl>
    <w:p/>
    <w:p>
      <w:pPr>
        <w:pStyle w:val="Heading1"/>
      </w:pPr>
      <w:r>
        <w:t>3. Logical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Layer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Prototype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Future Scale-Up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Ingestion</w:t>
            </w:r>
          </w:p>
        </w:tc>
        <w:tc>
          <w:tcPr>
            <w:tcW w:type="dxa" w:w="3408"/>
            <w:vAlign w:val="center"/>
          </w:tcPr>
          <w:p>
            <w:r>
              <w:t>OSM/Overpass, Bhuvan/ISRO, IMD, Census/WorldPop, CSV</w:t>
            </w:r>
          </w:p>
        </w:tc>
        <w:tc>
          <w:tcPr>
            <w:tcW w:type="dxa" w:w="3408"/>
            <w:vAlign w:val="center"/>
          </w:tcPr>
          <w:p>
            <w:r>
              <w:t>Scheduled/live government APIs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Processing</w:t>
            </w:r>
          </w:p>
        </w:tc>
        <w:tc>
          <w:tcPr>
            <w:tcW w:type="dxa" w:w="3408"/>
            <w:vAlign w:val="center"/>
          </w:tcPr>
          <w:p>
            <w:r>
              <w:t>Geocoding, distance matrix, hazard suitability scoring</w:t>
            </w:r>
          </w:p>
        </w:tc>
        <w:tc>
          <w:tcPr>
            <w:tcW w:type="dxa" w:w="3408"/>
            <w:vAlign w:val="center"/>
          </w:tcPr>
          <w:p>
            <w:r>
              <w:t>Richer building/structural datasets</w:t>
            </w:r>
          </w:p>
        </w:tc>
      </w:tr>
      <w:tr>
        <w:tc>
          <w:tcPr>
            <w:tcW w:type="dxa" w:w="3408"/>
            <w:vAlign w:val="center"/>
          </w:tcPr>
          <w:p>
            <w:r>
              <w:t>Optimization</w:t>
            </w:r>
          </w:p>
        </w:tc>
        <w:tc>
          <w:tcPr>
            <w:tcW w:type="dxa" w:w="3408"/>
            <w:vAlign w:val="center"/>
          </w:tcPr>
          <w:p>
            <w:r>
              <w:t>PuLP linear program; vulnerability weighting</w:t>
            </w:r>
          </w:p>
        </w:tc>
        <w:tc>
          <w:tcPr>
            <w:tcW w:type="dxa" w:w="3408"/>
            <w:vAlign w:val="center"/>
          </w:tcPr>
          <w:p>
            <w:r>
              <w:t>Larger-scale solvers if needed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Persistence</w:t>
            </w:r>
          </w:p>
        </w:tc>
        <w:tc>
          <w:tcPr>
            <w:tcW w:type="dxa" w:w="3408"/>
            <w:vAlign w:val="center"/>
          </w:tcPr>
          <w:p>
            <w:r>
              <w:t>SQLite transactional database</w:t>
            </w:r>
          </w:p>
        </w:tc>
        <w:tc>
          <w:tcPr>
            <w:tcW w:type="dxa" w:w="3408"/>
            <w:vAlign w:val="center"/>
          </w:tcPr>
          <w:p>
            <w:r>
              <w:t>PostgreSQL + PostGIS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Application</w:t>
            </w:r>
          </w:p>
        </w:tc>
        <w:tc>
          <w:tcPr>
            <w:tcW w:type="dxa" w:w="3408"/>
            <w:vAlign w:val="center"/>
          </w:tcPr>
          <w:p>
            <w:r>
              <w:t>Streamlit + Folium</w:t>
            </w:r>
          </w:p>
        </w:tc>
        <w:tc>
          <w:tcPr>
            <w:tcW w:type="dxa" w:w="3408"/>
            <w:vAlign w:val="center"/>
          </w:tcPr>
          <w:p>
            <w:r>
              <w:t>Web/mobile application + offline sync</w:t>
            </w:r>
          </w:p>
        </w:tc>
      </w:tr>
    </w:tbl>
    <w:p/>
    <w:p>
      <w:pPr>
        <w:pStyle w:val="Heading1"/>
      </w:pPr>
      <w:r>
        <w:t>4. Architecture Diagram (Review Version)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Layer / Stage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Main Operation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DISASTER EVENT</w:t>
            </w:r>
          </w:p>
        </w:tc>
        <w:tc>
          <w:tcPr>
            <w:tcW w:type="dxa" w:w="3408"/>
            <w:vAlign w:val="center"/>
          </w:tcPr>
          <w:p>
            <w:r>
              <w:t>Hazard + State + District + Date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INGESTION</w:t>
            </w:r>
          </w:p>
        </w:tc>
        <w:tc>
          <w:tcPr>
            <w:tcW w:type="dxa" w:w="3408"/>
            <w:vAlign w:val="center"/>
          </w:tcPr>
          <w:p>
            <w:r>
              <w:t>OSM/Overpass + Bhuvan/ISRO + IMD + Population Data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SHELTER DISCOVERY</w:t>
            </w:r>
          </w:p>
        </w:tc>
        <w:tc>
          <w:tcPr>
            <w:tcW w:type="dxa" w:w="3408"/>
            <w:vAlign w:val="center"/>
          </w:tcPr>
          <w:p>
            <w:r>
              <w:t>Candidate Buildings → Hazard Suitability → Capacity Estimate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DEMAND INPUT</w:t>
            </w:r>
          </w:p>
        </w:tc>
        <w:tc>
          <w:tcPr>
            <w:tcW w:type="dxa" w:w="3408"/>
            <w:vAlign w:val="center"/>
          </w:tcPr>
          <w:p>
            <w:r>
              <w:t>Population Location + Headcount + Vulnerability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DISTANCE ENGINE</w:t>
            </w:r>
          </w:p>
        </w:tc>
        <w:tc>
          <w:tcPr>
            <w:tcW w:type="dxa" w:w="3408"/>
            <w:vAlign w:val="center"/>
          </w:tcPr>
          <w:p>
            <w:r>
              <w:t>ORS Road Distance/Time → Haversine Fallback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OPTIMIZER</w:t>
            </w:r>
          </w:p>
        </w:tc>
        <w:tc>
          <w:tcPr>
            <w:tcW w:type="dxa" w:w="3408"/>
            <w:vAlign w:val="center"/>
          </w:tcPr>
          <w:p>
            <w:r>
              <w:t>PuLP LP → Capacity Constraints + Vulnerability Priority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Allocations + Current Occupancy + Group Status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VISUALIZATION</w:t>
            </w:r>
          </w:p>
        </w:tc>
        <w:tc>
          <w:tcPr>
            <w:tcW w:type="dxa" w:w="3408"/>
            <w:vAlign w:val="center"/>
          </w:tcPr>
          <w:p>
            <w:r>
              <w:t>Folium Map + Allocation Table + Occupancy</w:t>
            </w:r>
          </w:p>
        </w:tc>
        <w:tc>
          <w:tcPr>
            <w:tcW w:type="dxa" w:w="3408"/>
            <w:vAlign w:val="center"/>
          </w:tcPr>
          <w:p>
            <w:r>
              <w:t>→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Streamlit Coordinator Interface + Backtest</w:t>
            </w:r>
          </w:p>
        </w:tc>
        <w:tc>
          <w:tcPr>
            <w:tcW w:type="dxa" w:w="3408"/>
            <w:vAlign w:val="center"/>
          </w:tcPr>
          <w:p>
            <w:r>
              <w:t>OUTPUT</w:t>
            </w:r>
          </w:p>
        </w:tc>
      </w:tr>
    </w:tbl>
    <w:p/>
    <w:p>
      <w:pPr>
        <w:pStyle w:val="Heading1"/>
      </w:pPr>
      <w:r>
        <w:t>5. Allocation Model — What to Explain</w:t>
      </w:r>
    </w:p>
    <w:p>
      <w:r>
        <w:t>A simple conceptual formulation is:</w:t>
      </w:r>
    </w:p>
    <w:p>
      <w:r>
        <w:t>Decision variable x(i,j) = number of people from population group i assigned to shelter j.</w:t>
      </w:r>
    </w:p>
    <w:p>
      <w:pPr>
        <w:pStyle w:val="ListBullet"/>
      </w:pPr>
      <w:r>
        <w:t>Objective: minimize total assignment cost, primarily travel distance, with vulnerability weighting.</w:t>
      </w:r>
    </w:p>
    <w:p>
      <w:pPr>
        <w:pStyle w:val="ListBullet"/>
      </w:pPr>
      <w:r>
        <w:t>Shelter constraint: total assigned people cannot exceed available shelter capacity.</w:t>
      </w:r>
    </w:p>
    <w:p>
      <w:pPr>
        <w:pStyle w:val="ListBullet"/>
      </w:pPr>
      <w:r>
        <w:t>Demand constraint: each population group should be fully assigned whenever sufficient total capacity exists.</w:t>
      </w:r>
    </w:p>
    <w:p>
      <w:pPr>
        <w:pStyle w:val="ListBullet"/>
      </w:pPr>
      <w:r>
        <w:t>If capacity is insufficient, the system explicitly reports unmet demand/waitlisted people.</w:t>
      </w:r>
    </w:p>
    <w:p>
      <w:pPr>
        <w:pStyle w:val="ListBullet"/>
      </w:pPr>
      <w:r>
        <w:t>The optimizer uses current occupancy, so a second allocation run does not pretend that shelters are empty.</w:t>
      </w:r>
    </w:p>
    <w:p>
      <w:pPr>
        <w:pStyle w:val="Heading1"/>
      </w:pPr>
      <w:r>
        <w:t>6. Map Integration</w:t>
      </w:r>
    </w:p>
    <w:p>
      <w:pPr>
        <w:pStyle w:val="ListNumber"/>
      </w:pPr>
      <w:r>
        <w:t>Retrieve candidate buildings from OpenStreetMap using Overpass.</w:t>
      </w:r>
    </w:p>
    <w:p>
      <w:pPr>
        <w:pStyle w:val="ListNumber"/>
      </w:pPr>
      <w:r>
        <w:t>Convert building geometries and coordinates into geospatial objects.</w:t>
      </w:r>
    </w:p>
    <w:p>
      <w:pPr>
        <w:pStyle w:val="ListNumber"/>
      </w:pPr>
      <w:r>
        <w:t>Calculate suitability and capacity and store the resulting shelter records.</w:t>
      </w:r>
    </w:p>
    <w:p>
      <w:pPr>
        <w:pStyle w:val="ListNumber"/>
      </w:pPr>
      <w:r>
        <w:t>Create a Folium map inside the Streamlit application.</w:t>
      </w:r>
    </w:p>
    <w:p>
      <w:pPr>
        <w:pStyle w:val="ListNumber"/>
      </w:pPr>
      <w:r>
        <w:t>Display candidate buildings, suitable shelters, population origins and assignment lines.</w:t>
      </w:r>
    </w:p>
    <w:p>
      <w:pPr>
        <w:pStyle w:val="ListNumber"/>
      </w:pPr>
      <w:r>
        <w:t>Use occupancy-based marker states so a coordinator can quickly identify low- and high-occupancy shelters.</w:t>
      </w:r>
    </w:p>
    <w:p>
      <w:pPr>
        <w:pStyle w:val="ListNumber"/>
      </w:pPr>
      <w:r>
        <w:t>Use ORS for route distance/time calculations. The map itself is visualization; the optimization engine uses the numerical distance values.</w:t>
      </w:r>
    </w:p>
    <w:p>
      <w:pPr>
        <w:pStyle w:val="Heading1"/>
      </w:pPr>
      <w:r>
        <w:t>7. Free / Open Map and Routing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Tool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Important Point</w:t>
            </w:r>
          </w:p>
        </w:tc>
        <w:tc>
          <w:tcPr>
            <w:tcW w:type="dxa" w:w="2556"/>
            <w:shd w:fill="1F4E5F"/>
            <w:vAlign w:val="center"/>
          </w:tcPr>
          <w:p>
            <w:r>
              <w:rPr>
                <w:color w:val="FFFFFF"/>
              </w:rPr>
              <w:t>Project Use</w:t>
            </w:r>
          </w:p>
        </w:tc>
      </w:tr>
      <w:tr>
        <w:tc>
          <w:tcPr>
            <w:tcW w:type="dxa" w:w="2556"/>
            <w:vAlign w:val="center"/>
          </w:tcPr>
          <w:p>
            <w:r>
              <w:t>OpenStreetMap</w:t>
            </w:r>
          </w:p>
        </w:tc>
        <w:tc>
          <w:tcPr>
            <w:tcW w:type="dxa" w:w="2556"/>
            <w:vAlign w:val="center"/>
          </w:tcPr>
          <w:p>
            <w:r>
              <w:t>Data</w:t>
            </w:r>
          </w:p>
        </w:tc>
        <w:tc>
          <w:tcPr>
            <w:tcW w:type="dxa" w:w="2556"/>
            <w:vAlign w:val="center"/>
          </w:tcPr>
          <w:p>
            <w:r>
              <w:t>Free/open data with ODbL; attribution required.</w:t>
            </w:r>
          </w:p>
        </w:tc>
        <w:tc>
          <w:tcPr>
            <w:tcW w:type="dxa" w:w="2556"/>
            <w:vAlign w:val="center"/>
          </w:tcPr>
          <w:p>
            <w:r>
              <w:t>Use for building/road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t>Folium + Leaflet</w:t>
            </w:r>
          </w:p>
        </w:tc>
        <w:tc>
          <w:tcPr>
            <w:tcW w:type="dxa" w:w="2556"/>
            <w:vAlign w:val="center"/>
          </w:tcPr>
          <w:p>
            <w:r>
              <w:t>Visualization</w:t>
            </w:r>
          </w:p>
        </w:tc>
        <w:tc>
          <w:tcPr>
            <w:tcW w:type="dxa" w:w="2556"/>
            <w:vAlign w:val="center"/>
          </w:tcPr>
          <w:p>
            <w:r>
              <w:t>Open-source Python mapping approach.</w:t>
            </w:r>
          </w:p>
        </w:tc>
        <w:tc>
          <w:tcPr>
            <w:tcW w:type="dxa" w:w="2556"/>
            <w:vAlign w:val="center"/>
          </w:tcPr>
          <w:p>
            <w:r>
              <w:t>Recommended for prototype dashboard.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Overpass API</w:t>
            </w:r>
          </w:p>
        </w:tc>
        <w:tc>
          <w:tcPr>
            <w:tcW w:type="dxa" w:w="2556"/>
            <w:vAlign w:val="center"/>
          </w:tcPr>
          <w:p>
            <w:r>
              <w:t>OSM extraction</w:t>
            </w:r>
          </w:p>
        </w:tc>
        <w:tc>
          <w:tcPr>
            <w:tcW w:type="dxa" w:w="2556"/>
            <w:vAlign w:val="center"/>
          </w:tcPr>
          <w:p>
            <w:r>
              <w:t>Public query service; usage limits apply.</w:t>
            </w:r>
          </w:p>
        </w:tc>
        <w:tc>
          <w:tcPr>
            <w:tcW w:type="dxa" w:w="2556"/>
            <w:vAlign w:val="center"/>
          </w:tcPr>
          <w:p>
            <w:r>
              <w:t>Candidate building retrieval.</w:t>
            </w:r>
          </w:p>
        </w:tc>
      </w:tr>
      <w:tr>
        <w:tc>
          <w:tcPr>
            <w:tcW w:type="dxa" w:w="2556"/>
            <w:vAlign w:val="center"/>
          </w:tcPr>
          <w:p>
            <w:r>
              <w:t>OpenRouteService</w:t>
            </w:r>
          </w:p>
        </w:tc>
        <w:tc>
          <w:tcPr>
            <w:tcW w:type="dxa" w:w="2556"/>
            <w:vAlign w:val="center"/>
          </w:tcPr>
          <w:p>
            <w:r>
              <w:t>Routing</w:t>
            </w:r>
          </w:p>
        </w:tc>
        <w:tc>
          <w:tcPr>
            <w:tcW w:type="dxa" w:w="2556"/>
            <w:vAlign w:val="center"/>
          </w:tcPr>
          <w:p>
            <w:r>
              <w:t>Open-source, OSM-based; hosted service has quotas.</w:t>
            </w:r>
          </w:p>
        </w:tc>
        <w:tc>
          <w:tcPr>
            <w:tcW w:type="dxa" w:w="2556"/>
            <w:vAlign w:val="center"/>
          </w:tcPr>
          <w:p>
            <w:r>
              <w:t>Recommended prototype routing.</w:t>
            </w:r>
          </w:p>
        </w:tc>
      </w:tr>
      <w:tr>
        <w:tc>
          <w:tcPr>
            <w:tcW w:type="dxa" w:w="2556"/>
            <w:vAlign w:val="center"/>
          </w:tcPr>
          <w:p>
            <w:r>
              <w:t>Valhalla</w:t>
            </w:r>
          </w:p>
        </w:tc>
        <w:tc>
          <w:tcPr>
            <w:tcW w:type="dxa" w:w="2556"/>
            <w:vAlign w:val="center"/>
          </w:tcPr>
          <w:p>
            <w:r>
              <w:t>Self-hosted routing</w:t>
            </w:r>
          </w:p>
        </w:tc>
        <w:tc>
          <w:tcPr>
            <w:tcW w:type="dxa" w:w="2556"/>
            <w:vAlign w:val="center"/>
          </w:tcPr>
          <w:p>
            <w:r>
              <w:t>Open-source, MIT; OSM-based.</w:t>
            </w:r>
          </w:p>
        </w:tc>
        <w:tc>
          <w:tcPr>
            <w:tcW w:type="dxa" w:w="2556"/>
            <w:vAlign w:val="center"/>
          </w:tcPr>
          <w:p>
            <w:r>
              <w:t>Future/no-vendor-dependency option.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t>OSRM</w:t>
            </w:r>
          </w:p>
        </w:tc>
        <w:tc>
          <w:tcPr>
            <w:tcW w:type="dxa" w:w="2556"/>
            <w:vAlign w:val="center"/>
          </w:tcPr>
          <w:p>
            <w:r>
              <w:t>Self-hosted routing</w:t>
            </w:r>
          </w:p>
        </w:tc>
        <w:tc>
          <w:tcPr>
            <w:tcW w:type="dxa" w:w="2556"/>
            <w:vAlign w:val="center"/>
          </w:tcPr>
          <w:p>
            <w:r>
              <w:t>Open-source OSM routing engine.</w:t>
            </w:r>
          </w:p>
        </w:tc>
        <w:tc>
          <w:tcPr>
            <w:tcW w:type="dxa" w:w="2556"/>
            <w:vAlign w:val="center"/>
          </w:tcPr>
          <w:p>
            <w:r>
              <w:t>Alternative for route/matrix services.</w:t>
            </w:r>
          </w:p>
        </w:tc>
      </w:tr>
    </w:tbl>
    <w:p/>
    <w:p>
      <w:r>
        <w:t>Important viva distinction: 'OpenStreetMap is free' does not mean every hosted OSM service is unlimited. The official OSM tile servers have a usage policy and are best suited to normal interactive viewing. For a production-scale deployment, use a permitted third-party tile provider or self-host tiles. Similarly, ORS is open source and provides a free hosted service, but hosted usage is subject to service limits. Self-hosted Valhalla/OSRM removes dependence on a commercial routing API but increases deployment complexity.</w:t>
      </w:r>
    </w:p>
    <w:p>
      <w:pPr>
        <w:pStyle w:val="Heading1"/>
      </w:pPr>
      <w:r>
        <w:t>8.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Table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Key Fields</w:t>
            </w:r>
          </w:p>
        </w:tc>
        <w:tc>
          <w:tcPr>
            <w:tcW w:type="dxa" w:w="3408"/>
            <w:shd w:fill="1F4E5F"/>
            <w:vAlign w:val="center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disaster_events</w:t>
            </w:r>
          </w:p>
        </w:tc>
        <w:tc>
          <w:tcPr>
            <w:tcW w:type="dxa" w:w="3408"/>
            <w:vAlign w:val="center"/>
          </w:tcPr>
          <w:p>
            <w:r>
              <w:t>event_id, hazard_type, state, district, start_date, status</w:t>
            </w:r>
          </w:p>
        </w:tc>
        <w:tc>
          <w:tcPr>
            <w:tcW w:type="dxa" w:w="3408"/>
            <w:vAlign w:val="center"/>
          </w:tcPr>
          <w:p>
            <w:r>
              <w:t>Anchors one disaster response.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shelters</w:t>
            </w:r>
          </w:p>
        </w:tc>
        <w:tc>
          <w:tcPr>
            <w:tcW w:type="dxa" w:w="3408"/>
            <w:vAlign w:val="center"/>
          </w:tcPr>
          <w:p>
            <w:r>
              <w:t>shelter_id, location, capacity, current_occupancy, suitability flags</w:t>
            </w:r>
          </w:p>
        </w:tc>
        <w:tc>
          <w:tcPr>
            <w:tcW w:type="dxa" w:w="3408"/>
            <w:vAlign w:val="center"/>
          </w:tcPr>
          <w:p>
            <w:r>
              <w:t>Current suitable shelter state.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population_groups</w:t>
            </w:r>
          </w:p>
        </w:tc>
        <w:tc>
          <w:tcPr>
            <w:tcW w:type="dxa" w:w="3408"/>
            <w:vAlign w:val="center"/>
          </w:tcPr>
          <w:p>
            <w:r>
              <w:t>group_id, event_id, location, headcount, vulnerability_flag, status</w:t>
            </w:r>
          </w:p>
        </w:tc>
        <w:tc>
          <w:tcPr>
            <w:tcW w:type="dxa" w:w="3408"/>
            <w:vAlign w:val="center"/>
          </w:tcPr>
          <w:p>
            <w:r>
              <w:t>Demand awaiting/holding allocation.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allocations</w:t>
            </w:r>
          </w:p>
        </w:tc>
        <w:tc>
          <w:tcPr>
            <w:tcW w:type="dxa" w:w="3408"/>
            <w:vAlign w:val="center"/>
          </w:tcPr>
          <w:p>
            <w:r>
              <w:t>allocation_id, group_id, shelter_id, people_count, distance_km, allocated_at</w:t>
            </w:r>
          </w:p>
        </w:tc>
        <w:tc>
          <w:tcPr>
            <w:tcW w:type="dxa" w:w="3408"/>
            <w:vAlign w:val="center"/>
          </w:tcPr>
          <w:p>
            <w:r>
              <w:t>Immutable allocation audit trail.</w:t>
            </w:r>
          </w:p>
        </w:tc>
      </w:tr>
    </w:tbl>
    <w:p/>
    <w:p>
      <w:pPr>
        <w:pStyle w:val="Heading1"/>
      </w:pPr>
      <w:r>
        <w:t>9. Limitations to State Honestly</w:t>
      </w:r>
    </w:p>
    <w:p>
      <w:pPr>
        <w:pStyle w:val="ListBullet"/>
      </w:pPr>
      <w:r>
        <w:t>OSM road coverage can be inconsistent in rural areas.</w:t>
      </w:r>
    </w:p>
    <w:p>
      <w:pPr>
        <w:pStyle w:val="ListBullet"/>
      </w:pPr>
      <w:r>
        <w:t>OSM structural-material tags are sparse, reducing precision for cyclone/earthquake suitability.</w:t>
      </w:r>
    </w:p>
    <w:p>
      <w:pPr>
        <w:pStyle w:val="ListBullet"/>
      </w:pPr>
      <w:r>
        <w:t>Capacity is an estimate from footprint, floors, usable-space ratio and space-per-person standard; it is not a guaranteed official capacity.</w:t>
      </w:r>
    </w:p>
    <w:p>
      <w:pPr>
        <w:pStyle w:val="ListBullet"/>
      </w:pPr>
      <w:r>
        <w:t>SQLite is suitable for a single-instance prototype, not concurrent national-scale production.</w:t>
      </w:r>
    </w:p>
    <w:p>
      <w:pPr>
        <w:pStyle w:val="ListBullet"/>
      </w:pPr>
      <w:r>
        <w:t>The current architecture does not yet include authentication or offline-first synchronization.</w:t>
      </w:r>
    </w:p>
    <w:p>
      <w:pPr>
        <w:pStyle w:val="ListBullet"/>
      </w:pPr>
      <w:r>
        <w:t>The system is a decision-support prototype; real emergency deployment requires validation, authority approval, reliable live data, security, and operational procedures.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