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TG02: Gene Activation / Upregulation</w:t>
      </w:r>
    </w:p>
    <w:p>
      <w:r>
        <w:t>Description: Increase endogenous gene expression or restore production of a beneficial protein.</w:t>
      </w:r>
    </w:p>
    <w:p>
      <w:pPr>
        <w:pStyle w:val="Heading2"/>
      </w:pPr>
      <w:r>
        <w:rPr>
          <w:color w:val="000000"/>
        </w:rPr>
        <w:t>Mechanisms</w:t>
      </w:r>
    </w:p>
    <w:p>
      <w:pPr>
        <w:pStyle w:val="ListBullet"/>
      </w:pPr>
      <w:r>
        <w:t>Applicable mechanism IDs: A3, A4, A5, A6, A22, A23</w:t>
      </w:r>
    </w:p>
    <w:p>
      <w:pPr>
        <w:pStyle w:val="Heading2"/>
      </w:pPr>
      <w:r>
        <w:rPr>
          <w:color w:val="000000"/>
        </w:rPr>
        <w:t>Features</w:t>
      </w:r>
    </w:p>
    <w:p>
      <w:pPr>
        <w:pStyle w:val="ListBullet"/>
      </w:pPr>
      <w:r>
        <w:t>Gene feature analysis (Ensembl-based) to check mechanism structural availability</w:t>
      </w:r>
    </w:p>
    <w:p>
      <w:pPr>
        <w:pStyle w:val="ListBullet"/>
      </w:pPr>
      <w:r>
        <w:t>Mechanism availability cards showing ELIGIBLE / GENE LACKS FEATURE / INCOMPATIBLE states</w:t>
      </w:r>
    </w:p>
    <w:p>
      <w:pPr>
        <w:pStyle w:val="ListBullet"/>
      </w:pPr>
      <w:r>
        <w:t>Defect-type-driven mechanism filtering</w:t>
      </w:r>
    </w:p>
    <w:p>
      <w:pPr>
        <w:pStyle w:val="ListBullet"/>
      </w:pPr>
      <w:r>
        <w:t>TANGO-specific fields (target poison exon, splice element)</w:t>
      </w:r>
    </w:p>
    <w:p>
      <w:pPr>
        <w:pStyle w:val="ListBullet"/>
      </w:pPr>
      <w:r>
        <w:t>ASO design parameter form with mechanism-specific notes</w:t>
      </w:r>
    </w:p>
    <w:p>
      <w:pPr>
        <w:pStyle w:val="Heading2"/>
      </w:pPr>
      <w:r>
        <w:rPr>
          <w:color w:val="000000"/>
        </w:rPr>
        <w:t>Rules / Logic</w:t>
      </w:r>
    </w:p>
    <w:p>
      <w:pPr>
        <w:pStyle w:val="ListBullet"/>
      </w:pPr>
      <w:r>
        <w:t>Defect types: haploinsufficiency, poison_exon_inclusion, nat_mediated_repression, uorf_mediated_repression, mirna_mediated_repression, deficient_mirna, epigenetic_promoter_silencing</w:t>
      </w:r>
    </w:p>
    <w:p>
      <w:pPr>
        <w:pStyle w:val="ListBullet"/>
      </w:pPr>
      <w:r>
        <w:t>Defect compatibility: A3→{haploinsufficiency, poison_exon_inclusion}, A4→{haploinsufficiency, nat_mediated_repression}, A5→{uorf_mediated_repression}, A6→{haploinsufficiency, mirna_mediated_repression}, A22→{deficient_mirna}, A23→{haploinsufficiency, epigenetic_promoter_silencing}</w:t>
      </w:r>
    </w:p>
    <w:p>
      <w:pPr>
        <w:pStyle w:val="ListBullet"/>
      </w:pPr>
      <w:r>
        <w:t>Gene feature flags: TANGO, NAT, uORF, miRNA_block, miRNA_replacement, saRNA determine structural availability</w:t>
      </w:r>
    </w:p>
    <w:p>
      <w:pPr>
        <w:pStyle w:val="ListBullet"/>
      </w:pPr>
      <w:r>
        <w:t>Mechanism search regions: A3→promoter-proximal 5′ region; A4→5′ UTR/start region; A5→exon junctions; A6→full transcript</w:t>
      </w:r>
    </w:p>
    <w:p>
      <w:pPr>
        <w:pStyle w:val="ListBullet"/>
      </w:pPr>
      <w:r>
        <w:t>TANGO-specific scoring: splice masking score, predicted NMD suppression, estimated fold restoration, canonical off-splice hits</w:t>
      </w:r>
    </w:p>
    <w:p>
      <w:pPr>
        <w:pStyle w:val="ListBullet"/>
      </w:pPr>
      <w:r>
        <w:t>Chemistry restrictions: TANGO requires steric-blocking only (PMO, 2′-MOE, LNA Mixmer)</w:t>
      </w:r>
    </w:p>
    <w:p>
      <w:pPr>
        <w:pStyle w:val="Heading2"/>
      </w:pPr>
      <w:r>
        <w:rPr>
          <w:color w:val="000000"/>
        </w:rPr>
        <w:t>Option Selection Parameters</w:t>
      </w:r>
    </w:p>
    <w:p>
      <w:pPr>
        <w:pStyle w:val="ListBullet"/>
      </w:pPr>
      <w:r>
        <w:t>upregDefectType (required)</w:t>
      </w:r>
    </w:p>
    <w:p>
      <w:pPr>
        <w:pStyle w:val="ListBullet"/>
      </w:pPr>
      <w:r>
        <w:t>deliveryContext (optional)</w:t>
      </w:r>
    </w:p>
    <w:p>
      <w:pPr>
        <w:pStyle w:val="ListBullet"/>
      </w:pPr>
      <w:r>
        <w:t>knownRegulatoryElement (optional)</w:t>
      </w:r>
    </w:p>
    <w:p>
      <w:pPr>
        <w:pStyle w:val="ListBullet"/>
      </w:pPr>
      <w:r>
        <w:t>asoLength (18–25, default 21)</w:t>
      </w:r>
    </w:p>
    <w:p>
      <w:pPr>
        <w:pStyle w:val="ListBullet"/>
      </w:pPr>
      <w:r>
        <w:t>chemistry (gapmer, lna_gapmer, pmo, 2ome, sirna)</w:t>
      </w:r>
    </w:p>
    <w:p>
      <w:pPr>
        <w:pStyle w:val="ListBullet"/>
      </w:pPr>
      <w:r>
        <w:t>selectedMods (phosphorothioate, lna_wings, 2omemod, pmo_core, pna_clamp)</w:t>
      </w:r>
    </w:p>
    <w:p>
      <w:pPr>
        <w:pStyle w:val="ListBullet"/>
      </w:pPr>
      <w:r>
        <w:t>TANGO-specific: targetPoisonExon, spliceElement (5ss, 3ss, bps, iss_ise)</w:t>
      </w:r>
    </w:p>
    <w:p>
      <w:pPr>
        <w:pStyle w:val="Heading2"/>
      </w:pPr>
      <w:r>
        <w:rPr>
          <w:color w:val="000000"/>
        </w:rPr>
        <w:t>Results / Metrics</w:t>
      </w:r>
    </w:p>
    <w:p>
      <w:pPr>
        <w:pStyle w:val="ListBullet"/>
      </w:pPr>
      <w:r>
        <w:t>Same biophysical metrics as TG01</w:t>
      </w:r>
    </w:p>
    <w:p>
      <w:pPr>
        <w:pStyle w:val="ListBullet"/>
      </w:pPr>
      <w:r>
        <w:t>TANGO-specific: spliceMaskingScore, predictedNmdSuppression, estimatedFoldRestoration, canonicalOffSpliceHits</w:t>
      </w:r>
    </w:p>
    <w:p>
      <w:pPr>
        <w:pStyle w:val="ListBullet"/>
      </w:pPr>
      <w:r>
        <w:t>Mechanism notes per candidate</w:t>
      </w:r>
    </w:p>
    <w:p>
      <w:pPr>
        <w:pStyle w:val="ListBullet"/>
      </w:pPr>
      <w:r>
        <w:t>Ranked by target duplex energy (ΔG)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