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b w:val="1"/>
          <w:sz w:val="48"/>
          <w:szCs w:val="48"/>
        </w:rPr>
      </w:pPr>
      <w:r w:rsidDel="00000000" w:rsidR="00000000" w:rsidRPr="00000000">
        <w:rPr/>
        <w:drawing>
          <wp:inline distB="0" distT="0" distL="0" distR="0">
            <wp:extent cx="998397" cy="1155141"/>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98397" cy="11551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HSCN 3</w:t>
      </w:r>
      <w:r w:rsidDel="00000000" w:rsidR="00000000" w:rsidRPr="00000000">
        <w:rPr>
          <w:b w:val="1"/>
          <w:sz w:val="48"/>
          <w:szCs w:val="48"/>
          <w:vertAlign w:val="superscript"/>
          <w:rtl w:val="0"/>
        </w:rPr>
        <w:t xml:space="preserve">rd</w:t>
      </w:r>
      <w:r w:rsidDel="00000000" w:rsidR="00000000" w:rsidRPr="00000000">
        <w:rPr>
          <w:b w:val="1"/>
          <w:sz w:val="48"/>
          <w:szCs w:val="48"/>
          <w:rtl w:val="0"/>
        </w:rPr>
        <w:t xml:space="preserve"> Assignment</w:t>
      </w:r>
    </w:p>
    <w:p w:rsidR="00000000" w:rsidDel="00000000" w:rsidP="00000000" w:rsidRDefault="00000000" w:rsidRPr="00000000">
      <w:pPr>
        <w:contextualSpacing w:val="0"/>
        <w:jc w:val="center"/>
        <w:rPr>
          <w:i w:val="1"/>
          <w:sz w:val="32"/>
          <w:szCs w:val="32"/>
        </w:rPr>
      </w:pPr>
      <w:r w:rsidDel="00000000" w:rsidR="00000000" w:rsidRPr="00000000">
        <w:rPr>
          <w:b w:val="1"/>
          <w:sz w:val="32"/>
          <w:szCs w:val="32"/>
          <w:rtl w:val="0"/>
        </w:rPr>
        <w:t xml:space="preserve">Project Topic: </w:t>
      </w:r>
      <w:r w:rsidDel="00000000" w:rsidR="00000000" w:rsidRPr="00000000">
        <w:rPr>
          <w:i w:val="1"/>
          <w:sz w:val="32"/>
          <w:szCs w:val="32"/>
          <w:rtl w:val="0"/>
        </w:rPr>
        <w:t xml:space="preserve">Messenger Application between multiple Computers</w:t>
      </w:r>
    </w:p>
    <w:p w:rsidR="00000000" w:rsidDel="00000000" w:rsidP="00000000" w:rsidRDefault="00000000" w:rsidRPr="00000000">
      <w:pPr>
        <w:contextualSpacing w:val="0"/>
        <w:jc w:val="center"/>
        <w:rPr>
          <w:i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Description and Functionality-</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The My Chat application is a web-based messenger application capable of connecting multiple devices tethered to the same Wireless Local Area Network (WLAN) connection. This application allows for dynamic, multi-user communication between computers. The application interface is organized and partitioned well, so that users can not only see the string of messages but also the user-id of the sender of these messages.</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The server is set-up on a designated computer and the web-browsers of the other participating computers are clients to this server. Python-based Flask Socket-io is used to provide socket connection. The server broadcasts to all clients in the network, which can access the application by connecting to the server’s IP, and the server itself can participate in the application by connecting via the loop-back address.</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Technologies Used-</w:t>
        <w:tab/>
        <w:tab/>
        <w:tab/>
        <w:tab/>
        <w:tab/>
        <w:tab/>
        <w:t xml:space="preserve">Team Members-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-Flask Socket-io</w:t>
        <w:tab/>
        <w:tab/>
        <w:tab/>
        <w:tab/>
        <w:tab/>
        <w:tab/>
        <w:t xml:space="preserve">Poorvi Hegde, Arushi Tandon,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-HTML/CSS/JS (jQuery)</w:t>
        <w:tab/>
        <w:tab/>
        <w:tab/>
        <w:tab/>
        <w:tab/>
        <w:t xml:space="preserve">Reuben Abraham, Harshini N</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