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A09D4" w14:textId="77777777" w:rsidR="00283625" w:rsidRDefault="00283625" w:rsidP="00351984">
      <w:pPr>
        <w:spacing w:after="300" w:line="240" w:lineRule="auto"/>
        <w:outlineLvl w:val="1"/>
        <w:rPr>
          <w:rFonts w:ascii="Poppins" w:eastAsia="Times New Roman" w:hAnsi="Poppins" w:cs="Poppins"/>
          <w:b/>
          <w:bCs/>
          <w:color w:val="0C4E54"/>
          <w:sz w:val="63"/>
          <w:szCs w:val="63"/>
          <w:lang w:eastAsia="en-IN"/>
        </w:rPr>
      </w:pPr>
    </w:p>
    <w:p w14:paraId="670090DD" w14:textId="78A1CB88" w:rsidR="00A93B67" w:rsidRPr="00283625" w:rsidRDefault="00351984" w:rsidP="00351984">
      <w:pPr>
        <w:spacing w:after="300" w:line="240" w:lineRule="auto"/>
        <w:outlineLvl w:val="1"/>
        <w:rPr>
          <w:rFonts w:ascii="Algerian" w:eastAsia="Times New Roman" w:hAnsi="Algerian" w:cs="Poppins"/>
          <w:b/>
          <w:bCs/>
          <w:color w:val="0C4E54"/>
          <w:sz w:val="63"/>
          <w:szCs w:val="63"/>
          <w:lang w:eastAsia="en-IN"/>
        </w:rPr>
      </w:pPr>
      <w:r w:rsidRPr="00351984">
        <w:rPr>
          <w:rFonts w:ascii="Poppins" w:eastAsia="Times New Roman" w:hAnsi="Poppins" w:cs="Poppins"/>
          <w:b/>
          <w:bCs/>
          <w:color w:val="0C4E54"/>
          <w:sz w:val="63"/>
          <w:szCs w:val="63"/>
          <w:lang w:eastAsia="en-IN"/>
        </w:rPr>
        <w:t xml:space="preserve"> </w:t>
      </w:r>
      <w:r w:rsidR="00A93B67">
        <w:rPr>
          <w:rFonts w:ascii="Poppins" w:eastAsia="Times New Roman" w:hAnsi="Poppins" w:cs="Poppins"/>
          <w:b/>
          <w:bCs/>
          <w:color w:val="0C4E54"/>
          <w:sz w:val="63"/>
          <w:szCs w:val="63"/>
          <w:lang w:eastAsia="en-IN"/>
        </w:rPr>
        <w:t xml:space="preserve">           </w:t>
      </w:r>
      <w:r w:rsidR="00A93B67" w:rsidRPr="00283625">
        <w:rPr>
          <w:rFonts w:ascii="Algerian" w:eastAsia="Times New Roman" w:hAnsi="Algerian" w:cs="Poppins"/>
          <w:b/>
          <w:bCs/>
          <w:color w:val="0C4E54"/>
          <w:sz w:val="63"/>
          <w:szCs w:val="63"/>
          <w:lang w:eastAsia="en-IN"/>
        </w:rPr>
        <w:t xml:space="preserve">Assignment-1     </w:t>
      </w:r>
    </w:p>
    <w:p w14:paraId="46A4748B" w14:textId="77777777" w:rsidR="00283625" w:rsidRDefault="00283625" w:rsidP="00351984">
      <w:pPr>
        <w:spacing w:after="300" w:line="240" w:lineRule="auto"/>
        <w:outlineLvl w:val="1"/>
        <w:rPr>
          <w:rFonts w:ascii="Algerian" w:eastAsia="Times New Roman" w:hAnsi="Algerian" w:cs="Poppins"/>
          <w:b/>
          <w:bCs/>
          <w:color w:val="0C4E54"/>
          <w:sz w:val="32"/>
          <w:szCs w:val="32"/>
          <w:lang w:eastAsia="en-IN"/>
        </w:rPr>
      </w:pPr>
    </w:p>
    <w:p w14:paraId="0FD86290" w14:textId="77777777" w:rsidR="00283625" w:rsidRDefault="00283625" w:rsidP="00283625">
      <w:pPr>
        <w:spacing w:after="300" w:line="240" w:lineRule="auto"/>
        <w:outlineLvl w:val="1"/>
        <w:rPr>
          <w:rFonts w:ascii="Algerian" w:eastAsia="Times New Roman" w:hAnsi="Algerian" w:cs="Poppins"/>
          <w:b/>
          <w:bCs/>
          <w:color w:val="0C4E54"/>
          <w:sz w:val="32"/>
          <w:szCs w:val="32"/>
          <w:lang w:eastAsia="en-IN"/>
        </w:rPr>
      </w:pPr>
    </w:p>
    <w:p w14:paraId="5C1FF749" w14:textId="77777777" w:rsidR="00283625" w:rsidRDefault="00283625" w:rsidP="00283625">
      <w:pPr>
        <w:spacing w:after="300" w:line="240" w:lineRule="auto"/>
        <w:outlineLvl w:val="1"/>
        <w:rPr>
          <w:rFonts w:ascii="Algerian" w:eastAsia="Times New Roman" w:hAnsi="Algerian" w:cs="Poppins"/>
          <w:b/>
          <w:bCs/>
          <w:color w:val="0C4E54"/>
          <w:sz w:val="32"/>
          <w:szCs w:val="32"/>
          <w:lang w:eastAsia="en-IN"/>
        </w:rPr>
      </w:pPr>
    </w:p>
    <w:p w14:paraId="57210CC8" w14:textId="572BC9F7" w:rsidR="00283625" w:rsidRPr="00283625" w:rsidRDefault="00283625" w:rsidP="00283625">
      <w:pPr>
        <w:spacing w:after="300" w:line="240" w:lineRule="auto"/>
        <w:outlineLvl w:val="1"/>
        <w:rPr>
          <w:rFonts w:ascii="Algerian" w:eastAsia="Times New Roman" w:hAnsi="Algerian" w:cs="Poppins"/>
          <w:b/>
          <w:bCs/>
          <w:color w:val="0C4E54"/>
          <w:sz w:val="32"/>
          <w:szCs w:val="32"/>
          <w:lang w:eastAsia="en-IN"/>
        </w:rPr>
      </w:pPr>
      <w:r>
        <w:rPr>
          <w:rFonts w:ascii="Algerian" w:eastAsia="Times New Roman" w:hAnsi="Algerian" w:cs="Poppins"/>
          <w:b/>
          <w:bCs/>
          <w:color w:val="0C4E54"/>
          <w:sz w:val="32"/>
          <w:szCs w:val="32"/>
          <w:lang w:eastAsia="en-IN"/>
        </w:rPr>
        <w:t xml:space="preserve">                        </w:t>
      </w:r>
      <w:r w:rsidR="00A93B67" w:rsidRPr="00283625">
        <w:rPr>
          <w:rFonts w:ascii="Algerian" w:eastAsia="Times New Roman" w:hAnsi="Algerian" w:cs="Poppins"/>
          <w:b/>
          <w:bCs/>
          <w:color w:val="0C4E54"/>
          <w:sz w:val="32"/>
          <w:szCs w:val="32"/>
          <w:lang w:eastAsia="en-IN"/>
        </w:rPr>
        <w:t>Name</w:t>
      </w:r>
      <w:r w:rsidRPr="00283625">
        <w:rPr>
          <w:rFonts w:ascii="Algerian" w:eastAsia="Times New Roman" w:hAnsi="Algerian" w:cs="Poppins"/>
          <w:b/>
          <w:bCs/>
          <w:color w:val="0C4E54"/>
          <w:sz w:val="32"/>
          <w:szCs w:val="32"/>
          <w:lang w:eastAsia="en-IN"/>
        </w:rPr>
        <w:t xml:space="preserve">     </w:t>
      </w:r>
      <w:proofErr w:type="gramStart"/>
      <w:r w:rsidRPr="00283625">
        <w:rPr>
          <w:rFonts w:ascii="Algerian" w:eastAsia="Times New Roman" w:hAnsi="Algerian" w:cs="Poppins"/>
          <w:b/>
          <w:bCs/>
          <w:color w:val="0C4E54"/>
          <w:sz w:val="32"/>
          <w:szCs w:val="32"/>
          <w:lang w:eastAsia="en-IN"/>
        </w:rPr>
        <w:t xml:space="preserve">  :</w:t>
      </w:r>
      <w:proofErr w:type="gramEnd"/>
      <w:r w:rsidRPr="00283625">
        <w:rPr>
          <w:rFonts w:ascii="Algerian" w:eastAsia="Times New Roman" w:hAnsi="Algerian" w:cs="Poppins"/>
          <w:b/>
          <w:bCs/>
          <w:color w:val="0C4E54"/>
          <w:sz w:val="32"/>
          <w:szCs w:val="32"/>
          <w:lang w:eastAsia="en-IN"/>
        </w:rPr>
        <w:t xml:space="preserve"> </w:t>
      </w:r>
      <w:proofErr w:type="spellStart"/>
      <w:r w:rsidRPr="00283625">
        <w:rPr>
          <w:rFonts w:ascii="Algerian" w:eastAsia="Times New Roman" w:hAnsi="Algerian" w:cs="Poppins"/>
          <w:b/>
          <w:bCs/>
          <w:color w:val="0C4E54"/>
          <w:sz w:val="32"/>
          <w:szCs w:val="32"/>
          <w:lang w:eastAsia="en-IN"/>
        </w:rPr>
        <w:t>m.harshini</w:t>
      </w:r>
      <w:proofErr w:type="spellEnd"/>
      <w:r>
        <w:rPr>
          <w:rFonts w:ascii="Algerian" w:eastAsia="Times New Roman" w:hAnsi="Algerian" w:cs="Poppins"/>
          <w:b/>
          <w:bCs/>
          <w:color w:val="0C4E54"/>
          <w:sz w:val="32"/>
          <w:szCs w:val="32"/>
          <w:lang w:eastAsia="en-IN"/>
        </w:rPr>
        <w:t xml:space="preserve"> </w:t>
      </w:r>
    </w:p>
    <w:p w14:paraId="680FE284" w14:textId="5D63A5BE" w:rsidR="00283625" w:rsidRPr="00283625" w:rsidRDefault="00283625" w:rsidP="00283625">
      <w:pPr>
        <w:spacing w:after="300" w:line="240" w:lineRule="auto"/>
        <w:outlineLvl w:val="1"/>
        <w:rPr>
          <w:rFonts w:ascii="Algerian" w:eastAsia="Times New Roman" w:hAnsi="Algerian" w:cs="Poppins"/>
          <w:b/>
          <w:bCs/>
          <w:color w:val="0C4E54"/>
          <w:sz w:val="32"/>
          <w:szCs w:val="32"/>
          <w:lang w:eastAsia="en-IN"/>
        </w:rPr>
      </w:pPr>
      <w:r>
        <w:rPr>
          <w:rFonts w:ascii="Algerian" w:eastAsia="Times New Roman" w:hAnsi="Algerian" w:cs="Poppins"/>
          <w:b/>
          <w:bCs/>
          <w:color w:val="0C4E54"/>
          <w:sz w:val="32"/>
          <w:szCs w:val="32"/>
          <w:lang w:eastAsia="en-IN"/>
        </w:rPr>
        <w:t xml:space="preserve">                        </w:t>
      </w:r>
      <w:r w:rsidR="00A93B67" w:rsidRPr="00283625">
        <w:rPr>
          <w:rFonts w:ascii="Algerian" w:eastAsia="Times New Roman" w:hAnsi="Algerian" w:cs="Poppins"/>
          <w:b/>
          <w:bCs/>
          <w:color w:val="0C4E54"/>
          <w:sz w:val="32"/>
          <w:szCs w:val="32"/>
          <w:lang w:eastAsia="en-IN"/>
        </w:rPr>
        <w:t>Reg no</w:t>
      </w:r>
      <w:r w:rsidRPr="00283625">
        <w:rPr>
          <w:rFonts w:ascii="Algerian" w:eastAsia="Times New Roman" w:hAnsi="Algerian" w:cs="Poppins"/>
          <w:b/>
          <w:bCs/>
          <w:color w:val="0C4E54"/>
          <w:sz w:val="32"/>
          <w:szCs w:val="32"/>
          <w:lang w:eastAsia="en-IN"/>
        </w:rPr>
        <w:t xml:space="preserve">   </w:t>
      </w:r>
      <w:proofErr w:type="gramStart"/>
      <w:r w:rsidRPr="00283625">
        <w:rPr>
          <w:rFonts w:ascii="Algerian" w:eastAsia="Times New Roman" w:hAnsi="Algerian" w:cs="Poppins"/>
          <w:b/>
          <w:bCs/>
          <w:color w:val="0C4E54"/>
          <w:sz w:val="32"/>
          <w:szCs w:val="32"/>
          <w:lang w:eastAsia="en-IN"/>
        </w:rPr>
        <w:t xml:space="preserve">  :</w:t>
      </w:r>
      <w:proofErr w:type="gramEnd"/>
      <w:r w:rsidRPr="00283625">
        <w:rPr>
          <w:rFonts w:ascii="Algerian" w:eastAsia="Times New Roman" w:hAnsi="Algerian" w:cs="Poppins"/>
          <w:b/>
          <w:bCs/>
          <w:color w:val="0C4E54"/>
          <w:sz w:val="32"/>
          <w:szCs w:val="32"/>
          <w:lang w:eastAsia="en-IN"/>
        </w:rPr>
        <w:t xml:space="preserve"> 121011012776</w:t>
      </w:r>
    </w:p>
    <w:p w14:paraId="31567071" w14:textId="196D1F82" w:rsidR="00A93B67" w:rsidRPr="00283625" w:rsidRDefault="00283625" w:rsidP="00283625">
      <w:pPr>
        <w:spacing w:after="300" w:line="240" w:lineRule="auto"/>
        <w:outlineLvl w:val="1"/>
        <w:rPr>
          <w:rFonts w:ascii="Algerian" w:eastAsia="Times New Roman" w:hAnsi="Algerian" w:cs="Poppins"/>
          <w:b/>
          <w:bCs/>
          <w:color w:val="0C4E54"/>
          <w:sz w:val="32"/>
          <w:szCs w:val="32"/>
          <w:lang w:eastAsia="en-IN"/>
        </w:rPr>
      </w:pPr>
      <w:r>
        <w:rPr>
          <w:rFonts w:ascii="Algerian" w:eastAsia="Times New Roman" w:hAnsi="Algerian" w:cs="Poppins"/>
          <w:b/>
          <w:bCs/>
          <w:color w:val="0C4E54"/>
          <w:sz w:val="32"/>
          <w:szCs w:val="32"/>
          <w:lang w:eastAsia="en-IN"/>
        </w:rPr>
        <w:t xml:space="preserve">                       </w:t>
      </w:r>
      <w:r w:rsidR="00A93B67" w:rsidRPr="00283625">
        <w:rPr>
          <w:rFonts w:ascii="Algerian" w:eastAsia="Times New Roman" w:hAnsi="Algerian" w:cs="Poppins"/>
          <w:b/>
          <w:bCs/>
          <w:color w:val="0C4E54"/>
          <w:sz w:val="32"/>
          <w:szCs w:val="32"/>
          <w:lang w:eastAsia="en-IN"/>
        </w:rPr>
        <w:t>Subject</w:t>
      </w:r>
      <w:r w:rsidRPr="00283625">
        <w:rPr>
          <w:rFonts w:ascii="Algerian" w:eastAsia="Times New Roman" w:hAnsi="Algerian" w:cs="Poppins"/>
          <w:b/>
          <w:bCs/>
          <w:color w:val="0C4E54"/>
          <w:sz w:val="32"/>
          <w:szCs w:val="32"/>
          <w:lang w:eastAsia="en-IN"/>
        </w:rPr>
        <w:t xml:space="preserve">  </w:t>
      </w:r>
      <w:proofErr w:type="gramStart"/>
      <w:r w:rsidRPr="00283625">
        <w:rPr>
          <w:rFonts w:ascii="Algerian" w:eastAsia="Times New Roman" w:hAnsi="Algerian" w:cs="Poppins"/>
          <w:b/>
          <w:bCs/>
          <w:color w:val="0C4E54"/>
          <w:sz w:val="32"/>
          <w:szCs w:val="32"/>
          <w:lang w:eastAsia="en-IN"/>
        </w:rPr>
        <w:t xml:space="preserve">  :</w:t>
      </w:r>
      <w:proofErr w:type="gramEnd"/>
      <w:r w:rsidRPr="00283625">
        <w:rPr>
          <w:rFonts w:ascii="Algerian" w:eastAsia="Times New Roman" w:hAnsi="Algerian" w:cs="Poppins"/>
          <w:b/>
          <w:bCs/>
          <w:color w:val="0C4E54"/>
          <w:sz w:val="32"/>
          <w:szCs w:val="32"/>
          <w:lang w:eastAsia="en-IN"/>
        </w:rPr>
        <w:t xml:space="preserve"> data science</w:t>
      </w:r>
    </w:p>
    <w:p w14:paraId="67A0D613" w14:textId="04397D89" w:rsidR="00A93B67" w:rsidRPr="00283625" w:rsidRDefault="00283625" w:rsidP="00283625">
      <w:pPr>
        <w:spacing w:after="300" w:line="240" w:lineRule="auto"/>
        <w:outlineLvl w:val="1"/>
        <w:rPr>
          <w:rFonts w:ascii="Algerian" w:eastAsia="Times New Roman" w:hAnsi="Algerian" w:cs="Poppins"/>
          <w:b/>
          <w:bCs/>
          <w:color w:val="0C4E54"/>
          <w:sz w:val="32"/>
          <w:szCs w:val="32"/>
          <w:lang w:eastAsia="en-IN"/>
        </w:rPr>
      </w:pPr>
      <w:r>
        <w:rPr>
          <w:rFonts w:ascii="Algerian" w:eastAsia="Times New Roman" w:hAnsi="Algerian" w:cs="Poppins"/>
          <w:b/>
          <w:bCs/>
          <w:color w:val="0C4E54"/>
          <w:sz w:val="32"/>
          <w:szCs w:val="32"/>
          <w:lang w:eastAsia="en-IN"/>
        </w:rPr>
        <w:t xml:space="preserve">                       </w:t>
      </w:r>
      <w:r w:rsidR="00A93B67" w:rsidRPr="00283625">
        <w:rPr>
          <w:rFonts w:ascii="Algerian" w:eastAsia="Times New Roman" w:hAnsi="Algerian" w:cs="Poppins"/>
          <w:b/>
          <w:bCs/>
          <w:color w:val="0C4E54"/>
          <w:sz w:val="32"/>
          <w:szCs w:val="32"/>
          <w:lang w:eastAsia="en-IN"/>
        </w:rPr>
        <w:t>Degree</w:t>
      </w:r>
      <w:r w:rsidRPr="00283625">
        <w:rPr>
          <w:rFonts w:ascii="Algerian" w:eastAsia="Times New Roman" w:hAnsi="Algerian" w:cs="Poppins"/>
          <w:b/>
          <w:bCs/>
          <w:color w:val="0C4E54"/>
          <w:sz w:val="32"/>
          <w:szCs w:val="32"/>
          <w:lang w:eastAsia="en-IN"/>
        </w:rPr>
        <w:t xml:space="preserve">   </w:t>
      </w:r>
      <w:proofErr w:type="gramStart"/>
      <w:r w:rsidRPr="00283625">
        <w:rPr>
          <w:rFonts w:ascii="Algerian" w:eastAsia="Times New Roman" w:hAnsi="Algerian" w:cs="Poppins"/>
          <w:b/>
          <w:bCs/>
          <w:color w:val="0C4E54"/>
          <w:sz w:val="32"/>
          <w:szCs w:val="32"/>
          <w:lang w:eastAsia="en-IN"/>
        </w:rPr>
        <w:t xml:space="preserve">  :</w:t>
      </w:r>
      <w:proofErr w:type="spellStart"/>
      <w:r w:rsidRPr="00283625">
        <w:rPr>
          <w:rFonts w:ascii="Algerian" w:eastAsia="Times New Roman" w:hAnsi="Algerian" w:cs="Poppins"/>
          <w:b/>
          <w:bCs/>
          <w:color w:val="0C4E54"/>
          <w:sz w:val="32"/>
          <w:szCs w:val="32"/>
          <w:lang w:eastAsia="en-IN"/>
        </w:rPr>
        <w:t>btech</w:t>
      </w:r>
      <w:proofErr w:type="spellEnd"/>
      <w:proofErr w:type="gramEnd"/>
    </w:p>
    <w:p w14:paraId="0F8E78D9" w14:textId="51A68DF7" w:rsidR="00A93B67" w:rsidRPr="00283625" w:rsidRDefault="00283625" w:rsidP="00283625">
      <w:pPr>
        <w:spacing w:after="300" w:line="240" w:lineRule="auto"/>
        <w:outlineLvl w:val="1"/>
        <w:rPr>
          <w:rFonts w:ascii="Algerian" w:eastAsia="Times New Roman" w:hAnsi="Algerian" w:cs="Poppins"/>
          <w:b/>
          <w:bCs/>
          <w:color w:val="0C4E54"/>
          <w:sz w:val="32"/>
          <w:szCs w:val="32"/>
          <w:lang w:eastAsia="en-IN"/>
        </w:rPr>
      </w:pPr>
      <w:r>
        <w:rPr>
          <w:rFonts w:ascii="Algerian" w:eastAsia="Times New Roman" w:hAnsi="Algerian" w:cs="Poppins"/>
          <w:b/>
          <w:bCs/>
          <w:color w:val="0C4E54"/>
          <w:sz w:val="32"/>
          <w:szCs w:val="32"/>
          <w:lang w:eastAsia="en-IN"/>
        </w:rPr>
        <w:t xml:space="preserve">                       </w:t>
      </w:r>
      <w:r w:rsidR="00A93B67" w:rsidRPr="00283625">
        <w:rPr>
          <w:rFonts w:ascii="Algerian" w:eastAsia="Times New Roman" w:hAnsi="Algerian" w:cs="Poppins"/>
          <w:b/>
          <w:bCs/>
          <w:color w:val="0C4E54"/>
          <w:sz w:val="32"/>
          <w:szCs w:val="32"/>
          <w:lang w:eastAsia="en-IN"/>
        </w:rPr>
        <w:t>Branch</w:t>
      </w:r>
      <w:r w:rsidRPr="00283625">
        <w:rPr>
          <w:rFonts w:ascii="Algerian" w:eastAsia="Times New Roman" w:hAnsi="Algerian" w:cs="Poppins"/>
          <w:b/>
          <w:bCs/>
          <w:color w:val="0C4E54"/>
          <w:sz w:val="32"/>
          <w:szCs w:val="32"/>
          <w:lang w:eastAsia="en-IN"/>
        </w:rPr>
        <w:t xml:space="preserve">   </w:t>
      </w:r>
      <w:proofErr w:type="gramStart"/>
      <w:r w:rsidRPr="00283625">
        <w:rPr>
          <w:rFonts w:ascii="Algerian" w:eastAsia="Times New Roman" w:hAnsi="Algerian" w:cs="Poppins"/>
          <w:b/>
          <w:bCs/>
          <w:color w:val="0C4E54"/>
          <w:sz w:val="32"/>
          <w:szCs w:val="32"/>
          <w:lang w:eastAsia="en-IN"/>
        </w:rPr>
        <w:t xml:space="preserve">  :</w:t>
      </w:r>
      <w:proofErr w:type="spellStart"/>
      <w:r w:rsidRPr="00283625">
        <w:rPr>
          <w:rFonts w:ascii="Algerian" w:eastAsia="Times New Roman" w:hAnsi="Algerian" w:cs="Poppins"/>
          <w:b/>
          <w:bCs/>
          <w:color w:val="0C4E54"/>
          <w:sz w:val="32"/>
          <w:szCs w:val="32"/>
          <w:lang w:eastAsia="en-IN"/>
        </w:rPr>
        <w:t>cse</w:t>
      </w:r>
      <w:proofErr w:type="spellEnd"/>
      <w:proofErr w:type="gramEnd"/>
      <w:r w:rsidRPr="00283625">
        <w:rPr>
          <w:rFonts w:ascii="Algerian" w:eastAsia="Times New Roman" w:hAnsi="Algerian" w:cs="Poppins"/>
          <w:b/>
          <w:bCs/>
          <w:color w:val="0C4E54"/>
          <w:sz w:val="32"/>
          <w:szCs w:val="32"/>
          <w:lang w:eastAsia="en-IN"/>
        </w:rPr>
        <w:t xml:space="preserve"> 2</w:t>
      </w:r>
      <w:r w:rsidRPr="00283625">
        <w:rPr>
          <w:rFonts w:ascii="Algerian" w:eastAsia="Times New Roman" w:hAnsi="Algerian" w:cs="Poppins"/>
          <w:b/>
          <w:bCs/>
          <w:color w:val="0C4E54"/>
          <w:sz w:val="32"/>
          <w:szCs w:val="32"/>
          <w:vertAlign w:val="superscript"/>
          <w:lang w:eastAsia="en-IN"/>
        </w:rPr>
        <w:t>nd</w:t>
      </w:r>
      <w:r w:rsidRPr="00283625">
        <w:rPr>
          <w:rFonts w:ascii="Algerian" w:eastAsia="Times New Roman" w:hAnsi="Algerian" w:cs="Poppins"/>
          <w:b/>
          <w:bCs/>
          <w:color w:val="0C4E54"/>
          <w:sz w:val="32"/>
          <w:szCs w:val="32"/>
          <w:lang w:eastAsia="en-IN"/>
        </w:rPr>
        <w:t xml:space="preserve"> year</w:t>
      </w:r>
    </w:p>
    <w:p w14:paraId="598EBFAE" w14:textId="77777777" w:rsidR="00283625" w:rsidRDefault="00283625" w:rsidP="00283625">
      <w:pPr>
        <w:spacing w:after="300" w:line="240" w:lineRule="auto"/>
        <w:outlineLvl w:val="1"/>
        <w:rPr>
          <w:rFonts w:ascii="Algerian" w:eastAsia="Times New Roman" w:hAnsi="Algerian" w:cs="Poppins"/>
          <w:b/>
          <w:bCs/>
          <w:color w:val="0C4E54"/>
          <w:sz w:val="32"/>
          <w:szCs w:val="32"/>
          <w:lang w:eastAsia="en-IN"/>
        </w:rPr>
      </w:pPr>
      <w:r>
        <w:rPr>
          <w:rFonts w:ascii="Algerian" w:eastAsia="Times New Roman" w:hAnsi="Algerian" w:cs="Poppins"/>
          <w:b/>
          <w:bCs/>
          <w:color w:val="0C4E54"/>
          <w:sz w:val="32"/>
          <w:szCs w:val="32"/>
          <w:lang w:eastAsia="en-IN"/>
        </w:rPr>
        <w:t xml:space="preserve">                       </w:t>
      </w:r>
      <w:r w:rsidR="00A93B67" w:rsidRPr="00283625">
        <w:rPr>
          <w:rFonts w:ascii="Algerian" w:eastAsia="Times New Roman" w:hAnsi="Algerian" w:cs="Poppins"/>
          <w:b/>
          <w:bCs/>
          <w:color w:val="0C4E54"/>
          <w:sz w:val="32"/>
          <w:szCs w:val="32"/>
          <w:lang w:eastAsia="en-IN"/>
        </w:rPr>
        <w:t>Topic</w:t>
      </w:r>
      <w:r w:rsidRPr="00283625">
        <w:rPr>
          <w:rFonts w:ascii="Algerian" w:eastAsia="Times New Roman" w:hAnsi="Algerian" w:cs="Poppins"/>
          <w:b/>
          <w:bCs/>
          <w:color w:val="0C4E54"/>
          <w:sz w:val="32"/>
          <w:szCs w:val="32"/>
          <w:lang w:eastAsia="en-IN"/>
        </w:rPr>
        <w:t xml:space="preserve">     </w:t>
      </w:r>
      <w:proofErr w:type="gramStart"/>
      <w:r w:rsidRPr="00283625">
        <w:rPr>
          <w:rFonts w:ascii="Algerian" w:eastAsia="Times New Roman" w:hAnsi="Algerian" w:cs="Poppins"/>
          <w:b/>
          <w:bCs/>
          <w:color w:val="0C4E54"/>
          <w:sz w:val="32"/>
          <w:szCs w:val="32"/>
          <w:lang w:eastAsia="en-IN"/>
        </w:rPr>
        <w:t xml:space="preserve">  :Lorenz</w:t>
      </w:r>
      <w:proofErr w:type="gramEnd"/>
      <w:r w:rsidRPr="00283625">
        <w:rPr>
          <w:rFonts w:ascii="Algerian" w:eastAsia="Times New Roman" w:hAnsi="Algerian" w:cs="Poppins"/>
          <w:b/>
          <w:bCs/>
          <w:color w:val="0C4E54"/>
          <w:sz w:val="32"/>
          <w:szCs w:val="32"/>
          <w:lang w:eastAsia="en-IN"/>
        </w:rPr>
        <w:t xml:space="preserve"> curve and paper-pencil </w:t>
      </w:r>
    </w:p>
    <w:p w14:paraId="35D7E998" w14:textId="694F99F0" w:rsidR="00A93B67" w:rsidRPr="00283625" w:rsidRDefault="00283625" w:rsidP="00283625">
      <w:pPr>
        <w:spacing w:after="300" w:line="240" w:lineRule="auto"/>
        <w:outlineLvl w:val="1"/>
        <w:rPr>
          <w:rFonts w:ascii="Algerian" w:eastAsia="Times New Roman" w:hAnsi="Algerian" w:cs="Poppins"/>
          <w:b/>
          <w:bCs/>
          <w:color w:val="0C4E54"/>
          <w:sz w:val="32"/>
          <w:szCs w:val="32"/>
          <w:lang w:eastAsia="en-IN"/>
        </w:rPr>
      </w:pPr>
      <w:r>
        <w:rPr>
          <w:rFonts w:ascii="Algerian" w:eastAsia="Times New Roman" w:hAnsi="Algerian" w:cs="Poppins"/>
          <w:b/>
          <w:bCs/>
          <w:color w:val="0C4E54"/>
          <w:sz w:val="32"/>
          <w:szCs w:val="32"/>
          <w:lang w:eastAsia="en-IN"/>
        </w:rPr>
        <w:t xml:space="preserve">                                         test </w:t>
      </w:r>
    </w:p>
    <w:p w14:paraId="261FD023" w14:textId="7AB5DD42" w:rsidR="00A93B67" w:rsidRPr="00283625" w:rsidRDefault="00283625" w:rsidP="00283625">
      <w:pPr>
        <w:spacing w:after="300" w:line="240" w:lineRule="auto"/>
        <w:outlineLvl w:val="1"/>
        <w:rPr>
          <w:rFonts w:ascii="Algerian" w:eastAsia="Times New Roman" w:hAnsi="Algerian" w:cs="Poppins"/>
          <w:b/>
          <w:bCs/>
          <w:color w:val="0C4E54"/>
          <w:sz w:val="32"/>
          <w:szCs w:val="32"/>
          <w:lang w:eastAsia="en-IN"/>
        </w:rPr>
      </w:pPr>
      <w:r>
        <w:rPr>
          <w:rFonts w:ascii="Algerian" w:eastAsia="Times New Roman" w:hAnsi="Algerian" w:cs="Poppins"/>
          <w:b/>
          <w:bCs/>
          <w:color w:val="0C4E54"/>
          <w:sz w:val="32"/>
          <w:szCs w:val="32"/>
          <w:lang w:eastAsia="en-IN"/>
        </w:rPr>
        <w:t xml:space="preserve">                       </w:t>
      </w:r>
      <w:r w:rsidR="00A93B67" w:rsidRPr="00283625">
        <w:rPr>
          <w:rFonts w:ascii="Algerian" w:eastAsia="Times New Roman" w:hAnsi="Algerian" w:cs="Poppins"/>
          <w:b/>
          <w:bCs/>
          <w:color w:val="0C4E54"/>
          <w:sz w:val="32"/>
          <w:szCs w:val="32"/>
          <w:lang w:eastAsia="en-IN"/>
        </w:rPr>
        <w:t>Date</w:t>
      </w:r>
      <w:r w:rsidRPr="00283625">
        <w:rPr>
          <w:rFonts w:ascii="Algerian" w:eastAsia="Times New Roman" w:hAnsi="Algerian" w:cs="Poppins"/>
          <w:b/>
          <w:bCs/>
          <w:color w:val="0C4E54"/>
          <w:sz w:val="32"/>
          <w:szCs w:val="32"/>
          <w:lang w:eastAsia="en-IN"/>
        </w:rPr>
        <w:t xml:space="preserve">        :17-02-2023</w:t>
      </w:r>
    </w:p>
    <w:p w14:paraId="6EF58D44" w14:textId="17A4BE28" w:rsidR="00A93B67" w:rsidRDefault="00A93B67" w:rsidP="00351984">
      <w:pPr>
        <w:spacing w:after="300" w:line="240" w:lineRule="auto"/>
        <w:outlineLvl w:val="1"/>
        <w:rPr>
          <w:rFonts w:ascii="Poppins" w:eastAsia="Times New Roman" w:hAnsi="Poppins" w:cs="Poppins"/>
          <w:b/>
          <w:bCs/>
          <w:color w:val="0C4E54"/>
          <w:sz w:val="63"/>
          <w:szCs w:val="63"/>
          <w:lang w:eastAsia="en-IN"/>
        </w:rPr>
      </w:pPr>
      <w:r>
        <w:rPr>
          <w:rFonts w:ascii="Poppins" w:eastAsia="Times New Roman" w:hAnsi="Poppins" w:cs="Poppins"/>
          <w:b/>
          <w:bCs/>
          <w:color w:val="0C4E54"/>
          <w:sz w:val="63"/>
          <w:szCs w:val="63"/>
          <w:lang w:eastAsia="en-IN"/>
        </w:rPr>
        <w:t xml:space="preserve">         </w:t>
      </w:r>
    </w:p>
    <w:p w14:paraId="7C30F72A" w14:textId="77777777" w:rsidR="00A93B67" w:rsidRDefault="00A93B67" w:rsidP="00351984">
      <w:pPr>
        <w:spacing w:after="300" w:line="240" w:lineRule="auto"/>
        <w:outlineLvl w:val="1"/>
        <w:rPr>
          <w:rFonts w:ascii="Poppins" w:eastAsia="Times New Roman" w:hAnsi="Poppins" w:cs="Poppins"/>
          <w:b/>
          <w:bCs/>
          <w:color w:val="0C4E54"/>
          <w:sz w:val="63"/>
          <w:szCs w:val="63"/>
          <w:lang w:eastAsia="en-IN"/>
        </w:rPr>
      </w:pPr>
    </w:p>
    <w:p w14:paraId="584EE92B" w14:textId="77777777" w:rsidR="00283625" w:rsidRDefault="00283625" w:rsidP="00351984">
      <w:pPr>
        <w:spacing w:after="300" w:line="240" w:lineRule="auto"/>
        <w:outlineLvl w:val="1"/>
        <w:rPr>
          <w:rFonts w:ascii="Poppins" w:eastAsia="Times New Roman" w:hAnsi="Poppins" w:cs="Poppins"/>
          <w:b/>
          <w:bCs/>
          <w:color w:val="0C4E54"/>
          <w:sz w:val="63"/>
          <w:szCs w:val="63"/>
          <w:lang w:eastAsia="en-IN"/>
        </w:rPr>
      </w:pPr>
    </w:p>
    <w:p w14:paraId="726DF3A7" w14:textId="7CBE05EB" w:rsidR="00A93B67" w:rsidRPr="00283625" w:rsidRDefault="00283625" w:rsidP="00351984">
      <w:pPr>
        <w:spacing w:after="300" w:line="240" w:lineRule="auto"/>
        <w:outlineLvl w:val="1"/>
        <w:rPr>
          <w:rFonts w:ascii="Algerian" w:eastAsia="Times New Roman" w:hAnsi="Algerian" w:cs="Poppins"/>
          <w:b/>
          <w:bCs/>
          <w:color w:val="0C4E54"/>
          <w:sz w:val="63"/>
          <w:szCs w:val="63"/>
          <w:lang w:eastAsia="en-IN"/>
        </w:rPr>
      </w:pPr>
      <w:r>
        <w:rPr>
          <w:rFonts w:ascii="Poppins" w:eastAsia="Times New Roman" w:hAnsi="Poppins" w:cs="Poppins"/>
          <w:b/>
          <w:bCs/>
          <w:color w:val="0C4E54"/>
          <w:sz w:val="63"/>
          <w:szCs w:val="63"/>
          <w:lang w:eastAsia="en-IN"/>
        </w:rPr>
        <w:lastRenderedPageBreak/>
        <w:t xml:space="preserve">           </w:t>
      </w:r>
      <w:r w:rsidR="00A93B67" w:rsidRPr="00283625">
        <w:rPr>
          <w:rFonts w:ascii="Algerian" w:eastAsia="Times New Roman" w:hAnsi="Algerian" w:cs="Poppins"/>
          <w:b/>
          <w:bCs/>
          <w:color w:val="0C4E54"/>
          <w:sz w:val="63"/>
          <w:szCs w:val="63"/>
          <w:lang w:eastAsia="en-IN"/>
        </w:rPr>
        <w:t>Lorenz curve</w:t>
      </w:r>
    </w:p>
    <w:p w14:paraId="0DA87DE6" w14:textId="2F42008A" w:rsidR="00351984" w:rsidRPr="00283625" w:rsidRDefault="00351984" w:rsidP="00351984">
      <w:pPr>
        <w:spacing w:after="300" w:line="240" w:lineRule="auto"/>
        <w:outlineLvl w:val="1"/>
        <w:rPr>
          <w:rFonts w:ascii="Californian FB" w:eastAsia="Times New Roman" w:hAnsi="Californian FB" w:cs="Poppins"/>
          <w:b/>
          <w:bCs/>
          <w:color w:val="0C4E54"/>
          <w:sz w:val="63"/>
          <w:szCs w:val="63"/>
          <w:lang w:eastAsia="en-IN"/>
        </w:rPr>
      </w:pPr>
      <w:r w:rsidRPr="00283625">
        <w:rPr>
          <w:rFonts w:ascii="Californian FB" w:eastAsia="Times New Roman" w:hAnsi="Californian FB" w:cs="Poppins"/>
          <w:b/>
          <w:bCs/>
          <w:color w:val="0C4E54"/>
          <w:sz w:val="63"/>
          <w:szCs w:val="63"/>
          <w:lang w:eastAsia="en-IN"/>
        </w:rPr>
        <w:t>Definition</w:t>
      </w:r>
      <w:r w:rsidR="00283625">
        <w:rPr>
          <w:rFonts w:ascii="Californian FB" w:eastAsia="Times New Roman" w:hAnsi="Californian FB" w:cs="Poppins"/>
          <w:b/>
          <w:bCs/>
          <w:color w:val="0C4E54"/>
          <w:sz w:val="63"/>
          <w:szCs w:val="63"/>
          <w:lang w:eastAsia="en-IN"/>
        </w:rPr>
        <w:t>:</w:t>
      </w:r>
    </w:p>
    <w:p w14:paraId="13F296F5" w14:textId="0A53BEF5" w:rsidR="00351984" w:rsidRPr="006B62EA" w:rsidRDefault="00351984" w:rsidP="006B62EA">
      <w:pPr>
        <w:spacing w:after="0" w:line="276" w:lineRule="auto"/>
        <w:rPr>
          <w:rFonts w:ascii="Californian FB" w:eastAsia="Times New Roman" w:hAnsi="Californian FB" w:cs="Segoe UI"/>
          <w:color w:val="212121"/>
          <w:sz w:val="30"/>
          <w:szCs w:val="30"/>
          <w:lang w:eastAsia="en-IN"/>
        </w:rPr>
      </w:pPr>
      <w:r w:rsidRPr="006B62EA">
        <w:rPr>
          <w:rFonts w:ascii="Californian FB" w:eastAsia="Times New Roman" w:hAnsi="Californian FB" w:cs="Segoe UI"/>
          <w:color w:val="212121"/>
          <w:sz w:val="30"/>
          <w:szCs w:val="30"/>
          <w:lang w:eastAsia="en-IN"/>
        </w:rPr>
        <w:t>The Lorenz curve is a graphical representation of an </w:t>
      </w:r>
      <w:hyperlink r:id="rId6" w:history="1">
        <w:r w:rsidRPr="006B62EA">
          <w:rPr>
            <w:rFonts w:ascii="Californian FB" w:eastAsia="Times New Roman" w:hAnsi="Californian FB" w:cs="Segoe UI"/>
            <w:b/>
            <w:bCs/>
            <w:color w:val="0CA0A0"/>
            <w:sz w:val="30"/>
            <w:szCs w:val="30"/>
            <w:u w:val="single"/>
            <w:lang w:eastAsia="en-IN"/>
          </w:rPr>
          <w:t>economic inequality</w:t>
        </w:r>
      </w:hyperlink>
      <w:r w:rsidRPr="006B62EA">
        <w:rPr>
          <w:rFonts w:ascii="Californian FB" w:eastAsia="Times New Roman" w:hAnsi="Californian FB" w:cs="Segoe UI"/>
          <w:color w:val="212121"/>
          <w:sz w:val="30"/>
          <w:szCs w:val="30"/>
          <w:lang w:eastAsia="en-IN"/>
        </w:rPr>
        <w:t> model. The curve takes the population percentile on the X-axis and cumulative wealth on the Y-axis. Complementing this graph would be a diagonal line at a 45</w:t>
      </w:r>
      <w:r w:rsidRPr="006B62EA">
        <w:rPr>
          <w:rFonts w:ascii="Times New Roman" w:eastAsia="Times New Roman" w:hAnsi="Times New Roman" w:cs="Times New Roman"/>
          <w:color w:val="212121"/>
          <w:sz w:val="30"/>
          <w:szCs w:val="30"/>
          <w:lang w:eastAsia="en-IN"/>
        </w:rPr>
        <w:t>⁰</w:t>
      </w:r>
      <w:r w:rsidRPr="006B62EA">
        <w:rPr>
          <w:rFonts w:ascii="Californian FB" w:eastAsia="Times New Roman" w:hAnsi="Californian FB" w:cs="Segoe UI"/>
          <w:color w:val="212121"/>
          <w:sz w:val="30"/>
          <w:szCs w:val="30"/>
          <w:lang w:eastAsia="en-IN"/>
        </w:rPr>
        <w:t xml:space="preserve"> angle from the origin (meeting point of the X and Y axis), indicating the population</w:t>
      </w:r>
      <w:r w:rsidRPr="006B62EA">
        <w:rPr>
          <w:rFonts w:ascii="Californian FB" w:eastAsia="Times New Roman" w:hAnsi="Californian FB" w:cs="Californian FB"/>
          <w:color w:val="212121"/>
          <w:sz w:val="30"/>
          <w:szCs w:val="30"/>
          <w:lang w:eastAsia="en-IN"/>
        </w:rPr>
        <w:t>’</w:t>
      </w:r>
      <w:r w:rsidRPr="006B62EA">
        <w:rPr>
          <w:rFonts w:ascii="Californian FB" w:eastAsia="Times New Roman" w:hAnsi="Californian FB" w:cs="Segoe UI"/>
          <w:color w:val="212121"/>
          <w:sz w:val="30"/>
          <w:szCs w:val="30"/>
          <w:lang w:eastAsia="en-IN"/>
        </w:rPr>
        <w:t>s perfect income or wealth distribution.</w:t>
      </w:r>
    </w:p>
    <w:p w14:paraId="49D17D5E" w14:textId="77777777" w:rsidR="00351984" w:rsidRPr="006B62EA" w:rsidRDefault="00351984" w:rsidP="006B62EA">
      <w:pPr>
        <w:spacing w:after="0" w:line="276" w:lineRule="auto"/>
        <w:rPr>
          <w:rFonts w:ascii="Californian FB" w:eastAsia="Times New Roman" w:hAnsi="Californian FB" w:cs="Segoe UI"/>
          <w:color w:val="212121"/>
          <w:sz w:val="30"/>
          <w:szCs w:val="30"/>
          <w:lang w:eastAsia="en-IN"/>
        </w:rPr>
      </w:pPr>
    </w:p>
    <w:p w14:paraId="742CDCA7" w14:textId="464EBDFE" w:rsidR="00351984" w:rsidRPr="006B62EA" w:rsidRDefault="00351984" w:rsidP="006B62EA">
      <w:pPr>
        <w:spacing w:after="0" w:line="276" w:lineRule="auto"/>
        <w:rPr>
          <w:rFonts w:ascii="Californian FB" w:hAnsi="Californian FB" w:cs="Segoe UI"/>
          <w:color w:val="212121"/>
          <w:sz w:val="30"/>
          <w:szCs w:val="30"/>
        </w:rPr>
      </w:pPr>
      <w:r w:rsidRPr="006B62EA">
        <w:rPr>
          <w:rFonts w:ascii="Californian FB" w:hAnsi="Californian FB" w:cs="Segoe UI"/>
          <w:color w:val="212121"/>
          <w:sz w:val="30"/>
          <w:szCs w:val="30"/>
        </w:rPr>
        <w:t>The area enclosed between the line and this curve is the precise measurement of inequality. The area between the two lines expressed as a ratio to the area under the straight line represents the inequality. It is called the </w:t>
      </w:r>
      <w:hyperlink r:id="rId7" w:history="1">
        <w:r w:rsidRPr="006B62EA">
          <w:rPr>
            <w:rStyle w:val="Hyperlink"/>
            <w:rFonts w:ascii="Californian FB" w:hAnsi="Californian FB" w:cs="Segoe UI"/>
            <w:b/>
            <w:bCs/>
            <w:color w:val="0CA0A0"/>
            <w:sz w:val="30"/>
            <w:szCs w:val="30"/>
          </w:rPr>
          <w:t>Gini coefficient</w:t>
        </w:r>
      </w:hyperlink>
      <w:r w:rsidRPr="006B62EA">
        <w:rPr>
          <w:rFonts w:ascii="Californian FB" w:hAnsi="Californian FB" w:cs="Segoe UI"/>
          <w:color w:val="212121"/>
          <w:sz w:val="30"/>
          <w:szCs w:val="30"/>
        </w:rPr>
        <w:t> </w:t>
      </w:r>
    </w:p>
    <w:p w14:paraId="3EA83772" w14:textId="77777777" w:rsidR="00351984" w:rsidRPr="00351984" w:rsidRDefault="00351984" w:rsidP="00351984">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r w:rsidRPr="00351984">
        <w:rPr>
          <w:rFonts w:ascii="Arial" w:eastAsia="Times New Roman" w:hAnsi="Arial" w:cs="Arial"/>
          <w:b/>
          <w:bCs/>
          <w:color w:val="111111"/>
          <w:spacing w:val="1"/>
          <w:sz w:val="36"/>
          <w:szCs w:val="36"/>
          <w:lang w:eastAsia="en-IN"/>
        </w:rPr>
        <w:t>Components of the Lorenz Curve</w:t>
      </w:r>
    </w:p>
    <w:p w14:paraId="4F38F2A7" w14:textId="77777777" w:rsidR="00351984" w:rsidRPr="006B62EA" w:rsidRDefault="00351984" w:rsidP="006B62EA">
      <w:pPr>
        <w:shd w:val="clear" w:color="auto" w:fill="FFFFFF"/>
        <w:spacing w:after="100" w:afterAutospacing="1" w:line="360" w:lineRule="auto"/>
        <w:rPr>
          <w:rFonts w:ascii="Californian FB" w:eastAsia="Times New Roman" w:hAnsi="Californian FB" w:cs="Arial"/>
          <w:color w:val="111111"/>
          <w:spacing w:val="1"/>
          <w:sz w:val="27"/>
          <w:szCs w:val="27"/>
          <w:lang w:eastAsia="en-IN"/>
        </w:rPr>
      </w:pPr>
      <w:r w:rsidRPr="006B62EA">
        <w:rPr>
          <w:rFonts w:ascii="Californian FB" w:eastAsia="Times New Roman" w:hAnsi="Californian FB" w:cs="Arial"/>
          <w:color w:val="111111"/>
          <w:spacing w:val="1"/>
          <w:sz w:val="27"/>
          <w:szCs w:val="27"/>
          <w:lang w:eastAsia="en-IN"/>
        </w:rPr>
        <w:t xml:space="preserve">There are several important components to understand when </w:t>
      </w:r>
      <w:proofErr w:type="spellStart"/>
      <w:r w:rsidRPr="006B62EA">
        <w:rPr>
          <w:rFonts w:ascii="Californian FB" w:eastAsia="Times New Roman" w:hAnsi="Californian FB" w:cs="Arial"/>
          <w:color w:val="111111"/>
          <w:spacing w:val="1"/>
          <w:sz w:val="27"/>
          <w:szCs w:val="27"/>
          <w:lang w:eastAsia="en-IN"/>
        </w:rPr>
        <w:t>analyzing</w:t>
      </w:r>
      <w:proofErr w:type="spellEnd"/>
      <w:r w:rsidRPr="006B62EA">
        <w:rPr>
          <w:rFonts w:ascii="Californian FB" w:eastAsia="Times New Roman" w:hAnsi="Californian FB" w:cs="Arial"/>
          <w:color w:val="111111"/>
          <w:spacing w:val="1"/>
          <w:sz w:val="27"/>
          <w:szCs w:val="27"/>
          <w:lang w:eastAsia="en-IN"/>
        </w:rPr>
        <w:t xml:space="preserve"> a Lorenz curve:</w:t>
      </w:r>
    </w:p>
    <w:p w14:paraId="68F9981A" w14:textId="0041DEBF" w:rsidR="006B62EA" w:rsidRPr="006B62EA" w:rsidRDefault="00351984" w:rsidP="006B62EA">
      <w:pPr>
        <w:numPr>
          <w:ilvl w:val="0"/>
          <w:numId w:val="1"/>
        </w:numPr>
        <w:shd w:val="clear" w:color="auto" w:fill="FFFFFF"/>
        <w:spacing w:before="100" w:beforeAutospacing="1" w:after="100" w:afterAutospacing="1" w:line="360" w:lineRule="auto"/>
        <w:rPr>
          <w:rFonts w:ascii="Californian FB" w:eastAsia="Times New Roman" w:hAnsi="Californian FB" w:cs="Arial"/>
          <w:color w:val="111111"/>
          <w:spacing w:val="1"/>
          <w:sz w:val="27"/>
          <w:szCs w:val="27"/>
          <w:lang w:eastAsia="en-IN"/>
        </w:rPr>
      </w:pPr>
      <w:r w:rsidRPr="006B62EA">
        <w:rPr>
          <w:rFonts w:ascii="Californian FB" w:eastAsia="Times New Roman" w:hAnsi="Californian FB" w:cs="Arial"/>
          <w:color w:val="111111"/>
          <w:spacing w:val="1"/>
          <w:sz w:val="27"/>
          <w:szCs w:val="27"/>
          <w:lang w:eastAsia="en-IN"/>
        </w:rPr>
        <w:t>The </w:t>
      </w:r>
      <w:r w:rsidRPr="006B62EA">
        <w:rPr>
          <w:rFonts w:ascii="Californian FB" w:eastAsia="Times New Roman" w:hAnsi="Californian FB" w:cs="Arial"/>
          <w:i/>
          <w:iCs/>
          <w:color w:val="111111"/>
          <w:spacing w:val="1"/>
          <w:sz w:val="27"/>
          <w:szCs w:val="27"/>
          <w:lang w:eastAsia="en-IN"/>
        </w:rPr>
        <w:t>x-axis</w:t>
      </w:r>
      <w:r w:rsidRPr="006B62EA">
        <w:rPr>
          <w:rFonts w:ascii="Californian FB" w:eastAsia="Times New Roman" w:hAnsi="Californian FB" w:cs="Arial"/>
          <w:color w:val="111111"/>
          <w:spacing w:val="1"/>
          <w:sz w:val="27"/>
          <w:szCs w:val="27"/>
          <w:lang w:eastAsia="en-IN"/>
        </w:rPr>
        <w:t> is often denoted as the percentile. In the graph above, the x-axis is the percentile of net worth ranking compared to other U.S. households.</w:t>
      </w:r>
    </w:p>
    <w:p w14:paraId="61CDC28E" w14:textId="77777777" w:rsidR="00351984" w:rsidRPr="006B62EA" w:rsidRDefault="00351984" w:rsidP="006B62EA">
      <w:pPr>
        <w:numPr>
          <w:ilvl w:val="0"/>
          <w:numId w:val="1"/>
        </w:numPr>
        <w:shd w:val="clear" w:color="auto" w:fill="FFFFFF"/>
        <w:spacing w:before="100" w:beforeAutospacing="1" w:after="100" w:afterAutospacing="1" w:line="360" w:lineRule="auto"/>
        <w:rPr>
          <w:rFonts w:ascii="Californian FB" w:eastAsia="Times New Roman" w:hAnsi="Californian FB" w:cs="Arial"/>
          <w:color w:val="111111"/>
          <w:spacing w:val="1"/>
          <w:sz w:val="27"/>
          <w:szCs w:val="27"/>
          <w:lang w:eastAsia="en-IN"/>
        </w:rPr>
      </w:pPr>
      <w:r w:rsidRPr="006B62EA">
        <w:rPr>
          <w:rFonts w:ascii="Californian FB" w:eastAsia="Times New Roman" w:hAnsi="Californian FB" w:cs="Arial"/>
          <w:color w:val="111111"/>
          <w:spacing w:val="1"/>
          <w:sz w:val="27"/>
          <w:szCs w:val="27"/>
          <w:lang w:eastAsia="en-IN"/>
        </w:rPr>
        <w:t>The </w:t>
      </w:r>
      <w:r w:rsidRPr="006B62EA">
        <w:rPr>
          <w:rFonts w:ascii="Californian FB" w:eastAsia="Times New Roman" w:hAnsi="Californian FB" w:cs="Arial"/>
          <w:i/>
          <w:iCs/>
          <w:color w:val="111111"/>
          <w:spacing w:val="1"/>
          <w:sz w:val="27"/>
          <w:szCs w:val="27"/>
          <w:lang w:eastAsia="en-IN"/>
        </w:rPr>
        <w:t>y-axis</w:t>
      </w:r>
      <w:r w:rsidRPr="006B62EA">
        <w:rPr>
          <w:rFonts w:ascii="Californian FB" w:eastAsia="Times New Roman" w:hAnsi="Californian FB" w:cs="Arial"/>
          <w:color w:val="111111"/>
          <w:spacing w:val="1"/>
          <w:sz w:val="27"/>
          <w:szCs w:val="27"/>
          <w:lang w:eastAsia="en-IN"/>
        </w:rPr>
        <w:t> is often denoted as the cumulative percentage of occurrences. In the graph above, the percentages represent the cumulative amount of net worth of households.</w:t>
      </w:r>
    </w:p>
    <w:p w14:paraId="2DADA791" w14:textId="77777777" w:rsidR="00351984" w:rsidRPr="006B62EA" w:rsidRDefault="00351984" w:rsidP="006B62EA">
      <w:pPr>
        <w:numPr>
          <w:ilvl w:val="0"/>
          <w:numId w:val="1"/>
        </w:numPr>
        <w:shd w:val="clear" w:color="auto" w:fill="FFFFFF"/>
        <w:spacing w:before="100" w:beforeAutospacing="1" w:after="100" w:afterAutospacing="1" w:line="360" w:lineRule="auto"/>
        <w:rPr>
          <w:rFonts w:ascii="Californian FB" w:eastAsia="Times New Roman" w:hAnsi="Californian FB" w:cs="Arial"/>
          <w:color w:val="111111"/>
          <w:spacing w:val="1"/>
          <w:sz w:val="27"/>
          <w:szCs w:val="27"/>
          <w:lang w:eastAsia="en-IN"/>
        </w:rPr>
      </w:pPr>
      <w:r w:rsidRPr="006B62EA">
        <w:rPr>
          <w:rFonts w:ascii="Californian FB" w:eastAsia="Times New Roman" w:hAnsi="Californian FB" w:cs="Arial"/>
          <w:color w:val="111111"/>
          <w:spacing w:val="1"/>
          <w:sz w:val="27"/>
          <w:szCs w:val="27"/>
          <w:lang w:eastAsia="en-IN"/>
        </w:rPr>
        <w:t>The </w:t>
      </w:r>
      <w:r w:rsidRPr="006B62EA">
        <w:rPr>
          <w:rFonts w:ascii="Californian FB" w:eastAsia="Times New Roman" w:hAnsi="Californian FB" w:cs="Arial"/>
          <w:i/>
          <w:iCs/>
          <w:color w:val="111111"/>
          <w:spacing w:val="1"/>
          <w:sz w:val="27"/>
          <w:szCs w:val="27"/>
          <w:lang w:eastAsia="en-IN"/>
        </w:rPr>
        <w:t>line of equality</w:t>
      </w:r>
      <w:r w:rsidRPr="006B62EA">
        <w:rPr>
          <w:rFonts w:ascii="Californian FB" w:eastAsia="Times New Roman" w:hAnsi="Californian FB" w:cs="Arial"/>
          <w:color w:val="111111"/>
          <w:spacing w:val="1"/>
          <w:sz w:val="27"/>
          <w:szCs w:val="27"/>
          <w:lang w:eastAsia="en-IN"/>
        </w:rPr>
        <w:t> is demonstrated by a 45-degree, upward-sloping line. In the graph above, it is denoted as the dashed line.</w:t>
      </w:r>
    </w:p>
    <w:p w14:paraId="7A022151" w14:textId="77777777" w:rsidR="00351984" w:rsidRPr="006B62EA" w:rsidRDefault="00351984" w:rsidP="006B62EA">
      <w:pPr>
        <w:numPr>
          <w:ilvl w:val="0"/>
          <w:numId w:val="1"/>
        </w:numPr>
        <w:shd w:val="clear" w:color="auto" w:fill="FFFFFF"/>
        <w:spacing w:before="100" w:beforeAutospacing="1" w:after="100" w:afterAutospacing="1" w:line="360" w:lineRule="auto"/>
        <w:rPr>
          <w:rFonts w:ascii="Californian FB" w:eastAsia="Times New Roman" w:hAnsi="Californian FB" w:cs="Arial"/>
          <w:color w:val="111111"/>
          <w:spacing w:val="1"/>
          <w:sz w:val="27"/>
          <w:szCs w:val="27"/>
          <w:lang w:eastAsia="en-IN"/>
        </w:rPr>
      </w:pPr>
      <w:r w:rsidRPr="006B62EA">
        <w:rPr>
          <w:rFonts w:ascii="Californian FB" w:eastAsia="Times New Roman" w:hAnsi="Californian FB" w:cs="Arial"/>
          <w:color w:val="111111"/>
          <w:spacing w:val="1"/>
          <w:sz w:val="27"/>
          <w:szCs w:val="27"/>
          <w:lang w:eastAsia="en-IN"/>
        </w:rPr>
        <w:t>The </w:t>
      </w:r>
      <w:r w:rsidRPr="006B62EA">
        <w:rPr>
          <w:rFonts w:ascii="Californian FB" w:eastAsia="Times New Roman" w:hAnsi="Californian FB" w:cs="Arial"/>
          <w:i/>
          <w:iCs/>
          <w:color w:val="111111"/>
          <w:spacing w:val="1"/>
          <w:sz w:val="27"/>
          <w:szCs w:val="27"/>
          <w:lang w:eastAsia="en-IN"/>
        </w:rPr>
        <w:t>Lorenz curve</w:t>
      </w:r>
      <w:r w:rsidRPr="006B62EA">
        <w:rPr>
          <w:rFonts w:ascii="Californian FB" w:eastAsia="Times New Roman" w:hAnsi="Californian FB" w:cs="Arial"/>
          <w:color w:val="111111"/>
          <w:spacing w:val="1"/>
          <w:sz w:val="27"/>
          <w:szCs w:val="27"/>
          <w:lang w:eastAsia="en-IN"/>
        </w:rPr>
        <w:t> is demonstrated often by an upward-sloping but often exponentially rising curve. In the graph above, it is denoted as a solid line.</w:t>
      </w:r>
    </w:p>
    <w:p w14:paraId="3EC510BE" w14:textId="77777777" w:rsidR="00351984" w:rsidRPr="006B62EA" w:rsidRDefault="00351984" w:rsidP="006B62EA">
      <w:pPr>
        <w:numPr>
          <w:ilvl w:val="0"/>
          <w:numId w:val="1"/>
        </w:numPr>
        <w:shd w:val="clear" w:color="auto" w:fill="FFFFFF"/>
        <w:spacing w:before="100" w:beforeAutospacing="1" w:after="100" w:afterAutospacing="1" w:line="360" w:lineRule="auto"/>
        <w:rPr>
          <w:rFonts w:ascii="Californian FB" w:eastAsia="Times New Roman" w:hAnsi="Californian FB" w:cs="Arial"/>
          <w:color w:val="111111"/>
          <w:spacing w:val="1"/>
          <w:sz w:val="27"/>
          <w:szCs w:val="27"/>
          <w:lang w:eastAsia="en-IN"/>
        </w:rPr>
      </w:pPr>
      <w:r w:rsidRPr="006B62EA">
        <w:rPr>
          <w:rFonts w:ascii="Californian FB" w:eastAsia="Times New Roman" w:hAnsi="Californian FB" w:cs="Arial"/>
          <w:color w:val="111111"/>
          <w:spacing w:val="1"/>
          <w:sz w:val="27"/>
          <w:szCs w:val="27"/>
          <w:lang w:eastAsia="en-IN"/>
        </w:rPr>
        <w:t>The Gini coefficient (discussed below) is the gap between the line of equality and the Lorenz curve.</w:t>
      </w:r>
    </w:p>
    <w:p w14:paraId="4C511060" w14:textId="77777777" w:rsidR="00351984" w:rsidRDefault="00351984" w:rsidP="00351984">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r>
        <w:rPr>
          <w:rFonts w:ascii="Arial" w:eastAsia="Times New Roman" w:hAnsi="Arial" w:cs="Arial"/>
          <w:b/>
          <w:bCs/>
          <w:noProof/>
          <w:color w:val="111111"/>
          <w:spacing w:val="1"/>
          <w:sz w:val="36"/>
          <w:szCs w:val="36"/>
          <w:lang w:eastAsia="en-IN"/>
        </w:rPr>
        <w:lastRenderedPageBreak/>
        <w:drawing>
          <wp:inline distT="0" distB="0" distL="0" distR="0" wp14:anchorId="1D6C08EF" wp14:editId="57AFE81D">
            <wp:extent cx="5173127" cy="36271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187896" cy="3637475"/>
                    </a:xfrm>
                    <a:prstGeom prst="rect">
                      <a:avLst/>
                    </a:prstGeom>
                  </pic:spPr>
                </pic:pic>
              </a:graphicData>
            </a:graphic>
          </wp:inline>
        </w:drawing>
      </w:r>
    </w:p>
    <w:p w14:paraId="344AD011" w14:textId="77777777" w:rsidR="00351984" w:rsidRDefault="00351984" w:rsidP="00351984">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p>
    <w:p w14:paraId="354BA5A6" w14:textId="5CEE128F" w:rsidR="00351984" w:rsidRPr="00351984" w:rsidRDefault="00351984" w:rsidP="00351984">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r w:rsidRPr="00351984">
        <w:rPr>
          <w:rFonts w:ascii="Arial" w:eastAsia="Times New Roman" w:hAnsi="Arial" w:cs="Arial"/>
          <w:b/>
          <w:bCs/>
          <w:color w:val="111111"/>
          <w:spacing w:val="1"/>
          <w:sz w:val="36"/>
          <w:szCs w:val="36"/>
          <w:lang w:eastAsia="en-IN"/>
        </w:rPr>
        <w:t>The Lorenz Curve and the Gini Coefficient</w:t>
      </w:r>
    </w:p>
    <w:p w14:paraId="321EAF1E" w14:textId="77777777" w:rsidR="00351984" w:rsidRPr="006B62EA" w:rsidRDefault="00351984" w:rsidP="006B62EA">
      <w:pPr>
        <w:shd w:val="clear" w:color="auto" w:fill="FFFFFF"/>
        <w:spacing w:after="100" w:afterAutospacing="1" w:line="276" w:lineRule="auto"/>
        <w:rPr>
          <w:rFonts w:ascii="Californian FB" w:eastAsia="Times New Roman" w:hAnsi="Californian FB" w:cs="Arial"/>
          <w:color w:val="111111"/>
          <w:spacing w:val="1"/>
          <w:sz w:val="27"/>
          <w:szCs w:val="27"/>
          <w:lang w:eastAsia="en-IN"/>
        </w:rPr>
      </w:pPr>
      <w:r w:rsidRPr="006B62EA">
        <w:rPr>
          <w:rFonts w:ascii="Californian FB" w:eastAsia="Times New Roman" w:hAnsi="Californian FB" w:cs="Arial"/>
          <w:color w:val="111111"/>
          <w:spacing w:val="1"/>
          <w:sz w:val="27"/>
          <w:szCs w:val="27"/>
          <w:lang w:eastAsia="en-IN"/>
        </w:rPr>
        <w:t>The </w:t>
      </w:r>
      <w:hyperlink r:id="rId9" w:history="1">
        <w:r w:rsidRPr="006B62EA">
          <w:rPr>
            <w:rFonts w:ascii="Californian FB" w:eastAsia="Times New Roman" w:hAnsi="Californian FB" w:cs="Arial"/>
            <w:color w:val="2C40D0"/>
            <w:spacing w:val="1"/>
            <w:sz w:val="27"/>
            <w:szCs w:val="27"/>
            <w:u w:val="single"/>
            <w:lang w:eastAsia="en-IN"/>
          </w:rPr>
          <w:t>Gini coefficient</w:t>
        </w:r>
      </w:hyperlink>
      <w:r w:rsidRPr="006B62EA">
        <w:rPr>
          <w:rFonts w:ascii="Californian FB" w:eastAsia="Times New Roman" w:hAnsi="Californian FB" w:cs="Arial"/>
          <w:color w:val="111111"/>
          <w:spacing w:val="1"/>
          <w:sz w:val="27"/>
          <w:szCs w:val="27"/>
          <w:lang w:eastAsia="en-IN"/>
        </w:rPr>
        <w:t> is used to express the extent of inequality in a single figure. It most often ranges from 0 (or 0%) to 1 (or 100%). Complete equality, in which every individual has the exact same income or wealth, corresponds to a coefficient of 0. Plotted as a Lorenz curve, complete equality would be a straight diagonal line with a slope of 1 (the area between this curve and itself is 0, so the Gini coefficient is 0).</w:t>
      </w:r>
    </w:p>
    <w:p w14:paraId="5E30D542" w14:textId="77777777" w:rsidR="00351984" w:rsidRPr="006B62EA" w:rsidRDefault="00351984" w:rsidP="006B62EA">
      <w:pPr>
        <w:shd w:val="clear" w:color="auto" w:fill="FFFFFF"/>
        <w:spacing w:after="100" w:afterAutospacing="1" w:line="276" w:lineRule="auto"/>
        <w:rPr>
          <w:rFonts w:ascii="Californian FB" w:eastAsia="Times New Roman" w:hAnsi="Californian FB" w:cs="Arial"/>
          <w:color w:val="111111"/>
          <w:spacing w:val="1"/>
          <w:sz w:val="27"/>
          <w:szCs w:val="27"/>
          <w:lang w:eastAsia="en-IN"/>
        </w:rPr>
      </w:pPr>
      <w:r w:rsidRPr="006B62EA">
        <w:rPr>
          <w:rFonts w:ascii="Californian FB" w:eastAsia="Times New Roman" w:hAnsi="Californian FB" w:cs="Arial"/>
          <w:color w:val="111111"/>
          <w:spacing w:val="1"/>
          <w:sz w:val="27"/>
          <w:szCs w:val="27"/>
          <w:lang w:eastAsia="en-IN"/>
        </w:rPr>
        <w:t>A coefficient of 1 means that one person earns all of the income or holds all of the wealth.</w:t>
      </w:r>
      <w:r w:rsidRPr="006B62EA">
        <w:rPr>
          <w:rFonts w:ascii="Californian FB" w:eastAsia="Times New Roman" w:hAnsi="Californian FB" w:cs="Arial"/>
          <w:color w:val="0000EE"/>
          <w:spacing w:val="17"/>
          <w:sz w:val="27"/>
          <w:szCs w:val="27"/>
          <w:lang w:eastAsia="en-IN"/>
        </w:rPr>
        <w:t>3</w:t>
      </w:r>
      <w:r w:rsidRPr="006B62EA">
        <w:rPr>
          <w:rFonts w:ascii="Californian FB" w:eastAsia="Times New Roman" w:hAnsi="Californian FB" w:cs="Arial"/>
          <w:color w:val="111111"/>
          <w:spacing w:val="1"/>
          <w:sz w:val="27"/>
          <w:szCs w:val="27"/>
          <w:lang w:eastAsia="en-IN"/>
        </w:rPr>
        <w:t> In theory, the Gini coefficient can exceed 100% in extreme situations. For example, when handling negative wealth or income, the figure can theoretically be higher than 1; in that case, the Lorenz curve would dip below the horizontal axis.</w:t>
      </w:r>
    </w:p>
    <w:p w14:paraId="12722A22" w14:textId="26FC7F31" w:rsidR="00351984" w:rsidRPr="006B62EA" w:rsidRDefault="00351984" w:rsidP="006B62EA">
      <w:pPr>
        <w:shd w:val="clear" w:color="auto" w:fill="FFFFFF"/>
        <w:spacing w:after="100" w:afterAutospacing="1" w:line="276" w:lineRule="auto"/>
        <w:rPr>
          <w:rFonts w:ascii="Californian FB" w:eastAsia="Times New Roman" w:hAnsi="Californian FB" w:cs="Arial"/>
          <w:color w:val="111111"/>
          <w:spacing w:val="1"/>
          <w:sz w:val="27"/>
          <w:szCs w:val="27"/>
          <w:lang w:eastAsia="en-IN"/>
        </w:rPr>
      </w:pPr>
      <w:r w:rsidRPr="006B62EA">
        <w:rPr>
          <w:rFonts w:ascii="Californian FB" w:eastAsia="Times New Roman" w:hAnsi="Californian FB" w:cs="Arial"/>
          <w:color w:val="111111"/>
          <w:spacing w:val="1"/>
          <w:sz w:val="27"/>
          <w:szCs w:val="27"/>
          <w:lang w:eastAsia="en-IN"/>
        </w:rPr>
        <w:t>The Gini coefficient is equal to the area below the line of perfect equality minus the area below the Lorenz curve, divided by the area below the line of perfect equality. In the graph above, the Gini coefficient is the area below the dashed line but above the solid line. The Gini coefficient is used to measure the extent of inequality. It can also be used to compare two different nations or countries to see which has more inequality.</w:t>
      </w:r>
    </w:p>
    <w:p w14:paraId="71EFA0E5" w14:textId="77777777" w:rsidR="00A93B67" w:rsidRDefault="00A93B67" w:rsidP="00A93B67">
      <w:pPr>
        <w:pStyle w:val="Heading3"/>
        <w:spacing w:before="0" w:after="300"/>
        <w:rPr>
          <w:rFonts w:ascii="Poppins" w:hAnsi="Poppins" w:cs="Poppins"/>
          <w:color w:val="0C4E54"/>
          <w:sz w:val="57"/>
          <w:szCs w:val="57"/>
        </w:rPr>
      </w:pPr>
      <w:r>
        <w:rPr>
          <w:rFonts w:ascii="Poppins" w:hAnsi="Poppins" w:cs="Poppins"/>
          <w:color w:val="0C4E54"/>
          <w:sz w:val="57"/>
          <w:szCs w:val="57"/>
        </w:rPr>
        <w:lastRenderedPageBreak/>
        <w:t>Uses of the Lorenz Curve</w:t>
      </w:r>
    </w:p>
    <w:p w14:paraId="10FC5BE4" w14:textId="77777777" w:rsidR="00A93B67" w:rsidRPr="006B62EA" w:rsidRDefault="00A93B67" w:rsidP="00A93B67">
      <w:pPr>
        <w:numPr>
          <w:ilvl w:val="0"/>
          <w:numId w:val="2"/>
        </w:numPr>
        <w:spacing w:before="100" w:beforeAutospacing="1" w:after="100" w:afterAutospacing="1" w:line="240" w:lineRule="auto"/>
        <w:rPr>
          <w:rFonts w:ascii="Californian FB" w:hAnsi="Californian FB" w:cs="Segoe UI"/>
          <w:color w:val="212121"/>
          <w:sz w:val="30"/>
          <w:szCs w:val="30"/>
        </w:rPr>
      </w:pPr>
      <w:r w:rsidRPr="006B62EA">
        <w:rPr>
          <w:rFonts w:ascii="Californian FB" w:hAnsi="Californian FB" w:cs="Segoe UI"/>
          <w:color w:val="212121"/>
          <w:sz w:val="30"/>
          <w:szCs w:val="30"/>
        </w:rPr>
        <w:t>One can use it to show the effectiveness of a government policy in helping redistribute income. The impact of a particular policy introduced can be demonstrated with the help of the Lorenz curve, how the curve has moved closer to the perfect equality line post-implementation of that policy.</w:t>
      </w:r>
    </w:p>
    <w:p w14:paraId="3C5E067B" w14:textId="77777777" w:rsidR="00A93B67" w:rsidRPr="006B62EA" w:rsidRDefault="00A93B67" w:rsidP="00A93B67">
      <w:pPr>
        <w:numPr>
          <w:ilvl w:val="0"/>
          <w:numId w:val="2"/>
        </w:numPr>
        <w:spacing w:before="100" w:beforeAutospacing="1" w:after="100" w:afterAutospacing="1" w:line="240" w:lineRule="auto"/>
        <w:rPr>
          <w:rFonts w:ascii="Californian FB" w:hAnsi="Californian FB" w:cs="Segoe UI"/>
          <w:color w:val="212121"/>
          <w:sz w:val="30"/>
          <w:szCs w:val="30"/>
        </w:rPr>
      </w:pPr>
      <w:r w:rsidRPr="006B62EA">
        <w:rPr>
          <w:rFonts w:ascii="Californian FB" w:hAnsi="Californian FB" w:cs="Segoe UI"/>
          <w:color w:val="212121"/>
          <w:sz w:val="30"/>
          <w:szCs w:val="30"/>
        </w:rPr>
        <w:t>It is one of the simplest representations of inequality.</w:t>
      </w:r>
    </w:p>
    <w:p w14:paraId="7E2B6F8D" w14:textId="77777777" w:rsidR="00A93B67" w:rsidRPr="006B62EA" w:rsidRDefault="00A93B67" w:rsidP="00A93B67">
      <w:pPr>
        <w:numPr>
          <w:ilvl w:val="0"/>
          <w:numId w:val="2"/>
        </w:numPr>
        <w:spacing w:before="100" w:beforeAutospacing="1" w:after="100" w:afterAutospacing="1" w:line="240" w:lineRule="auto"/>
        <w:rPr>
          <w:rFonts w:ascii="Californian FB" w:hAnsi="Californian FB" w:cs="Segoe UI"/>
          <w:color w:val="212121"/>
          <w:sz w:val="30"/>
          <w:szCs w:val="30"/>
        </w:rPr>
      </w:pPr>
      <w:r w:rsidRPr="006B62EA">
        <w:rPr>
          <w:rFonts w:ascii="Californian FB" w:hAnsi="Californian FB" w:cs="Segoe UI"/>
          <w:color w:val="212121"/>
          <w:sz w:val="30"/>
          <w:szCs w:val="30"/>
        </w:rPr>
        <w:t>It is most useful in comparing the variability of two or more distributions.</w:t>
      </w:r>
    </w:p>
    <w:p w14:paraId="63637061" w14:textId="77777777" w:rsidR="00A93B67" w:rsidRPr="006B62EA" w:rsidRDefault="00A93B67" w:rsidP="00A93B67">
      <w:pPr>
        <w:numPr>
          <w:ilvl w:val="0"/>
          <w:numId w:val="2"/>
        </w:numPr>
        <w:spacing w:before="100" w:beforeAutospacing="1" w:after="100" w:afterAutospacing="1" w:line="240" w:lineRule="auto"/>
        <w:rPr>
          <w:rFonts w:ascii="Californian FB" w:hAnsi="Californian FB" w:cs="Segoe UI"/>
          <w:color w:val="212121"/>
          <w:sz w:val="30"/>
          <w:szCs w:val="30"/>
        </w:rPr>
      </w:pPr>
      <w:r w:rsidRPr="006B62EA">
        <w:rPr>
          <w:rFonts w:ascii="Californian FB" w:hAnsi="Californian FB" w:cs="Segoe UI"/>
          <w:color w:val="212121"/>
          <w:sz w:val="30"/>
          <w:szCs w:val="30"/>
        </w:rPr>
        <w:t>It shows the distribution of wealth of a country among different percentages of the population with the help of a graph that helps many businesses establish their target bases.</w:t>
      </w:r>
    </w:p>
    <w:p w14:paraId="78DB1253" w14:textId="77777777" w:rsidR="00A93B67" w:rsidRPr="006B62EA" w:rsidRDefault="00A93B67" w:rsidP="00A93B67">
      <w:pPr>
        <w:numPr>
          <w:ilvl w:val="0"/>
          <w:numId w:val="2"/>
        </w:numPr>
        <w:spacing w:before="100" w:beforeAutospacing="1" w:after="100" w:afterAutospacing="1" w:line="240" w:lineRule="auto"/>
        <w:rPr>
          <w:rFonts w:ascii="Californian FB" w:hAnsi="Californian FB" w:cs="Segoe UI"/>
          <w:color w:val="212121"/>
          <w:sz w:val="30"/>
          <w:szCs w:val="30"/>
        </w:rPr>
      </w:pPr>
      <w:r w:rsidRPr="006B62EA">
        <w:rPr>
          <w:rFonts w:ascii="Californian FB" w:hAnsi="Californian FB" w:cs="Segoe UI"/>
          <w:color w:val="212121"/>
          <w:sz w:val="30"/>
          <w:szCs w:val="30"/>
        </w:rPr>
        <w:t xml:space="preserve">It helps in business </w:t>
      </w:r>
      <w:proofErr w:type="spellStart"/>
      <w:r w:rsidRPr="006B62EA">
        <w:rPr>
          <w:rFonts w:ascii="Californian FB" w:hAnsi="Californian FB" w:cs="Segoe UI"/>
          <w:color w:val="212121"/>
          <w:sz w:val="30"/>
          <w:szCs w:val="30"/>
        </w:rPr>
        <w:t>modeling</w:t>
      </w:r>
      <w:proofErr w:type="spellEnd"/>
      <w:r w:rsidRPr="006B62EA">
        <w:rPr>
          <w:rFonts w:ascii="Californian FB" w:hAnsi="Californian FB" w:cs="Segoe UI"/>
          <w:color w:val="212121"/>
          <w:sz w:val="30"/>
          <w:szCs w:val="30"/>
        </w:rPr>
        <w:t>.</w:t>
      </w:r>
    </w:p>
    <w:p w14:paraId="075AF93C" w14:textId="77777777" w:rsidR="00A93B67" w:rsidRPr="006B62EA" w:rsidRDefault="00A93B67" w:rsidP="00A93B67">
      <w:pPr>
        <w:numPr>
          <w:ilvl w:val="0"/>
          <w:numId w:val="2"/>
        </w:numPr>
        <w:spacing w:before="100" w:beforeAutospacing="1" w:after="100" w:afterAutospacing="1" w:line="240" w:lineRule="auto"/>
        <w:rPr>
          <w:rFonts w:ascii="Californian FB" w:hAnsi="Californian FB" w:cs="Segoe UI"/>
          <w:color w:val="212121"/>
          <w:sz w:val="30"/>
          <w:szCs w:val="30"/>
        </w:rPr>
      </w:pPr>
      <w:r w:rsidRPr="006B62EA">
        <w:rPr>
          <w:rFonts w:ascii="Californian FB" w:hAnsi="Californian FB" w:cs="Segoe UI"/>
          <w:color w:val="212121"/>
          <w:sz w:val="30"/>
          <w:szCs w:val="30"/>
        </w:rPr>
        <w:t>One can use it majorly while taking specific measures to develop the weaker sections of the economy.</w:t>
      </w:r>
    </w:p>
    <w:p w14:paraId="481828AC" w14:textId="77777777" w:rsidR="00A93B67" w:rsidRDefault="00A93B67" w:rsidP="00A93B67">
      <w:pPr>
        <w:pStyle w:val="Heading3"/>
        <w:spacing w:before="0" w:after="300"/>
        <w:rPr>
          <w:rFonts w:ascii="Poppins" w:hAnsi="Poppins" w:cs="Poppins"/>
          <w:color w:val="0C4E54"/>
          <w:sz w:val="57"/>
          <w:szCs w:val="57"/>
        </w:rPr>
      </w:pPr>
      <w:r>
        <w:rPr>
          <w:rFonts w:ascii="Poppins" w:hAnsi="Poppins" w:cs="Poppins"/>
          <w:color w:val="0C4E54"/>
          <w:sz w:val="57"/>
          <w:szCs w:val="57"/>
        </w:rPr>
        <w:t>Limitations</w:t>
      </w:r>
    </w:p>
    <w:p w14:paraId="61DD18F6" w14:textId="77777777" w:rsidR="00A93B67" w:rsidRPr="006B62EA" w:rsidRDefault="00A93B67" w:rsidP="00A93B67">
      <w:pPr>
        <w:numPr>
          <w:ilvl w:val="0"/>
          <w:numId w:val="3"/>
        </w:numPr>
        <w:spacing w:before="100" w:beforeAutospacing="1" w:after="100" w:afterAutospacing="1" w:line="240" w:lineRule="auto"/>
        <w:rPr>
          <w:rFonts w:ascii="Californian FB" w:hAnsi="Californian FB" w:cs="Segoe UI"/>
          <w:color w:val="212121"/>
          <w:sz w:val="30"/>
          <w:szCs w:val="30"/>
        </w:rPr>
      </w:pPr>
      <w:r w:rsidRPr="006B62EA">
        <w:rPr>
          <w:rFonts w:ascii="Californian FB" w:hAnsi="Californian FB" w:cs="Segoe UI"/>
          <w:color w:val="212121"/>
          <w:sz w:val="30"/>
          <w:szCs w:val="30"/>
        </w:rPr>
        <w:t>It might not always be rigorously true for a finite population level.</w:t>
      </w:r>
    </w:p>
    <w:p w14:paraId="7A138455" w14:textId="77777777" w:rsidR="00A93B67" w:rsidRPr="006B62EA" w:rsidRDefault="00A93B67" w:rsidP="00A93B67">
      <w:pPr>
        <w:numPr>
          <w:ilvl w:val="0"/>
          <w:numId w:val="3"/>
        </w:numPr>
        <w:spacing w:before="100" w:beforeAutospacing="1" w:after="100" w:afterAutospacing="1" w:line="240" w:lineRule="auto"/>
        <w:rPr>
          <w:rFonts w:ascii="Californian FB" w:hAnsi="Californian FB" w:cs="Segoe UI"/>
          <w:color w:val="212121"/>
          <w:sz w:val="30"/>
          <w:szCs w:val="30"/>
        </w:rPr>
      </w:pPr>
      <w:r w:rsidRPr="006B62EA">
        <w:rPr>
          <w:rFonts w:ascii="Californian FB" w:hAnsi="Californian FB" w:cs="Segoe UI"/>
          <w:color w:val="212121"/>
          <w:sz w:val="30"/>
          <w:szCs w:val="30"/>
        </w:rPr>
        <w:t>The equality measure shown may be misleading.</w:t>
      </w:r>
    </w:p>
    <w:p w14:paraId="59C8B174" w14:textId="77777777" w:rsidR="00A93B67" w:rsidRPr="006B62EA" w:rsidRDefault="00A93B67" w:rsidP="00A93B67">
      <w:pPr>
        <w:numPr>
          <w:ilvl w:val="0"/>
          <w:numId w:val="3"/>
        </w:numPr>
        <w:spacing w:before="100" w:beforeAutospacing="1" w:after="100" w:afterAutospacing="1" w:line="240" w:lineRule="auto"/>
        <w:rPr>
          <w:rFonts w:ascii="Californian FB" w:hAnsi="Californian FB" w:cs="Segoe UI"/>
          <w:color w:val="212121"/>
          <w:sz w:val="30"/>
          <w:szCs w:val="30"/>
        </w:rPr>
      </w:pPr>
      <w:r w:rsidRPr="006B62EA">
        <w:rPr>
          <w:rFonts w:ascii="Californian FB" w:hAnsi="Californian FB" w:cs="Segoe UI"/>
          <w:color w:val="212121"/>
          <w:sz w:val="30"/>
          <w:szCs w:val="30"/>
        </w:rPr>
        <w:t>When two Lorenz curves are being compared and intersected, it is impossible to ascertain which distribution represented by the curves displays more inequality.</w:t>
      </w:r>
    </w:p>
    <w:p w14:paraId="034CA3A8" w14:textId="77777777" w:rsidR="00A93B67" w:rsidRPr="006B62EA" w:rsidRDefault="00A93B67" w:rsidP="00A93B67">
      <w:pPr>
        <w:numPr>
          <w:ilvl w:val="0"/>
          <w:numId w:val="3"/>
        </w:numPr>
        <w:spacing w:before="100" w:beforeAutospacing="1" w:after="100" w:afterAutospacing="1" w:line="240" w:lineRule="auto"/>
        <w:rPr>
          <w:rFonts w:ascii="Californian FB" w:hAnsi="Californian FB" w:cs="Segoe UI"/>
          <w:color w:val="212121"/>
          <w:sz w:val="30"/>
          <w:szCs w:val="30"/>
        </w:rPr>
      </w:pPr>
      <w:r w:rsidRPr="006B62EA">
        <w:rPr>
          <w:rFonts w:ascii="Californian FB" w:hAnsi="Californian FB" w:cs="Segoe UI"/>
          <w:color w:val="212121"/>
          <w:sz w:val="30"/>
          <w:szCs w:val="30"/>
        </w:rPr>
        <w:t>The Lorenz curve ignores income variation over an individual’s lifecycle while determining inequality.</w:t>
      </w:r>
    </w:p>
    <w:p w14:paraId="35CB7462" w14:textId="77777777" w:rsidR="00A93B67" w:rsidRDefault="00A93B67" w:rsidP="00A93B67">
      <w:pPr>
        <w:pStyle w:val="Heading3"/>
        <w:spacing w:before="0" w:after="300"/>
        <w:rPr>
          <w:rFonts w:ascii="Poppins" w:hAnsi="Poppins" w:cs="Poppins"/>
          <w:color w:val="0C4E54"/>
          <w:sz w:val="57"/>
          <w:szCs w:val="57"/>
        </w:rPr>
      </w:pPr>
      <w:r>
        <w:rPr>
          <w:rFonts w:ascii="Poppins" w:hAnsi="Poppins" w:cs="Poppins"/>
          <w:color w:val="0C4E54"/>
          <w:sz w:val="57"/>
          <w:szCs w:val="57"/>
        </w:rPr>
        <w:t>Conclusion</w:t>
      </w:r>
    </w:p>
    <w:p w14:paraId="593C995C" w14:textId="7B6EC1CB" w:rsidR="00A93B67" w:rsidRPr="006B62EA" w:rsidRDefault="00A93B67" w:rsidP="00A93B67">
      <w:pPr>
        <w:pStyle w:val="NormalWeb"/>
        <w:spacing w:before="0" w:beforeAutospacing="0" w:after="300" w:afterAutospacing="0"/>
        <w:rPr>
          <w:rFonts w:ascii="Californian FB" w:hAnsi="Californian FB" w:cs="Segoe UI"/>
          <w:color w:val="212121"/>
          <w:sz w:val="30"/>
          <w:szCs w:val="30"/>
        </w:rPr>
      </w:pPr>
      <w:r w:rsidRPr="006B62EA">
        <w:rPr>
          <w:rFonts w:ascii="Californian FB" w:hAnsi="Californian FB" w:cs="Segoe UI"/>
          <w:color w:val="212121"/>
          <w:sz w:val="30"/>
          <w:szCs w:val="30"/>
        </w:rPr>
        <w:t>the Lorenz curve provides an innate and complete understanding of the income distribution. Moreover, it provides the basis for inequality measurements through the Gini index.</w:t>
      </w:r>
    </w:p>
    <w:p w14:paraId="04D43C63" w14:textId="77777777" w:rsidR="00A93B67" w:rsidRPr="006B62EA" w:rsidRDefault="00A93B67" w:rsidP="00A93B67">
      <w:pPr>
        <w:pStyle w:val="NormalWeb"/>
        <w:spacing w:before="0" w:beforeAutospacing="0" w:after="300" w:afterAutospacing="0"/>
        <w:rPr>
          <w:rFonts w:ascii="Californian FB" w:hAnsi="Californian FB" w:cs="Segoe UI"/>
          <w:color w:val="212121"/>
          <w:sz w:val="30"/>
          <w:szCs w:val="30"/>
        </w:rPr>
      </w:pPr>
      <w:r w:rsidRPr="006B62EA">
        <w:rPr>
          <w:rFonts w:ascii="Californian FB" w:hAnsi="Californian FB" w:cs="Segoe UI"/>
          <w:color w:val="212121"/>
          <w:sz w:val="30"/>
          <w:szCs w:val="30"/>
        </w:rPr>
        <w:t>The curve defines the relationship between the cumulative portions of income as received by the cumulative population when the income-earning population is arranged in ascending order.</w:t>
      </w:r>
    </w:p>
    <w:p w14:paraId="5D1D4CE6" w14:textId="77777777" w:rsidR="00A93B67" w:rsidRPr="006B62EA" w:rsidRDefault="00A93B67" w:rsidP="00A93B67">
      <w:pPr>
        <w:pStyle w:val="NormalWeb"/>
        <w:spacing w:before="0" w:beforeAutospacing="0" w:after="300" w:afterAutospacing="0"/>
        <w:rPr>
          <w:rFonts w:ascii="Californian FB" w:hAnsi="Californian FB" w:cs="Segoe UI"/>
          <w:color w:val="212121"/>
          <w:sz w:val="30"/>
          <w:szCs w:val="30"/>
        </w:rPr>
      </w:pPr>
      <w:r w:rsidRPr="006B62EA">
        <w:rPr>
          <w:rFonts w:ascii="Californian FB" w:hAnsi="Californian FB" w:cs="Segoe UI"/>
          <w:color w:val="212121"/>
          <w:sz w:val="30"/>
          <w:szCs w:val="30"/>
        </w:rPr>
        <w:lastRenderedPageBreak/>
        <w:t>The extent to which the curve bulges downward below the straight diagonal line called the line of equality indicates the degree of inequality of distribution. It implies the curve will always be bowed downwards until there exists inequality in the economy.</w:t>
      </w:r>
    </w:p>
    <w:p w14:paraId="481BF077" w14:textId="77777777" w:rsidR="00A93B67" w:rsidRPr="006B62EA" w:rsidRDefault="00A93B67" w:rsidP="00A93B67">
      <w:pPr>
        <w:pStyle w:val="NormalWeb"/>
        <w:spacing w:before="0" w:beforeAutospacing="0" w:after="300" w:afterAutospacing="0"/>
        <w:rPr>
          <w:rFonts w:ascii="Californian FB" w:hAnsi="Californian FB" w:cs="Segoe UI"/>
          <w:color w:val="212121"/>
          <w:sz w:val="30"/>
          <w:szCs w:val="30"/>
        </w:rPr>
      </w:pPr>
      <w:r w:rsidRPr="006B62EA">
        <w:rPr>
          <w:rFonts w:ascii="Californian FB" w:hAnsi="Californian FB" w:cs="Segoe UI"/>
          <w:color w:val="212121"/>
          <w:sz w:val="30"/>
          <w:szCs w:val="30"/>
        </w:rPr>
        <w:t>Though considered the simplest among other disparities measures, the graph can be misleading and might not always produce accurate results.</w:t>
      </w:r>
    </w:p>
    <w:p w14:paraId="3FA8353F" w14:textId="77777777" w:rsidR="00A93B67" w:rsidRPr="00351984" w:rsidRDefault="00A93B67" w:rsidP="00351984">
      <w:pPr>
        <w:shd w:val="clear" w:color="auto" w:fill="FFFFFF"/>
        <w:spacing w:after="100" w:afterAutospacing="1" w:line="240" w:lineRule="auto"/>
        <w:rPr>
          <w:rFonts w:ascii="Arial" w:eastAsia="Times New Roman" w:hAnsi="Arial" w:cs="Arial"/>
          <w:color w:val="111111"/>
          <w:spacing w:val="1"/>
          <w:sz w:val="27"/>
          <w:szCs w:val="27"/>
          <w:lang w:eastAsia="en-IN"/>
        </w:rPr>
      </w:pPr>
    </w:p>
    <w:p w14:paraId="1A594E22" w14:textId="77777777" w:rsidR="00A93B67" w:rsidRPr="00D7532E" w:rsidRDefault="00A93B67" w:rsidP="00A93B67">
      <w:pPr>
        <w:pBdr>
          <w:bottom w:val="single" w:sz="6" w:space="2" w:color="AF3C43"/>
        </w:pBdr>
        <w:shd w:val="clear" w:color="auto" w:fill="FFFFFF"/>
        <w:spacing w:before="240" w:after="48" w:line="240" w:lineRule="auto"/>
        <w:outlineLvl w:val="0"/>
        <w:rPr>
          <w:rFonts w:ascii="Lato" w:eastAsia="Times New Roman" w:hAnsi="Lato" w:cs="Times New Roman"/>
          <w:b/>
          <w:bCs/>
          <w:color w:val="333333"/>
          <w:kern w:val="36"/>
          <w:sz w:val="46"/>
          <w:szCs w:val="46"/>
          <w:lang w:eastAsia="en-IN"/>
        </w:rPr>
      </w:pPr>
      <w:r w:rsidRPr="00D7532E">
        <w:rPr>
          <w:rFonts w:ascii="Lato" w:eastAsia="Times New Roman" w:hAnsi="Lato" w:cs="Times New Roman"/>
          <w:b/>
          <w:bCs/>
          <w:color w:val="333333"/>
          <w:kern w:val="36"/>
          <w:sz w:val="46"/>
          <w:szCs w:val="46"/>
          <w:lang w:eastAsia="en-IN"/>
        </w:rPr>
        <w:t xml:space="preserve">Paper-and-pencil </w:t>
      </w:r>
      <w:proofErr w:type="gramStart"/>
      <w:r>
        <w:rPr>
          <w:rFonts w:ascii="Lato" w:eastAsia="Times New Roman" w:hAnsi="Lato" w:cs="Times New Roman"/>
          <w:b/>
          <w:bCs/>
          <w:color w:val="333333"/>
          <w:kern w:val="36"/>
          <w:sz w:val="46"/>
          <w:szCs w:val="46"/>
          <w:lang w:eastAsia="en-IN"/>
        </w:rPr>
        <w:t xml:space="preserve">test </w:t>
      </w:r>
      <w:r w:rsidRPr="00D7532E">
        <w:rPr>
          <w:rFonts w:ascii="Lato" w:eastAsia="Times New Roman" w:hAnsi="Lato" w:cs="Times New Roman"/>
          <w:b/>
          <w:bCs/>
          <w:color w:val="333333"/>
          <w:kern w:val="36"/>
          <w:sz w:val="46"/>
          <w:szCs w:val="46"/>
          <w:lang w:eastAsia="en-IN"/>
        </w:rPr>
        <w:t>:</w:t>
      </w:r>
      <w:proofErr w:type="gramEnd"/>
      <w:r w:rsidRPr="00D7532E">
        <w:rPr>
          <w:rFonts w:ascii="Lato" w:eastAsia="Times New Roman" w:hAnsi="Lato" w:cs="Times New Roman"/>
          <w:b/>
          <w:bCs/>
          <w:color w:val="333333"/>
          <w:kern w:val="36"/>
          <w:sz w:val="46"/>
          <w:szCs w:val="46"/>
          <w:lang w:eastAsia="en-IN"/>
        </w:rPr>
        <w:t xml:space="preserve"> An efficient method of assessment</w:t>
      </w:r>
    </w:p>
    <w:p w14:paraId="6F173FB9" w14:textId="77777777" w:rsidR="00A93B67" w:rsidRPr="00D7532E" w:rsidRDefault="00A93B67" w:rsidP="00A93B67">
      <w:pPr>
        <w:shd w:val="clear" w:color="auto" w:fill="FFFFFF"/>
        <w:spacing w:before="570" w:after="173" w:line="240" w:lineRule="auto"/>
        <w:outlineLvl w:val="1"/>
        <w:rPr>
          <w:rFonts w:ascii="Lato" w:eastAsia="Times New Roman" w:hAnsi="Lato" w:cs="Noto Sans"/>
          <w:b/>
          <w:bCs/>
          <w:color w:val="333333"/>
          <w:sz w:val="54"/>
          <w:szCs w:val="54"/>
          <w:lang w:eastAsia="en-IN"/>
        </w:rPr>
      </w:pPr>
      <w:r w:rsidRPr="00D7532E">
        <w:rPr>
          <w:rFonts w:ascii="Lato" w:eastAsia="Times New Roman" w:hAnsi="Lato" w:cs="Noto Sans"/>
          <w:b/>
          <w:bCs/>
          <w:color w:val="333333"/>
          <w:sz w:val="54"/>
          <w:szCs w:val="54"/>
          <w:lang w:eastAsia="en-IN"/>
        </w:rPr>
        <w:t>An efficient method of assessment</w:t>
      </w:r>
    </w:p>
    <w:p w14:paraId="69F48016" w14:textId="77777777" w:rsidR="00A93B67" w:rsidRPr="006B62EA" w:rsidRDefault="00A93B67" w:rsidP="00A93B67">
      <w:pPr>
        <w:shd w:val="clear" w:color="auto" w:fill="FFFFFF"/>
        <w:spacing w:after="173" w:line="240" w:lineRule="auto"/>
        <w:rPr>
          <w:rFonts w:ascii="Californian FB" w:eastAsia="Times New Roman" w:hAnsi="Californian FB" w:cs="Noto Sans"/>
          <w:color w:val="333333"/>
          <w:sz w:val="30"/>
          <w:szCs w:val="30"/>
          <w:lang w:eastAsia="en-IN"/>
        </w:rPr>
      </w:pPr>
      <w:r w:rsidRPr="006B62EA">
        <w:rPr>
          <w:rFonts w:ascii="Californian FB" w:eastAsia="Times New Roman" w:hAnsi="Californian FB" w:cs="Noto Sans"/>
          <w:color w:val="333333"/>
          <w:sz w:val="30"/>
          <w:szCs w:val="30"/>
          <w:lang w:eastAsia="en-IN"/>
        </w:rPr>
        <w:t>Paper-and-pencil instruments refer to a general group of assessment tools in which candidates read questions and respond in writing. This includes tests, such as knowledge and ability tests, and inventories, such as personality and interest inventories.</w:t>
      </w:r>
    </w:p>
    <w:p w14:paraId="63E2AAC6" w14:textId="77777777" w:rsidR="00A93B67" w:rsidRPr="006B62EA" w:rsidRDefault="00A93B67" w:rsidP="00A93B67">
      <w:pPr>
        <w:shd w:val="clear" w:color="auto" w:fill="FFFFFF"/>
        <w:spacing w:after="173" w:line="240" w:lineRule="auto"/>
        <w:rPr>
          <w:rFonts w:ascii="Californian FB" w:eastAsia="Times New Roman" w:hAnsi="Californian FB" w:cs="Noto Sans"/>
          <w:color w:val="333333"/>
          <w:sz w:val="30"/>
          <w:szCs w:val="30"/>
          <w:lang w:eastAsia="en-IN"/>
        </w:rPr>
      </w:pPr>
      <w:r w:rsidRPr="006B62EA">
        <w:rPr>
          <w:rFonts w:ascii="Californian FB" w:eastAsia="Times New Roman" w:hAnsi="Californian FB" w:cs="Noto Sans"/>
          <w:color w:val="333333"/>
          <w:sz w:val="30"/>
          <w:szCs w:val="30"/>
          <w:lang w:eastAsia="en-IN"/>
        </w:rPr>
        <w:t xml:space="preserve">Paper-and-pencil tests can be used to assess job-related knowledge and ability or skill qualifications. The possible range of qualifications which </w:t>
      </w:r>
      <w:r w:rsidRPr="006B62EA">
        <w:rPr>
          <w:rFonts w:ascii="Noto Sans" w:eastAsia="Times New Roman" w:hAnsi="Noto Sans" w:cs="Noto Sans"/>
          <w:color w:val="333333"/>
          <w:sz w:val="30"/>
          <w:szCs w:val="30"/>
          <w:lang w:eastAsia="en-IN"/>
        </w:rPr>
        <w:t>can be assessed using paper-and-pencil tests is quite broad. For example,</w:t>
      </w:r>
      <w:r w:rsidRPr="006B62EA">
        <w:rPr>
          <w:rFonts w:ascii="Californian FB" w:eastAsia="Times New Roman" w:hAnsi="Californian FB" w:cs="Noto Sans"/>
          <w:color w:val="333333"/>
          <w:sz w:val="30"/>
          <w:szCs w:val="30"/>
          <w:lang w:eastAsia="en-IN"/>
        </w:rPr>
        <w:t xml:space="preserve"> such tests can assess anything from knowledge of office procedures to knowledge of federal legislation, and from the ability to follow directions to the ability to solve numerical problems.</w:t>
      </w:r>
    </w:p>
    <w:p w14:paraId="09BE6585" w14:textId="77777777" w:rsidR="00A93B67" w:rsidRPr="006B62EA" w:rsidRDefault="00A93B67" w:rsidP="00A93B67">
      <w:pPr>
        <w:shd w:val="clear" w:color="auto" w:fill="FFFFFF"/>
        <w:spacing w:after="173" w:line="240" w:lineRule="auto"/>
        <w:rPr>
          <w:rFonts w:ascii="Californian FB" w:eastAsia="Times New Roman" w:hAnsi="Californian FB" w:cs="Noto Sans"/>
          <w:color w:val="333333"/>
          <w:sz w:val="30"/>
          <w:szCs w:val="30"/>
          <w:lang w:eastAsia="en-IN"/>
        </w:rPr>
      </w:pPr>
      <w:r w:rsidRPr="006B62EA">
        <w:rPr>
          <w:rFonts w:ascii="Californian FB" w:eastAsia="Times New Roman" w:hAnsi="Californian FB" w:cs="Noto Sans"/>
          <w:color w:val="333333"/>
          <w:sz w:val="30"/>
          <w:szCs w:val="30"/>
          <w:lang w:eastAsia="en-IN"/>
        </w:rPr>
        <w:t>Because many candidates can be assessed at the same time with a paper-and-pencil test, such tests are an efficient method of assessment.</w:t>
      </w:r>
    </w:p>
    <w:p w14:paraId="68494EE5" w14:textId="77777777" w:rsidR="00A93B67" w:rsidRPr="00D7532E" w:rsidRDefault="00A93B67" w:rsidP="00A93B67">
      <w:pPr>
        <w:shd w:val="clear" w:color="auto" w:fill="FFFFFF"/>
        <w:spacing w:after="173" w:line="240" w:lineRule="auto"/>
        <w:rPr>
          <w:rFonts w:ascii="Noto Sans" w:eastAsia="Times New Roman" w:hAnsi="Noto Sans" w:cs="Noto Sans"/>
          <w:color w:val="333333"/>
          <w:sz w:val="30"/>
          <w:szCs w:val="30"/>
          <w:lang w:eastAsia="en-IN"/>
        </w:rPr>
      </w:pPr>
      <w:r w:rsidRPr="00D7532E">
        <w:rPr>
          <w:rFonts w:ascii="Noto Sans" w:eastAsia="Times New Roman" w:hAnsi="Noto Sans" w:cs="Noto Sans"/>
          <w:b/>
          <w:bCs/>
          <w:color w:val="333333"/>
          <w:sz w:val="30"/>
          <w:szCs w:val="30"/>
          <w:lang w:eastAsia="en-IN"/>
        </w:rPr>
        <w:t>Developing paper-and-pencil tests: 4 basic steps.</w:t>
      </w:r>
    </w:p>
    <w:p w14:paraId="5F648E24" w14:textId="77777777" w:rsidR="00A93B67" w:rsidRPr="006B62EA" w:rsidRDefault="00A93B67" w:rsidP="00A93B67">
      <w:pPr>
        <w:shd w:val="clear" w:color="auto" w:fill="FFFFFF"/>
        <w:spacing w:after="173" w:line="240" w:lineRule="auto"/>
        <w:rPr>
          <w:rFonts w:ascii="Californian FB" w:eastAsia="Times New Roman" w:hAnsi="Californian FB" w:cs="Noto Sans"/>
          <w:color w:val="333333"/>
          <w:sz w:val="30"/>
          <w:szCs w:val="30"/>
          <w:lang w:eastAsia="en-IN"/>
        </w:rPr>
      </w:pPr>
      <w:r w:rsidRPr="006B62EA">
        <w:rPr>
          <w:rFonts w:ascii="Californian FB" w:eastAsia="Times New Roman" w:hAnsi="Californian FB" w:cs="Noto Sans"/>
          <w:color w:val="333333"/>
          <w:sz w:val="30"/>
          <w:szCs w:val="30"/>
          <w:lang w:eastAsia="en-IN"/>
        </w:rPr>
        <w:t>All assessment methods must provide information that is relevant to the qualification(s) being assessed. The following 4 steps ensure that paper-and-pencil tests provide this information.</w:t>
      </w:r>
    </w:p>
    <w:p w14:paraId="2FADEAF3" w14:textId="77777777" w:rsidR="00A93B67" w:rsidRPr="00D7532E" w:rsidRDefault="00A93B67" w:rsidP="00A93B67">
      <w:pPr>
        <w:shd w:val="clear" w:color="auto" w:fill="FFFFFF"/>
        <w:spacing w:after="173" w:line="240" w:lineRule="auto"/>
        <w:rPr>
          <w:rFonts w:ascii="Noto Sans" w:eastAsia="Times New Roman" w:hAnsi="Noto Sans" w:cs="Noto Sans"/>
          <w:color w:val="333333"/>
          <w:sz w:val="30"/>
          <w:szCs w:val="30"/>
          <w:lang w:eastAsia="en-IN"/>
        </w:rPr>
      </w:pPr>
      <w:r w:rsidRPr="00D7532E">
        <w:rPr>
          <w:rFonts w:ascii="Noto Sans" w:eastAsia="Times New Roman" w:hAnsi="Noto Sans" w:cs="Noto Sans"/>
          <w:b/>
          <w:bCs/>
          <w:color w:val="333333"/>
          <w:sz w:val="30"/>
          <w:szCs w:val="30"/>
          <w:lang w:eastAsia="en-IN"/>
        </w:rPr>
        <w:t>Step #1</w:t>
      </w:r>
    </w:p>
    <w:p w14:paraId="3E1B2706" w14:textId="77777777" w:rsidR="00A93B67" w:rsidRPr="00D7532E" w:rsidRDefault="00A93B67" w:rsidP="00A93B67">
      <w:pPr>
        <w:shd w:val="clear" w:color="auto" w:fill="FFFFFF"/>
        <w:spacing w:after="173" w:line="240" w:lineRule="auto"/>
        <w:rPr>
          <w:rFonts w:ascii="Noto Sans" w:eastAsia="Times New Roman" w:hAnsi="Noto Sans" w:cs="Noto Sans"/>
          <w:color w:val="333333"/>
          <w:sz w:val="30"/>
          <w:szCs w:val="30"/>
          <w:lang w:eastAsia="en-IN"/>
        </w:rPr>
      </w:pPr>
      <w:r w:rsidRPr="00D7532E">
        <w:rPr>
          <w:rFonts w:ascii="Noto Sans" w:eastAsia="Times New Roman" w:hAnsi="Noto Sans" w:cs="Noto Sans"/>
          <w:color w:val="333333"/>
          <w:sz w:val="30"/>
          <w:szCs w:val="30"/>
          <w:lang w:eastAsia="en-IN"/>
        </w:rPr>
        <w:t>Listing topic areas/tasks</w:t>
      </w:r>
    </w:p>
    <w:p w14:paraId="32B4D43E" w14:textId="77777777" w:rsidR="00A93B67" w:rsidRPr="00D7532E" w:rsidRDefault="00A93B67" w:rsidP="00A93B67">
      <w:pPr>
        <w:shd w:val="clear" w:color="auto" w:fill="FFFFFF"/>
        <w:spacing w:after="173" w:line="240" w:lineRule="auto"/>
        <w:rPr>
          <w:rFonts w:ascii="Noto Sans" w:eastAsia="Times New Roman" w:hAnsi="Noto Sans" w:cs="Noto Sans"/>
          <w:color w:val="333333"/>
          <w:sz w:val="30"/>
          <w:szCs w:val="30"/>
          <w:lang w:eastAsia="en-IN"/>
        </w:rPr>
      </w:pPr>
      <w:r w:rsidRPr="00D7532E">
        <w:rPr>
          <w:rFonts w:ascii="Noto Sans" w:eastAsia="Times New Roman" w:hAnsi="Noto Sans" w:cs="Noto Sans"/>
          <w:b/>
          <w:bCs/>
          <w:color w:val="333333"/>
          <w:sz w:val="30"/>
          <w:szCs w:val="30"/>
          <w:lang w:eastAsia="en-IN"/>
        </w:rPr>
        <w:t>Step #2</w:t>
      </w:r>
    </w:p>
    <w:p w14:paraId="5E3F17CD" w14:textId="77777777" w:rsidR="00A93B67" w:rsidRPr="00D7532E" w:rsidRDefault="00A93B67" w:rsidP="00A93B67">
      <w:pPr>
        <w:shd w:val="clear" w:color="auto" w:fill="FFFFFF"/>
        <w:spacing w:after="173" w:line="240" w:lineRule="auto"/>
        <w:rPr>
          <w:rFonts w:ascii="Noto Sans" w:eastAsia="Times New Roman" w:hAnsi="Noto Sans" w:cs="Noto Sans"/>
          <w:color w:val="333333"/>
          <w:sz w:val="30"/>
          <w:szCs w:val="30"/>
          <w:lang w:eastAsia="en-IN"/>
        </w:rPr>
      </w:pPr>
      <w:r w:rsidRPr="00D7532E">
        <w:rPr>
          <w:rFonts w:ascii="Noto Sans" w:eastAsia="Times New Roman" w:hAnsi="Noto Sans" w:cs="Noto Sans"/>
          <w:color w:val="333333"/>
          <w:sz w:val="30"/>
          <w:szCs w:val="30"/>
          <w:lang w:eastAsia="en-IN"/>
        </w:rPr>
        <w:lastRenderedPageBreak/>
        <w:t>Specifying the response format, number of questions, the time limit and difficulty level</w:t>
      </w:r>
    </w:p>
    <w:p w14:paraId="3581060A" w14:textId="77777777" w:rsidR="00A93B67" w:rsidRPr="00D7532E" w:rsidRDefault="00A93B67" w:rsidP="00A93B67">
      <w:pPr>
        <w:shd w:val="clear" w:color="auto" w:fill="FFFFFF"/>
        <w:spacing w:after="173" w:line="240" w:lineRule="auto"/>
        <w:rPr>
          <w:rFonts w:ascii="Noto Sans" w:eastAsia="Times New Roman" w:hAnsi="Noto Sans" w:cs="Noto Sans"/>
          <w:color w:val="333333"/>
          <w:sz w:val="30"/>
          <w:szCs w:val="30"/>
          <w:lang w:eastAsia="en-IN"/>
        </w:rPr>
      </w:pPr>
      <w:r w:rsidRPr="00D7532E">
        <w:rPr>
          <w:rFonts w:ascii="Noto Sans" w:eastAsia="Times New Roman" w:hAnsi="Noto Sans" w:cs="Noto Sans"/>
          <w:b/>
          <w:bCs/>
          <w:color w:val="333333"/>
          <w:sz w:val="30"/>
          <w:szCs w:val="30"/>
          <w:lang w:eastAsia="en-IN"/>
        </w:rPr>
        <w:t>Step #3</w:t>
      </w:r>
    </w:p>
    <w:p w14:paraId="31D17D0F" w14:textId="77777777" w:rsidR="00A93B67" w:rsidRPr="00D7532E" w:rsidRDefault="00A93B67" w:rsidP="00A93B67">
      <w:pPr>
        <w:shd w:val="clear" w:color="auto" w:fill="FFFFFF"/>
        <w:spacing w:after="173" w:line="240" w:lineRule="auto"/>
        <w:rPr>
          <w:rFonts w:ascii="Noto Sans" w:eastAsia="Times New Roman" w:hAnsi="Noto Sans" w:cs="Noto Sans"/>
          <w:color w:val="333333"/>
          <w:sz w:val="30"/>
          <w:szCs w:val="30"/>
          <w:lang w:eastAsia="en-IN"/>
        </w:rPr>
      </w:pPr>
      <w:r w:rsidRPr="00D7532E">
        <w:rPr>
          <w:rFonts w:ascii="Noto Sans" w:eastAsia="Times New Roman" w:hAnsi="Noto Sans" w:cs="Noto Sans"/>
          <w:color w:val="333333"/>
          <w:sz w:val="30"/>
          <w:szCs w:val="30"/>
          <w:lang w:eastAsia="en-IN"/>
        </w:rPr>
        <w:t>Writing the questions and developing the scoring guide</w:t>
      </w:r>
    </w:p>
    <w:p w14:paraId="4CB7709B" w14:textId="77777777" w:rsidR="00A93B67" w:rsidRPr="00D7532E" w:rsidRDefault="00A93B67" w:rsidP="00A93B67">
      <w:pPr>
        <w:shd w:val="clear" w:color="auto" w:fill="FFFFFF"/>
        <w:spacing w:after="173" w:line="240" w:lineRule="auto"/>
        <w:rPr>
          <w:rFonts w:ascii="Noto Sans" w:eastAsia="Times New Roman" w:hAnsi="Noto Sans" w:cs="Noto Sans"/>
          <w:color w:val="333333"/>
          <w:sz w:val="30"/>
          <w:szCs w:val="30"/>
          <w:lang w:eastAsia="en-IN"/>
        </w:rPr>
      </w:pPr>
      <w:r w:rsidRPr="00D7532E">
        <w:rPr>
          <w:rFonts w:ascii="Noto Sans" w:eastAsia="Times New Roman" w:hAnsi="Noto Sans" w:cs="Noto Sans"/>
          <w:b/>
          <w:bCs/>
          <w:color w:val="333333"/>
          <w:sz w:val="30"/>
          <w:szCs w:val="30"/>
          <w:lang w:eastAsia="en-IN"/>
        </w:rPr>
        <w:t>Step #4</w:t>
      </w:r>
    </w:p>
    <w:p w14:paraId="55DB9A14" w14:textId="2D8F09B1" w:rsidR="00351984" w:rsidRDefault="00A93B67" w:rsidP="00A93B67">
      <w:pPr>
        <w:spacing w:after="0" w:line="240" w:lineRule="auto"/>
        <w:rPr>
          <w:rFonts w:ascii="Noto Sans" w:eastAsia="Times New Roman" w:hAnsi="Noto Sans" w:cs="Noto Sans"/>
          <w:color w:val="333333"/>
          <w:sz w:val="30"/>
          <w:szCs w:val="30"/>
          <w:lang w:eastAsia="en-IN"/>
        </w:rPr>
      </w:pPr>
      <w:r w:rsidRPr="00D7532E">
        <w:rPr>
          <w:rFonts w:ascii="Noto Sans" w:eastAsia="Times New Roman" w:hAnsi="Noto Sans" w:cs="Noto Sans"/>
          <w:color w:val="333333"/>
          <w:sz w:val="30"/>
          <w:szCs w:val="30"/>
          <w:lang w:eastAsia="en-IN"/>
        </w:rPr>
        <w:t>Reviewing the questions and scoring guide</w:t>
      </w:r>
    </w:p>
    <w:p w14:paraId="63739361" w14:textId="63E9E666" w:rsidR="00A93B67" w:rsidRDefault="00A93B67" w:rsidP="00A93B67">
      <w:pPr>
        <w:spacing w:after="0" w:line="240" w:lineRule="auto"/>
        <w:rPr>
          <w:rFonts w:ascii="Noto Sans" w:eastAsia="Times New Roman" w:hAnsi="Noto Sans" w:cs="Noto Sans"/>
          <w:color w:val="333333"/>
          <w:sz w:val="30"/>
          <w:szCs w:val="30"/>
          <w:lang w:eastAsia="en-IN"/>
        </w:rPr>
      </w:pPr>
    </w:p>
    <w:p w14:paraId="1F38C20E" w14:textId="5F79553F" w:rsidR="00A93B67" w:rsidRDefault="00A93B67" w:rsidP="00A93B67">
      <w:pPr>
        <w:spacing w:after="0" w:line="240" w:lineRule="auto"/>
        <w:rPr>
          <w:rFonts w:ascii="Noto Sans" w:eastAsia="Times New Roman" w:hAnsi="Noto Sans" w:cs="Noto Sans"/>
          <w:color w:val="333333"/>
          <w:sz w:val="30"/>
          <w:szCs w:val="30"/>
          <w:lang w:eastAsia="en-IN"/>
        </w:rPr>
      </w:pPr>
    </w:p>
    <w:p w14:paraId="4CC83AA3" w14:textId="387E5682" w:rsidR="00A93B67" w:rsidRDefault="00A93B67" w:rsidP="00A93B67">
      <w:pPr>
        <w:spacing w:after="0" w:line="240" w:lineRule="auto"/>
        <w:rPr>
          <w:rFonts w:ascii="Noto Sans" w:eastAsia="Times New Roman" w:hAnsi="Noto Sans" w:cs="Noto Sans"/>
          <w:color w:val="333333"/>
          <w:sz w:val="30"/>
          <w:szCs w:val="30"/>
          <w:lang w:eastAsia="en-IN"/>
        </w:rPr>
      </w:pPr>
    </w:p>
    <w:p w14:paraId="61C98427" w14:textId="0ADFBE96" w:rsidR="00A93B67" w:rsidRDefault="00A93B67" w:rsidP="00A93B67">
      <w:pPr>
        <w:spacing w:after="0" w:line="240" w:lineRule="auto"/>
        <w:rPr>
          <w:rFonts w:ascii="Noto Sans" w:eastAsia="Times New Roman" w:hAnsi="Noto Sans" w:cs="Noto Sans"/>
          <w:color w:val="333333"/>
          <w:sz w:val="30"/>
          <w:szCs w:val="30"/>
          <w:lang w:eastAsia="en-IN"/>
        </w:rPr>
      </w:pPr>
    </w:p>
    <w:p w14:paraId="631F6F20" w14:textId="37868BA9" w:rsidR="00A93B67" w:rsidRDefault="00A93B67" w:rsidP="00A93B67">
      <w:pPr>
        <w:spacing w:after="0" w:line="240" w:lineRule="auto"/>
        <w:rPr>
          <w:rFonts w:ascii="Segoe UI" w:hAnsi="Segoe UI" w:cs="Segoe UI"/>
          <w:color w:val="212121"/>
          <w:sz w:val="30"/>
          <w:szCs w:val="30"/>
        </w:rPr>
      </w:pPr>
      <w:r>
        <w:rPr>
          <w:rFonts w:ascii="Noto Sans" w:eastAsia="Times New Roman" w:hAnsi="Noto Sans" w:cs="Noto Sans"/>
          <w:color w:val="333333"/>
          <w:sz w:val="30"/>
          <w:szCs w:val="30"/>
          <w:lang w:eastAsia="en-IN"/>
        </w:rPr>
        <w:t xml:space="preserve">                                         ***Thank you***</w:t>
      </w:r>
    </w:p>
    <w:sectPr w:rsidR="00A93B67" w:rsidSect="00A93B67">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Mangal"/>
    <w:charset w:val="00"/>
    <w:family w:val="auto"/>
    <w:pitch w:val="variable"/>
    <w:sig w:usb0="00008007" w:usb1="00000000" w:usb2="00000000" w:usb3="00000000" w:csb0="00000093"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Noto Sans">
    <w:altName w:val="Mangal"/>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1.4pt;height:11.4pt" o:bullet="t">
        <v:imagedata r:id="rId1" o:title="msoBC02"/>
      </v:shape>
    </w:pict>
  </w:numPicBullet>
  <w:abstractNum w:abstractNumId="0" w15:restartNumberingAfterBreak="0">
    <w:nsid w:val="10960BDE"/>
    <w:multiLevelType w:val="hybridMultilevel"/>
    <w:tmpl w:val="EEB2C3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B400E"/>
    <w:multiLevelType w:val="multilevel"/>
    <w:tmpl w:val="BADC0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52356"/>
    <w:multiLevelType w:val="multilevel"/>
    <w:tmpl w:val="DD98B4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1B5A14"/>
    <w:multiLevelType w:val="hybridMultilevel"/>
    <w:tmpl w:val="D3CA92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42106F"/>
    <w:multiLevelType w:val="multilevel"/>
    <w:tmpl w:val="547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730406">
    <w:abstractNumId w:val="2"/>
  </w:num>
  <w:num w:numId="2" w16cid:durableId="1173953091">
    <w:abstractNumId w:val="1"/>
  </w:num>
  <w:num w:numId="3" w16cid:durableId="1079593197">
    <w:abstractNumId w:val="4"/>
  </w:num>
  <w:num w:numId="4" w16cid:durableId="2012028085">
    <w:abstractNumId w:val="0"/>
  </w:num>
  <w:num w:numId="5" w16cid:durableId="741827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84"/>
    <w:rsid w:val="00283625"/>
    <w:rsid w:val="00351984"/>
    <w:rsid w:val="006B62EA"/>
    <w:rsid w:val="00A93B67"/>
    <w:rsid w:val="00D10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2D38"/>
  <w15:chartTrackingRefBased/>
  <w15:docId w15:val="{ED06DD06-734A-41F9-A33A-D4E45C4B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19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519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9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1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sm-tooltip">
    <w:name w:val="wsm-tooltip"/>
    <w:basedOn w:val="DefaultParagraphFont"/>
    <w:rsid w:val="00351984"/>
  </w:style>
  <w:style w:type="character" w:styleId="Hyperlink">
    <w:name w:val="Hyperlink"/>
    <w:basedOn w:val="DefaultParagraphFont"/>
    <w:uiPriority w:val="99"/>
    <w:semiHidden/>
    <w:unhideWhenUsed/>
    <w:rsid w:val="00351984"/>
    <w:rPr>
      <w:color w:val="0000FF"/>
      <w:u w:val="single"/>
    </w:rPr>
  </w:style>
  <w:style w:type="character" w:customStyle="1" w:styleId="Heading3Char">
    <w:name w:val="Heading 3 Char"/>
    <w:basedOn w:val="DefaultParagraphFont"/>
    <w:link w:val="Heading3"/>
    <w:uiPriority w:val="9"/>
    <w:semiHidden/>
    <w:rsid w:val="0035198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51984"/>
    <w:rPr>
      <w:b/>
      <w:bCs/>
    </w:rPr>
  </w:style>
  <w:style w:type="character" w:customStyle="1" w:styleId="mntl-sc-block-headingtext">
    <w:name w:val="mntl-sc-block-heading__text"/>
    <w:basedOn w:val="DefaultParagraphFont"/>
    <w:rsid w:val="00351984"/>
  </w:style>
  <w:style w:type="paragraph" w:customStyle="1" w:styleId="comp">
    <w:name w:val="comp"/>
    <w:basedOn w:val="Normal"/>
    <w:rsid w:val="00351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inline-citation">
    <w:name w:val="mntl-inline-citation"/>
    <w:basedOn w:val="DefaultParagraphFont"/>
    <w:rsid w:val="00351984"/>
  </w:style>
  <w:style w:type="character" w:styleId="Emphasis">
    <w:name w:val="Emphasis"/>
    <w:basedOn w:val="DefaultParagraphFont"/>
    <w:uiPriority w:val="20"/>
    <w:qFormat/>
    <w:rsid w:val="00351984"/>
    <w:rPr>
      <w:i/>
      <w:iCs/>
    </w:rPr>
  </w:style>
  <w:style w:type="character" w:customStyle="1" w:styleId="figure-article-caption-text">
    <w:name w:val="figure-article-caption-text"/>
    <w:basedOn w:val="DefaultParagraphFont"/>
    <w:rsid w:val="00351984"/>
  </w:style>
  <w:style w:type="paragraph" w:styleId="ListParagraph">
    <w:name w:val="List Paragraph"/>
    <w:basedOn w:val="Normal"/>
    <w:uiPriority w:val="34"/>
    <w:qFormat/>
    <w:rsid w:val="00283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2516">
      <w:bodyDiv w:val="1"/>
      <w:marLeft w:val="0"/>
      <w:marRight w:val="0"/>
      <w:marTop w:val="0"/>
      <w:marBottom w:val="0"/>
      <w:divBdr>
        <w:top w:val="none" w:sz="0" w:space="0" w:color="auto"/>
        <w:left w:val="none" w:sz="0" w:space="0" w:color="auto"/>
        <w:bottom w:val="none" w:sz="0" w:space="0" w:color="auto"/>
        <w:right w:val="none" w:sz="0" w:space="0" w:color="auto"/>
      </w:divBdr>
      <w:divsChild>
        <w:div w:id="261643691">
          <w:marLeft w:val="0"/>
          <w:marRight w:val="0"/>
          <w:marTop w:val="0"/>
          <w:marBottom w:val="0"/>
          <w:divBdr>
            <w:top w:val="none" w:sz="0" w:space="0" w:color="auto"/>
            <w:left w:val="none" w:sz="0" w:space="0" w:color="auto"/>
            <w:bottom w:val="none" w:sz="0" w:space="0" w:color="auto"/>
            <w:right w:val="none" w:sz="0" w:space="0" w:color="auto"/>
          </w:divBdr>
          <w:divsChild>
            <w:div w:id="4953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2523">
      <w:bodyDiv w:val="1"/>
      <w:marLeft w:val="0"/>
      <w:marRight w:val="0"/>
      <w:marTop w:val="0"/>
      <w:marBottom w:val="0"/>
      <w:divBdr>
        <w:top w:val="none" w:sz="0" w:space="0" w:color="auto"/>
        <w:left w:val="none" w:sz="0" w:space="0" w:color="auto"/>
        <w:bottom w:val="none" w:sz="0" w:space="0" w:color="auto"/>
        <w:right w:val="none" w:sz="0" w:space="0" w:color="auto"/>
      </w:divBdr>
    </w:div>
    <w:div w:id="786200761">
      <w:bodyDiv w:val="1"/>
      <w:marLeft w:val="0"/>
      <w:marRight w:val="0"/>
      <w:marTop w:val="0"/>
      <w:marBottom w:val="0"/>
      <w:divBdr>
        <w:top w:val="none" w:sz="0" w:space="0" w:color="auto"/>
        <w:left w:val="none" w:sz="0" w:space="0" w:color="auto"/>
        <w:bottom w:val="none" w:sz="0" w:space="0" w:color="auto"/>
        <w:right w:val="none" w:sz="0" w:space="0" w:color="auto"/>
      </w:divBdr>
    </w:div>
    <w:div w:id="991720054">
      <w:bodyDiv w:val="1"/>
      <w:marLeft w:val="0"/>
      <w:marRight w:val="0"/>
      <w:marTop w:val="0"/>
      <w:marBottom w:val="0"/>
      <w:divBdr>
        <w:top w:val="none" w:sz="0" w:space="0" w:color="auto"/>
        <w:left w:val="none" w:sz="0" w:space="0" w:color="auto"/>
        <w:bottom w:val="none" w:sz="0" w:space="0" w:color="auto"/>
        <w:right w:val="none" w:sz="0" w:space="0" w:color="auto"/>
      </w:divBdr>
    </w:div>
    <w:div w:id="140491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wallstreetmojo.com/gini-coeffici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allstreetmojo.com/economic-inequalit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vestopedia.com/terms/g/gini-index.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24147-5528-4AFF-9DB8-C12D9BAC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murugesh</dc:creator>
  <cp:keywords/>
  <dc:description/>
  <cp:lastModifiedBy>harshini murugesh</cp:lastModifiedBy>
  <cp:revision>2</cp:revision>
  <dcterms:created xsi:type="dcterms:W3CDTF">2023-02-17T11:34:00Z</dcterms:created>
  <dcterms:modified xsi:type="dcterms:W3CDTF">2023-02-17T11:34:00Z</dcterms:modified>
</cp:coreProperties>
</file>