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"/>
        <w:numPr>
          <w:ilvl w:val="0"/>
          <w:numId w:val="2"/>
        </w:numPr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Accurate and Up-to-Date Information about Doctor Availability: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</w:rPr>
        <w:t xml:space="preserve">Objective: </w:t>
      </w:r>
      <w:r>
        <w:rPr>
          <w:b w:val="false"/>
          <w:bCs w:val="false"/>
          <w:sz w:val="28"/>
          <w:szCs w:val="28"/>
        </w:rPr>
        <w:t xml:space="preserve">It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is committed to providing accurate and up-to-date information about doctor availability to ensure seamless access to healthcare services for patients.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It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is to enable patients to easily and reliably access information about the availability of healthcare providers, facilitating efficient appointment scheduling and enhancing overall patient experience. 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>
          <w:b/>
          <w:b/>
          <w:bCs/>
          <w:sz w:val="30"/>
          <w:szCs w:val="30"/>
        </w:rPr>
      </w:pPr>
      <w:r>
        <w:rPr>
          <w:b/>
          <w:bCs/>
          <w:i w:val="false"/>
          <w:caps w:val="false"/>
          <w:smallCaps w:val="false"/>
          <w:color w:val="0D0D0D"/>
          <w:spacing w:val="0"/>
          <w:sz w:val="30"/>
          <w:szCs w:val="30"/>
        </w:rPr>
        <w:t xml:space="preserve">Requirements: </w:t>
      </w:r>
      <w:r>
        <w:rPr>
          <w:b w:val="false"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To ensure accurate and up-to-date information about doctor availability, healthcare services may establish specific requirements and protocols. These requirements aim to maintain transparency, facilitate efficient scheduling, and enhance the overall patient experience. </w:t>
      </w:r>
    </w:p>
    <w:p>
      <w:pPr>
        <w:pStyle w:val="Heading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Flexibility: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</w:rPr>
        <w:t xml:space="preserve">Objective: </w:t>
      </w:r>
      <w:r>
        <w:rPr>
          <w:b w:val="false"/>
          <w:bCs w:val="false"/>
          <w:sz w:val="28"/>
          <w:szCs w:val="28"/>
        </w:rPr>
        <w:t xml:space="preserve">The main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aims to prioritize flexibility across its service delivery model, operations, and patient interactions.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They can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adapt quickly to changing patient needs, market dynamics, and technological advancements while maintaining high standards of care and efficiency. 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i w:val="false"/>
          <w:caps w:val="false"/>
          <w:smallCaps w:val="false"/>
          <w:color w:val="0D0D0D"/>
          <w:spacing w:val="0"/>
          <w:sz w:val="30"/>
          <w:szCs w:val="30"/>
        </w:rPr>
        <w:t>Requirements: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It can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recognizes the importance of flexibility in meeting the diverse needs of patients and adapting to changing healthcare demands. To effectively incorporate flexibility into its operations,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they can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establishes certain requirements across various aspects of service delivery.</w:t>
      </w:r>
    </w:p>
    <w:p>
      <w:pPr>
        <w:pStyle w:val="Normal1"/>
        <w:numPr>
          <w:ilvl w:val="0"/>
          <w:numId w:val="2"/>
        </w:numPr>
        <w:spacing w:lineRule="auto" w:line="276"/>
        <w:rPr/>
      </w:pPr>
      <w:r>
        <w:rPr>
          <w:b/>
          <w:bCs/>
          <w:sz w:val="30"/>
          <w:szCs w:val="30"/>
        </w:rPr>
        <w:t>Compliance: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</w:rPr>
        <w:t xml:space="preserve">Objective: </w:t>
      </w:r>
      <w:r>
        <w:rPr>
          <w:b w:val="false"/>
          <w:bCs w:val="false"/>
          <w:sz w:val="28"/>
          <w:szCs w:val="28"/>
        </w:rPr>
        <w:t xml:space="preserve">They can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prioritizes compliance with regulatory standards, industry best practices, and ethical guidelines to ensure the delivery of safe, effective, and ethical healthcare services.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It can u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phold the highest standards of compliance across all aspects of operations, including patient care, data privacy, billing practices, and professional conduct. 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i w:val="false"/>
          <w:caps w:val="false"/>
          <w:smallCaps w:val="false"/>
          <w:color w:val="0D0D0D"/>
          <w:spacing w:val="0"/>
          <w:sz w:val="30"/>
          <w:szCs w:val="30"/>
        </w:rPr>
        <w:t>Requirements: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In this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requirements for compliance,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h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ealthcare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s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ervices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can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demonstrates its commitment to delivering safe, ethical, and high-quality healthcare services while mitigating risks and maintaining the trust and confidence of patients, regulators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and stakeholders.</w:t>
      </w:r>
    </w:p>
    <w:p>
      <w:pPr>
        <w:pStyle w:val="Heading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User-Friendly Interface: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Objective: </w:t>
      </w:r>
      <w:r>
        <w:rPr>
          <w:b w:val="false"/>
          <w:bCs w:val="false"/>
          <w:sz w:val="28"/>
          <w:szCs w:val="28"/>
        </w:rPr>
        <w:t>The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development of a user-friendly interface across its platforms and touchpoints to enhance the overall patient experience and streamline access to healthcare services.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They can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design intuitive, accessible, and visually appealing interfaces that cater to the diverse needs and preferences of patients, caregivers, and healthcare professionals. 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i w:val="false"/>
          <w:caps w:val="false"/>
          <w:smallCaps w:val="false"/>
          <w:color w:val="0D0D0D"/>
          <w:spacing w:val="0"/>
          <w:sz w:val="30"/>
          <w:szCs w:val="30"/>
        </w:rPr>
        <w:t>Requirements: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It is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a user-friendly interface across its platforms and systems to enhance the overall experience for patients, healthcare providers and staff members.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It can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design interfaces that are intuitive, efficient, and accessible, allowing users to navigate seamlessly and accomplish tasks with minimal effort or training.</w:t>
      </w:r>
    </w:p>
    <w:p>
      <w:pPr>
        <w:pStyle w:val="Heading"/>
        <w:numPr>
          <w:ilvl w:val="0"/>
          <w:numId w:val="2"/>
        </w:numPr>
        <w:spacing w:lineRule="auto" w:line="276"/>
        <w:rPr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-11"/>
          <w:sz w:val="30"/>
          <w:szCs w:val="30"/>
          <w:u w:val="none"/>
        </w:rPr>
        <w:t>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0"/>
          <w:szCs w:val="30"/>
          <w:u w:val="none"/>
        </w:rPr>
        <w:t>ppointments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-12"/>
          <w:sz w:val="30"/>
          <w:szCs w:val="30"/>
          <w:u w:val="none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-12"/>
          <w:sz w:val="30"/>
          <w:szCs w:val="30"/>
          <w:u w:val="none"/>
        </w:rPr>
        <w:t>W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0"/>
          <w:szCs w:val="30"/>
          <w:u w:val="none"/>
        </w:rPr>
        <w:t>ith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-11"/>
          <w:sz w:val="30"/>
          <w:szCs w:val="30"/>
          <w:u w:val="none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-11"/>
          <w:sz w:val="30"/>
          <w:szCs w:val="30"/>
          <w:u w:val="none"/>
        </w:rPr>
        <w:t>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0"/>
          <w:szCs w:val="30"/>
          <w:u w:val="none"/>
        </w:rPr>
        <w:t>ext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-10"/>
          <w:sz w:val="30"/>
          <w:szCs w:val="30"/>
          <w:u w:val="none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-10"/>
          <w:sz w:val="30"/>
          <w:szCs w:val="30"/>
          <w:u w:val="none"/>
        </w:rPr>
        <w:t>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0"/>
          <w:szCs w:val="30"/>
          <w:u w:val="none"/>
        </w:rPr>
        <w:t>nd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-10"/>
          <w:sz w:val="30"/>
          <w:szCs w:val="30"/>
          <w:u w:val="none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-10"/>
          <w:sz w:val="30"/>
          <w:szCs w:val="30"/>
          <w:u w:val="none"/>
        </w:rPr>
        <w:t>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-2"/>
          <w:sz w:val="30"/>
          <w:szCs w:val="30"/>
          <w:u w:val="none"/>
        </w:rPr>
        <w:t>mail: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sz w:val="30"/>
          <w:szCs w:val="30"/>
        </w:rPr>
        <w:t>Objective: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The main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aims to optimize the appointment scheduling process by implementing text and email appointment reminders and notifications.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To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enhance communication with patients, reduce missed appointments, and improve overall efficiency in managing healthcare appointments. 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i w:val="false"/>
          <w:caps w:val="false"/>
          <w:smallCaps w:val="false"/>
          <w:color w:val="0D0D0D"/>
          <w:spacing w:val="0"/>
          <w:sz w:val="30"/>
          <w:szCs w:val="30"/>
          <w:u w:val="none"/>
        </w:rPr>
        <w:t>Requirements: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u w:val="none"/>
        </w:rPr>
        <w:t xml:space="preserve">They can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u w:val="none"/>
        </w:rPr>
        <w:t xml:space="preserve">facilitate appointments through text and email, several requirements must be met to ensure efficiency, accuracy, and patient convenience. By meeting these requirements,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u w:val="none"/>
        </w:rPr>
        <w:t>h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u w:val="none"/>
        </w:rPr>
        <w:t xml:space="preserve">ealthcare 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u w:val="none"/>
        </w:rPr>
        <w:t>s</w:t>
      </w:r>
      <w:r>
        <w:rPr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u w:val="none"/>
        </w:rPr>
        <w:t xml:space="preserve">ervices can leverage text and email communications effectively to streamline appointment scheduling, improve patient engagement, and enhance the overall healthcare experience for patients. </w:t>
      </w:r>
    </w:p>
    <w:p>
      <w:pPr>
        <w:pStyle w:val="Heading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Conclusion: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1"/>
        <w:spacing w:before="0" w:after="140"/>
        <w:rPr/>
      </w:pPr>
      <w:r>
        <w:rPr>
          <w:b w:val="false"/>
          <w:bCs w:val="false"/>
          <w:sz w:val="28"/>
          <w:szCs w:val="28"/>
        </w:rPr>
        <w:t>These requirements serve as a foundation for the successful implementation of the CURA Healthcare Service Project. By addressing these aspects, the project can effectively provide accurate and up-to-date information about doctor availability, maintain flexibility for adapting to changes, ensure compliance with relevant regulations, and offer a user-friendly interface for seamless interaction by medical professionals and patients alike.</w:t>
      </w:r>
    </w:p>
    <w:sectPr>
      <w:headerReference w:type="even" r:id="rId2"/>
      <w:headerReference w:type="default" r:id="rId3"/>
      <w:type w:val="nextPage"/>
      <w:pgSz w:w="11906" w:h="16838"/>
      <w:pgMar w:left="1134" w:right="1134" w:header="1134" w:top="225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imSun"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lineRule="auto" w:line="276" w:before="240" w:after="120"/>
      <w:rPr>
        <w:rFonts w:ascii="Times New Roman" w:hAnsi="Times New Roman"/>
        <w:sz w:val="52"/>
        <w:szCs w:val="52"/>
      </w:rPr>
    </w:pPr>
    <w:r>
      <w:rPr>
        <w:rFonts w:ascii="Times New Roman" w:hAnsi="Times New Roman"/>
        <w:sz w:val="52"/>
        <w:szCs w:val="5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lineRule="auto" w:line="276" w:before="240" w:after="120"/>
      <w:rPr>
        <w:rFonts w:ascii="Times New Roman" w:hAnsi="Times New Roman"/>
        <w:sz w:val="52"/>
        <w:szCs w:val="52"/>
      </w:rPr>
    </w:pPr>
    <w:r>
      <w:rPr>
        <w:rFonts w:ascii="Times New Roman" w:hAnsi="Times New Roman"/>
        <w:sz w:val="52"/>
        <w:szCs w:val="52"/>
      </w:rPr>
      <w:t xml:space="preserve"> </w:t>
    </w:r>
    <w:r>
      <w:rPr>
        <w:rFonts w:ascii="Times New Roman" w:hAnsi="Times New Roman"/>
        <w:sz w:val="52"/>
        <w:szCs w:val="52"/>
      </w:rPr>
      <w:t>Business Requirements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szCs w:val="3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/>
        <w:szCs w:val="30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/>
        <w:szCs w:val="30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/>
        <w:szCs w:val="30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/>
        <w:szCs w:val="30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/>
        <w:szCs w:val="30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/>
        <w:szCs w:val="30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/>
        <w:szCs w:val="30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/>
        <w:szCs w:val="30"/>
        <w:bCs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ind w:left="459" w:right="0" w:hanging="359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qFormat/>
    <w:pPr>
      <w:widowControl/>
      <w:bidi w:val="0"/>
      <w:spacing w:beforeAutospacing="1" w:afterAutospacing="1"/>
      <w:jc w:val="left"/>
      <w:outlineLvl w:val="2"/>
    </w:pPr>
    <w:rPr>
      <w:rFonts w:ascii="SimSun" w:hAnsi="SimSun" w:eastAsia="NSimSun" w:cs="Lucida Sans"/>
      <w:b/>
      <w:bCs/>
      <w:color w:val="auto"/>
      <w:kern w:val="2"/>
      <w:sz w:val="27"/>
      <w:szCs w:val="27"/>
      <w:lang w:eastAsia="zh-CN" w:val="en-IN" w:bidi="hi-IN"/>
    </w:rPr>
  </w:style>
  <w:style w:type="character" w:styleId="NumberingSymbols">
    <w:name w:val="Numbering Symbols"/>
    <w:qFormat/>
    <w:rPr>
      <w:b/>
      <w:bCs/>
      <w:sz w:val="30"/>
      <w:szCs w:val="30"/>
    </w:rPr>
  </w:style>
  <w:style w:type="character" w:styleId="ListLabel1">
    <w:name w:val="ListLabel 1"/>
    <w:qFormat/>
    <w:rPr>
      <w:rFonts w:eastAsia="Arial" w:cs="Arial"/>
      <w:b/>
      <w:bCs/>
      <w:i w:val="false"/>
      <w:iCs w:val="false"/>
      <w:spacing w:val="0"/>
      <w:w w:val="99"/>
      <w:sz w:val="28"/>
      <w:szCs w:val="32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Normal1">
    <w:name w:val="LO-normal"/>
    <w:basedOn w:val="TextBody"/>
    <w:qFormat/>
    <w:pPr/>
    <w:rPr>
      <w:rFonts w:ascii="Times New Roman" w:hAnsi="Times New Roman"/>
      <w:b w:val="false"/>
      <w:bCs w:val="false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2</Pages>
  <Words>497</Words>
  <Characters>3361</Characters>
  <CharactersWithSpaces>3845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2024-02-10T15:33:36Z</dcterms:created>
  <dc:creator/>
  <dc:description/>
  <dc:language>en-IN</dc:language>
  <cp:lastModifiedBy/>
  <dcterms:modified xsi:type="dcterms:W3CDTF">2024-02-10T17:02:54Z</dcterms:modified>
  <cp:revision>1</cp:revision>
  <dc:subject/>
  <dc:title/>
</cp:coreProperties>
</file>