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58" w:lineRule="exact" w:before="2904" w:after="0"/>
        <w:ind w:left="3312" w:right="3312" w:firstLine="0"/>
        <w:jc w:val="center"/>
      </w:pPr>
      <w:r>
        <w:rPr>
          <w:rFonts w:ascii="Liberation Sans" w:hAnsi="Liberation Sans" w:eastAsia="Liberation Sans"/>
          <w:b w:val="0"/>
          <w:i w:val="0"/>
          <w:color w:val="000000"/>
          <w:sz w:val="50"/>
        </w:rPr>
        <w:t xml:space="preserve">System Verilog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50"/>
        </w:rPr>
        <w:t xml:space="preserve">Object Oriented Programming Language </w:t>
      </w:r>
      <w:r>
        <w:rPr>
          <w:rFonts w:ascii="Liberation Sans" w:hAnsi="Liberation Sans" w:eastAsia="Liberation Sans"/>
          <w:b w:val="0"/>
          <w:i w:val="0"/>
          <w:color w:val="000000"/>
          <w:sz w:val="50"/>
        </w:rPr>
        <w:t>(OOPS)</w:t>
      </w:r>
    </w:p>
    <w:p>
      <w:pPr>
        <w:autoSpaceDN w:val="0"/>
        <w:autoSpaceDE w:val="0"/>
        <w:widowControl/>
        <w:spacing w:line="404" w:lineRule="exact" w:before="1730" w:after="0"/>
        <w:ind w:left="1276" w:right="950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36"/>
        </w:rPr>
        <w:t xml:space="preserve">Submitted To:  Dr Rita Mahajan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36"/>
        </w:rPr>
        <w:t>Submitted By: Harshit Kaundal</w:t>
      </w:r>
    </w:p>
    <w:p>
      <w:pPr>
        <w:sectPr>
          <w:pgSz w:w="15874" w:h="892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1206" w:after="0"/>
        <w:ind w:left="127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 xml:space="preserve">OPPs </w:t>
      </w:r>
    </w:p>
    <w:p>
      <w:pPr>
        <w:autoSpaceDN w:val="0"/>
        <w:autoSpaceDE w:val="0"/>
        <w:widowControl/>
        <w:spacing w:line="334" w:lineRule="exact" w:before="642" w:after="0"/>
        <w:ind w:left="1276" w:right="43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OOP stands for object-oriented programming. This type of programming gets its inspiration from real word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objects where every object has its own property, characteristics defined by a blueprint. As this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programming model is inspired by reads-life objects writing code becomes more easier as we can relate it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to real objects. </w:t>
      </w:r>
    </w:p>
    <w:p>
      <w:pPr>
        <w:autoSpaceDN w:val="0"/>
        <w:autoSpaceDE w:val="0"/>
        <w:widowControl/>
        <w:spacing w:line="572" w:lineRule="exact" w:before="134" w:after="0"/>
        <w:ind w:left="1276" w:right="1008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0"/>
        </w:rPr>
        <w:t xml:space="preserve">Some key features of OOP are: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Inheritance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Polymorphism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Encapsulation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>Data Abstraction</w:t>
      </w:r>
    </w:p>
    <w:p>
      <w:pPr>
        <w:sectPr>
          <w:pgSz w:w="15874" w:h="892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2" w:lineRule="exact" w:before="560" w:after="510"/>
        <w:ind w:left="982" w:right="2304" w:firstLine="1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 xml:space="preserve">Inheritance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This is the property of OOP by virtue of which a class can inherit properties and behaviour of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another class called parent or base class. The child or derived class can add more property or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behaviour on the base class.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7937"/>
        <w:gridCol w:w="7937"/>
      </w:tblGrid>
      <w:tr>
        <w:trPr>
          <w:trHeight w:hRule="exact" w:val="5752"/>
        </w:trPr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00450" cy="35890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589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86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90699" cy="5422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699" cy="542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74" w:h="892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638" w:after="0"/>
        <w:ind w:left="1842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>Encapsulation</w:t>
      </w:r>
    </w:p>
    <w:p>
      <w:pPr>
        <w:autoSpaceDN w:val="0"/>
        <w:autoSpaceDE w:val="0"/>
        <w:widowControl/>
        <w:spacing w:line="334" w:lineRule="exact" w:before="598" w:after="134"/>
        <w:ind w:left="1874" w:right="2530" w:firstLine="0"/>
        <w:jc w:val="both"/>
      </w:pP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This is a property by which we can bundle all the data and methods into one unit. This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also helps in black boxing a unit where users can focus more on using the unit without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knowing the underlying process or complexity.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7937"/>
        <w:gridCol w:w="7937"/>
      </w:tblGrid>
      <w:tr>
        <w:trPr>
          <w:trHeight w:hRule="exact" w:val="5910"/>
        </w:trPr>
        <w:tc>
          <w:tcPr>
            <w:tcW w:type="dxa" w:w="7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740150" cy="36893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50" cy="3689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8" w:after="0"/>
              <w:ind w:left="5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76500" cy="7518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751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74" w:h="892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4" w:lineRule="exact" w:before="556" w:after="274"/>
        <w:ind w:left="1276" w:right="2736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 xml:space="preserve">Polymorphism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Polymorphism is a concept in which same method can act differently in child class or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when inputs are different. OOPs provide us two ways to enable polymorphism – function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overloading and function overriding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7937"/>
        <w:gridCol w:w="7937"/>
      </w:tblGrid>
      <w:tr>
        <w:trPr>
          <w:trHeight w:hRule="exact" w:val="5780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70250" cy="3606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360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2" w:after="0"/>
              <w:ind w:left="111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28850" cy="55117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511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74" w:h="892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486" w:after="116"/>
        <w:ind w:left="1276" w:right="3888" w:firstLine="78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 xml:space="preserve">Data Abstraction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Data Abstraction means hiding unnecessary data and representing only what is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necessary for the user basically that particular use case.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7937"/>
        <w:gridCol w:w="7937"/>
      </w:tblGrid>
      <w:tr>
        <w:trPr>
          <w:trHeight w:hRule="exact" w:val="6554"/>
        </w:trPr>
        <w:tc>
          <w:tcPr>
            <w:tcW w:type="dxa" w:w="7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7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011929" cy="409829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929" cy="4098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00880" cy="40893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880" cy="4089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74" w:h="892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638" w:after="0"/>
        <w:ind w:left="708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>OOPs features in System Verilog</w:t>
      </w:r>
    </w:p>
    <w:p>
      <w:pPr>
        <w:autoSpaceDN w:val="0"/>
        <w:autoSpaceDE w:val="0"/>
        <w:widowControl/>
        <w:spacing w:line="492" w:lineRule="exact" w:before="858" w:after="0"/>
        <w:ind w:left="708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System Verilog is an HDL, i.e., hardware define language and thus all features of OOP are not needed in SV.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Some of the complex OOP feature are omitted in the latest version of OOP. Some of the supported features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>are:</w:t>
      </w:r>
      <w:r>
        <w:br/>
      </w:r>
      <w:r>
        <w:rPr>
          <w:w w:val="102.92307780339168"/>
          <w:rFonts w:ascii="OpenSymbol" w:hAnsi="OpenSymbol" w:eastAsia="OpenSymbol"/>
          <w:b w:val="0"/>
          <w:i w:val="0"/>
          <w:color w:val="000000"/>
          <w:sz w:val="13"/>
        </w:rPr>
        <w:t>●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>Single &amp; multi level inheritance</w:t>
      </w:r>
      <w:r>
        <w:br/>
      </w:r>
      <w:r>
        <w:rPr>
          <w:w w:val="102.92307780339168"/>
          <w:rFonts w:ascii="OpenSymbol" w:hAnsi="OpenSymbol" w:eastAsia="OpenSymbol"/>
          <w:b w:val="0"/>
          <w:i w:val="0"/>
          <w:color w:val="000000"/>
          <w:sz w:val="13"/>
        </w:rPr>
        <w:t>●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>Function overriding</w:t>
      </w:r>
      <w:r>
        <w:br/>
      </w:r>
      <w:r>
        <w:rPr>
          <w:w w:val="102.92307780339168"/>
          <w:rFonts w:ascii="OpenSymbol" w:hAnsi="OpenSymbol" w:eastAsia="OpenSymbol"/>
          <w:b w:val="0"/>
          <w:i w:val="0"/>
          <w:color w:val="000000"/>
          <w:sz w:val="13"/>
        </w:rPr>
        <w:t>●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>Virtual classes and pure virtual functions</w:t>
      </w:r>
      <w:r>
        <w:br/>
      </w:r>
      <w:r>
        <w:rPr>
          <w:w w:val="102.92307780339168"/>
          <w:rFonts w:ascii="OpenSymbol" w:hAnsi="OpenSymbol" w:eastAsia="OpenSymbol"/>
          <w:b w:val="0"/>
          <w:i w:val="0"/>
          <w:color w:val="000000"/>
          <w:sz w:val="13"/>
        </w:rPr>
        <w:t>●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>Virtual functions</w:t>
      </w:r>
    </w:p>
    <w:p>
      <w:pPr>
        <w:sectPr>
          <w:pgSz w:w="15874" w:h="892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466" w:after="0"/>
        <w:ind w:left="962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>Class and Objects</w:t>
      </w:r>
    </w:p>
    <w:p>
      <w:pPr>
        <w:autoSpaceDN w:val="0"/>
        <w:autoSpaceDE w:val="0"/>
        <w:widowControl/>
        <w:spacing w:line="334" w:lineRule="exact" w:before="784" w:after="0"/>
        <w:ind w:left="1194" w:right="1296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0"/>
        </w:rPr>
        <w:t>Class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 is a blueprint which defines the properties and behaviour of an object. In OOP classes are the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>entity which encapsulates all the data and methods.</w:t>
      </w:r>
    </w:p>
    <w:p>
      <w:pPr>
        <w:autoSpaceDN w:val="0"/>
        <w:autoSpaceDE w:val="0"/>
        <w:widowControl/>
        <w:spacing w:line="332" w:lineRule="exact" w:before="240" w:after="0"/>
        <w:ind w:left="1194" w:right="1728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0"/>
        </w:rPr>
        <w:t>Objects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 xml:space="preserve"> are the unique entity created from class. Objects are dynamic in nature, i.e, it is created 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>dynamically during runtime.</w:t>
      </w:r>
    </w:p>
    <w:p>
      <w:pPr>
        <w:autoSpaceDN w:val="0"/>
        <w:autoSpaceDE w:val="0"/>
        <w:widowControl/>
        <w:spacing w:line="240" w:lineRule="auto" w:before="744" w:after="0"/>
        <w:ind w:left="340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10050" cy="20472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4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5874" w:h="892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638" w:after="0"/>
        <w:ind w:left="708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>Class :</w:t>
      </w:r>
    </w:p>
    <w:p>
      <w:pPr>
        <w:autoSpaceDN w:val="0"/>
        <w:autoSpaceDE w:val="0"/>
        <w:widowControl/>
        <w:spacing w:line="240" w:lineRule="auto" w:before="660" w:after="0"/>
        <w:ind w:left="25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76189" cy="40957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189" cy="4095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5874" w:h="892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638" w:after="0"/>
        <w:ind w:left="992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>Structure :</w:t>
      </w:r>
    </w:p>
    <w:p>
      <w:pPr>
        <w:autoSpaceDN w:val="0"/>
        <w:autoSpaceDE w:val="0"/>
        <w:widowControl/>
        <w:spacing w:line="240" w:lineRule="auto" w:before="1228" w:after="0"/>
        <w:ind w:left="18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24450" cy="39433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5874" w:h="892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2" w:lineRule="exact" w:before="638" w:after="0"/>
        <w:ind w:left="708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>References:</w:t>
      </w:r>
    </w:p>
    <w:p>
      <w:pPr>
        <w:autoSpaceDN w:val="0"/>
        <w:autoSpaceDE w:val="0"/>
        <w:widowControl/>
        <w:spacing w:line="332" w:lineRule="exact" w:before="732" w:after="0"/>
        <w:ind w:left="708" w:right="8208" w:firstLine="0"/>
        <w:jc w:val="left"/>
      </w:pPr>
      <w:r>
        <w:rPr>
          <w:w w:val="102.92307780339168"/>
          <w:rFonts w:ascii="OpenSymbol" w:hAnsi="OpenSymbol" w:eastAsia="OpenSymbol"/>
          <w:b w:val="0"/>
          <w:i w:val="0"/>
          <w:color w:val="000000"/>
          <w:sz w:val="13"/>
        </w:rPr>
        <w:t>●</w:t>
      </w:r>
      <w:r>
        <w:rPr>
          <w:rFonts w:ascii="Liberation Sans" w:hAnsi="Liberation Sans" w:eastAsia="Liberation Sans"/>
          <w:b w:val="0"/>
          <w:i w:val="0"/>
          <w:color w:val="0066CC"/>
          <w:sz w:val="30"/>
        </w:rPr>
        <w:hyperlink r:id="rId20" w:history="1">
          <w:r>
            <w:rPr>
              <w:rStyle w:val="Hyperlink"/>
            </w:rPr>
            <w:t>https://vlsiverify.com/systemverilog/</w:t>
          </w:r>
        </w:hyperlink>
      </w:r>
      <w:r>
        <w:br/>
      </w:r>
      <w:r>
        <w:rPr>
          <w:w w:val="102.92307780339168"/>
          <w:rFonts w:ascii="OpenSymbol" w:hAnsi="OpenSymbol" w:eastAsia="OpenSymbol"/>
          <w:b w:val="0"/>
          <w:i w:val="0"/>
          <w:color w:val="000000"/>
          <w:sz w:val="13"/>
        </w:rPr>
        <w:t>●</w:t>
      </w:r>
      <w:r>
        <w:rPr>
          <w:rFonts w:ascii="Liberation Sans" w:hAnsi="Liberation Sans" w:eastAsia="Liberation Sans"/>
          <w:b w:val="0"/>
          <w:i w:val="0"/>
          <w:color w:val="0066CC"/>
          <w:sz w:val="30"/>
        </w:rPr>
        <w:hyperlink r:id="rId20" w:history="1">
          <w:r>
            <w:rPr>
              <w:rStyle w:val="Hyperlink"/>
            </w:rPr>
            <w:t>https://www.chipverify.com/tutorials/</w:t>
          </w:r>
        </w:hyperlink>
      </w:r>
      <w:r>
        <w:rPr>
          <w:rFonts w:ascii="Liberation Sans" w:hAnsi="Liberation Sans" w:eastAsia="Liberation Sans"/>
          <w:b w:val="0"/>
          <w:i w:val="0"/>
          <w:color w:val="0066CC"/>
          <w:sz w:val="30"/>
        </w:rPr>
        <w:hyperlink r:id="rId21" w:history="1">
          <w:r>
            <w:rPr>
              <w:rStyle w:val="Hyperlink"/>
            </w:rPr>
            <w:t>systemverilog</w:t>
          </w:r>
        </w:hyperlink>
      </w:r>
      <w:r>
        <w:br/>
      </w:r>
      <w:r>
        <w:rPr>
          <w:w w:val="102.92307780339168"/>
          <w:rFonts w:ascii="OpenSymbol" w:hAnsi="OpenSymbol" w:eastAsia="OpenSymbol"/>
          <w:b w:val="0"/>
          <w:i w:val="0"/>
          <w:color w:val="000000"/>
          <w:sz w:val="13"/>
        </w:rPr>
        <w:t>●</w:t>
      </w:r>
      <w:r>
        <w:rPr>
          <w:rFonts w:ascii="Liberation Sans" w:hAnsi="Liberation Sans" w:eastAsia="Liberation Sans"/>
          <w:b w:val="0"/>
          <w:i w:val="0"/>
          <w:color w:val="000000"/>
          <w:sz w:val="30"/>
        </w:rPr>
        <w:t>www.chatgpt.com</w:t>
      </w:r>
    </w:p>
    <w:p>
      <w:pPr>
        <w:sectPr>
          <w:pgSz w:w="15874" w:h="892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8" w:lineRule="exact" w:before="3472" w:after="0"/>
        <w:ind w:left="0" w:right="0" w:firstLine="0"/>
        <w:jc w:val="center"/>
      </w:pPr>
      <w:r>
        <w:rPr>
          <w:rFonts w:ascii="Liberation Sans" w:hAnsi="Liberation Sans" w:eastAsia="Liberation Sans"/>
          <w:b/>
          <w:i w:val="0"/>
          <w:color w:val="000000"/>
          <w:sz w:val="40"/>
        </w:rPr>
        <w:t>Thank You</w:t>
      </w:r>
    </w:p>
    <w:sectPr w:rsidR="00FC693F" w:rsidRPr="0006063C" w:rsidSect="00034616">
      <w:pgSz w:w="15874" w:h="8929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hyperlink" Target="https://vlsiverify.com/systemverilog/" TargetMode="External"/><Relationship Id="rId21" Type="http://schemas.openxmlformats.org/officeDocument/2006/relationships/hyperlink" Target="https://www.chipverify.com/tutorials/systemveri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