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B39" w:rsidRDefault="002F5A7F" w:rsidP="009C1B39">
      <w:pPr>
        <w:tabs>
          <w:tab w:val="left" w:pos="3330"/>
        </w:tabs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EXPERIMENT NO. 8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5"/>
      </w:tblGrid>
      <w:tr w:rsidR="009C1B39" w:rsidRPr="008E38DD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Student Name and Roll Number:</w:t>
            </w:r>
          </w:p>
          <w:p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9C1B39" w:rsidRPr="008E38DD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Semester /Section:</w:t>
            </w:r>
          </w:p>
          <w:p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9C1B39" w:rsidRPr="008E38DD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Link to Code:</w:t>
            </w:r>
          </w:p>
          <w:p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9C1B39" w:rsidRPr="008E38DD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Date:</w:t>
            </w:r>
            <w:r w:rsidR="002F5A7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27/10/2020</w:t>
            </w:r>
          </w:p>
          <w:p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</w:p>
        </w:tc>
      </w:tr>
      <w:tr w:rsidR="009C1B39" w:rsidRPr="008E38DD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Faculty Signature:</w:t>
            </w:r>
          </w:p>
          <w:p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9C1B39" w:rsidRPr="008E38DD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 xml:space="preserve"> Marks:</w:t>
            </w:r>
          </w:p>
          <w:p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</w:tc>
      </w:tr>
    </w:tbl>
    <w:p w:rsidR="009C1B39" w:rsidRDefault="009C1B39" w:rsidP="009C1B39">
      <w:pPr>
        <w:tabs>
          <w:tab w:val="left" w:pos="3330"/>
        </w:tabs>
        <w:rPr>
          <w:rFonts w:asciiTheme="majorHAnsi" w:hAnsiTheme="majorHAnsi" w:cs="Times New Roman"/>
          <w:b/>
          <w:sz w:val="24"/>
          <w:szCs w:val="24"/>
        </w:rPr>
      </w:pPr>
    </w:p>
    <w:tbl>
      <w:tblPr>
        <w:tblW w:w="98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9"/>
      </w:tblGrid>
      <w:tr w:rsidR="009C1B39" w:rsidRPr="008E38DD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:rsidR="009C1B39" w:rsidRPr="009C1B39" w:rsidRDefault="009C1B39" w:rsidP="002F5A7F">
            <w:pPr>
              <w:rPr>
                <w:rFonts w:ascii="Calibri" w:hAnsi="Calibri"/>
                <w:sz w:val="20"/>
                <w:szCs w:val="2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Objective</w:t>
            </w: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 xml:space="preserve"> </w:t>
            </w:r>
            <w:r w:rsidR="002F5A7F" w:rsidRPr="002F5A7F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Execute the malware found in the file Lab03-03.exe while monitoring it using</w:t>
            </w:r>
            <w:r w:rsidR="002F5A7F" w:rsidRPr="002F5A7F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 xml:space="preserve"> </w:t>
            </w:r>
            <w:r w:rsidR="002F5A7F" w:rsidRPr="002F5A7F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basic dynamic analysis tools in a safe environment.</w:t>
            </w:r>
          </w:p>
        </w:tc>
      </w:tr>
      <w:tr w:rsidR="009C1B39" w:rsidRPr="008E38DD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</w:tcPr>
          <w:p w:rsidR="009C1B39" w:rsidRPr="009C1B39" w:rsidRDefault="009C1B39" w:rsidP="009C1B39">
            <w:pPr>
              <w:rPr>
                <w:rFonts w:ascii="Calibri" w:hAnsi="Calibri"/>
                <w:sz w:val="20"/>
                <w:szCs w:val="2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Outcome</w:t>
            </w: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 xml:space="preserve"> </w:t>
            </w:r>
            <w:r w:rsidR="002F5A7F" w:rsidRPr="002F5A7F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Understand the usage of basic dynamic analysis tools</w:t>
            </w:r>
          </w:p>
        </w:tc>
      </w:tr>
      <w:tr w:rsidR="009C1B39" w:rsidRPr="008E38DD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:rsidR="009C1B39" w:rsidRPr="009C1B39" w:rsidRDefault="009C1B39" w:rsidP="002F5A7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sz w:val="20"/>
                <w:szCs w:val="2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Problem Statement</w:t>
            </w: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:</w:t>
            </w:r>
            <w:r w:rsidR="002F5A7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  <w:r w:rsidR="002F5A7F" w:rsidRPr="002F5A7F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 xml:space="preserve">Extract information about the malware using </w:t>
            </w:r>
            <w:r w:rsidR="002F5A7F" w:rsidRPr="002F5A7F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basic dynamic analysis tools in a safe environment.</w:t>
            </w:r>
          </w:p>
        </w:tc>
      </w:tr>
      <w:tr w:rsidR="009C1B39" w:rsidRPr="008E38DD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:rsidR="009C1B39" w:rsidRPr="002F5A7F" w:rsidRDefault="009C1B39" w:rsidP="002F5A7F">
            <w:pPr>
              <w:tabs>
                <w:tab w:val="left" w:pos="540"/>
              </w:tabs>
              <w:spacing w:before="240"/>
              <w:jc w:val="both"/>
              <w:rPr>
                <w:b/>
                <w:color w:val="000000"/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Background Study: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 xml:space="preserve"> </w:t>
            </w:r>
            <w:r w:rsidR="002F5A7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  <w:r w:rsidR="002F5A7F" w:rsidRPr="002F5A7F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Static analysis can reach a dead-end due to</w:t>
            </w:r>
            <w:r w:rsidR="002F5A7F" w:rsidRPr="002F5A7F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 xml:space="preserve"> </w:t>
            </w:r>
            <w:r w:rsidR="002F5A7F" w:rsidRPr="002F5A7F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Obfuscation</w:t>
            </w:r>
            <w:r w:rsidR="002F5A7F" w:rsidRPr="002F5A7F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 xml:space="preserve"> and </w:t>
            </w:r>
            <w:r w:rsidR="002F5A7F" w:rsidRPr="002F5A7F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Packing</w:t>
            </w:r>
            <w:r w:rsidR="002F5A7F" w:rsidRPr="002F5A7F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 xml:space="preserve">. </w:t>
            </w:r>
            <w:r w:rsidR="002F5A7F" w:rsidRPr="002F5A7F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 xml:space="preserve">Dynamic analysis </w:t>
            </w:r>
            <w:r w:rsidR="002F5A7F" w:rsidRPr="002F5A7F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 xml:space="preserve">is efficient and will show you </w:t>
            </w:r>
            <w:r w:rsidR="002F5A7F" w:rsidRPr="002F5A7F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exactly what the malware does</w:t>
            </w:r>
            <w:r w:rsidR="002F5A7F" w:rsidRPr="002F5A7F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 xml:space="preserve">. </w:t>
            </w:r>
            <w:r w:rsidR="002F5A7F" w:rsidRPr="002F5A7F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 xml:space="preserve">Extremely powerful, they should be performed only after basic static analysis has been completed, because dynamic analysis can put </w:t>
            </w:r>
            <w:r w:rsidR="002F5A7F" w:rsidRPr="002F5A7F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your network and system at risk.</w:t>
            </w:r>
          </w:p>
        </w:tc>
      </w:tr>
      <w:tr w:rsidR="009C1B39" w:rsidRPr="008E38DD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Algorithm/Flowchart:</w:t>
            </w:r>
          </w:p>
          <w:p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</w:tc>
      </w:tr>
      <w:tr w:rsidR="009C1B39" w:rsidRPr="008E38DD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Code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(Solution):</w:t>
            </w:r>
          </w:p>
          <w:p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</w:tc>
      </w:tr>
      <w:tr w:rsidR="009C1B39" w:rsidRPr="008E38DD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Sample Outputs:</w:t>
            </w:r>
          </w:p>
          <w:p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</w:tc>
      </w:tr>
      <w:tr w:rsidR="009C1B39" w:rsidRPr="008E38DD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Question Bank:</w:t>
            </w:r>
          </w:p>
          <w:p w:rsidR="002F5A7F" w:rsidRPr="0048377F" w:rsidRDefault="002F5A7F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bookmarkStart w:id="0" w:name="_GoBack"/>
            <w:bookmarkEnd w:id="0"/>
          </w:p>
          <w:p w:rsidR="002F5A7F" w:rsidRPr="002F5A7F" w:rsidRDefault="002F5A7F" w:rsidP="002F5A7F">
            <w:pPr>
              <w:pStyle w:val="ListParagraph"/>
              <w:numPr>
                <w:ilvl w:val="0"/>
                <w:numId w:val="1"/>
              </w:num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 w:rsidRPr="002F5A7F">
              <w:rPr>
                <w:lang w:val="en-IN" w:eastAsia="en-IN"/>
              </w:rPr>
              <w:t>What do you notice when monitoring this malware with Process</w:t>
            </w:r>
            <w:r w:rsidRPr="002F5A7F">
              <w:rPr>
                <w:lang w:val="en-IN" w:eastAsia="en-IN"/>
              </w:rPr>
              <w:t xml:space="preserve"> </w:t>
            </w:r>
            <w:r w:rsidRPr="002F5A7F">
              <w:rPr>
                <w:lang w:val="en-IN" w:eastAsia="en-IN"/>
              </w:rPr>
              <w:t>Explorer?</w:t>
            </w:r>
          </w:p>
          <w:p w:rsidR="002F5A7F" w:rsidRPr="002F5A7F" w:rsidRDefault="002F5A7F" w:rsidP="002F5A7F">
            <w:pPr>
              <w:pStyle w:val="ListParagraph"/>
              <w:tabs>
                <w:tab w:val="left" w:pos="1100"/>
              </w:tabs>
              <w:spacing w:after="0"/>
              <w:rPr>
                <w:lang w:val="en-IN" w:eastAsia="en-IN"/>
              </w:rPr>
            </w:pPr>
          </w:p>
          <w:p w:rsidR="002F5A7F" w:rsidRPr="002F5A7F" w:rsidRDefault="002F5A7F" w:rsidP="002F5A7F">
            <w:pPr>
              <w:pStyle w:val="ListParagraph"/>
              <w:numPr>
                <w:ilvl w:val="0"/>
                <w:numId w:val="1"/>
              </w:num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 w:rsidRPr="002F5A7F">
              <w:rPr>
                <w:lang w:val="en-IN" w:eastAsia="en-IN"/>
              </w:rPr>
              <w:t>Can you identify any live memory modifications?</w:t>
            </w:r>
          </w:p>
          <w:p w:rsidR="002F5A7F" w:rsidRPr="002F5A7F" w:rsidRDefault="002F5A7F" w:rsidP="002F5A7F">
            <w:pPr>
              <w:pStyle w:val="ListParagraph"/>
              <w:rPr>
                <w:lang w:val="en-IN" w:eastAsia="en-IN"/>
              </w:rPr>
            </w:pPr>
          </w:p>
          <w:p w:rsidR="002F5A7F" w:rsidRDefault="002F5A7F" w:rsidP="002F5A7F">
            <w:pPr>
              <w:pStyle w:val="ListParagraph"/>
              <w:numPr>
                <w:ilvl w:val="0"/>
                <w:numId w:val="1"/>
              </w:num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 w:rsidRPr="002F5A7F">
              <w:rPr>
                <w:lang w:val="en-IN" w:eastAsia="en-IN"/>
              </w:rPr>
              <w:t>What are the malware’s host-based indicators?</w:t>
            </w:r>
          </w:p>
          <w:p w:rsidR="002F5A7F" w:rsidRPr="002F5A7F" w:rsidRDefault="002F5A7F" w:rsidP="002F5A7F">
            <w:pPr>
              <w:pStyle w:val="ListParagraph"/>
              <w:rPr>
                <w:lang w:val="en-IN" w:eastAsia="en-IN"/>
              </w:rPr>
            </w:pPr>
          </w:p>
          <w:p w:rsidR="009C1B39" w:rsidRPr="002F5A7F" w:rsidRDefault="002F5A7F" w:rsidP="002F5A7F">
            <w:pPr>
              <w:pStyle w:val="ListParagraph"/>
              <w:numPr>
                <w:ilvl w:val="0"/>
                <w:numId w:val="1"/>
              </w:num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 w:rsidRPr="002F5A7F">
              <w:rPr>
                <w:lang w:val="en-IN" w:eastAsia="en-IN"/>
              </w:rPr>
              <w:t>What is the purpose of this program?</w:t>
            </w:r>
          </w:p>
        </w:tc>
      </w:tr>
    </w:tbl>
    <w:p w:rsidR="009C1B39" w:rsidRDefault="009C1B39" w:rsidP="009C1B39">
      <w:pPr>
        <w:jc w:val="both"/>
        <w:rPr>
          <w:rFonts w:asciiTheme="majorHAnsi" w:hAnsiTheme="majorHAnsi" w:cs="Times New Roman"/>
          <w:sz w:val="24"/>
          <w:szCs w:val="24"/>
        </w:rPr>
      </w:pPr>
    </w:p>
    <w:p w:rsidR="00BE5FD7" w:rsidRDefault="002F5A7F"/>
    <w:sectPr w:rsidR="00BE5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F2826"/>
    <w:multiLevelType w:val="hybridMultilevel"/>
    <w:tmpl w:val="9A542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D45"/>
    <w:rsid w:val="002F5A7F"/>
    <w:rsid w:val="006F76C7"/>
    <w:rsid w:val="009C1B39"/>
    <w:rsid w:val="00D25D45"/>
    <w:rsid w:val="00E24A70"/>
    <w:rsid w:val="00F93F29"/>
    <w:rsid w:val="00F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3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A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3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7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1389">
          <w:marLeft w:val="56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525">
          <w:marLeft w:val="1195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069">
          <w:marLeft w:val="1195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5792">
          <w:marLeft w:val="1195"/>
          <w:marRight w:val="1613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2630">
          <w:marLeft w:val="562"/>
          <w:marRight w:val="14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ahlawat</dc:creator>
  <cp:keywords/>
  <dc:description/>
  <cp:lastModifiedBy>prachi ahlawat</cp:lastModifiedBy>
  <cp:revision>4</cp:revision>
  <dcterms:created xsi:type="dcterms:W3CDTF">2020-09-10T09:04:00Z</dcterms:created>
  <dcterms:modified xsi:type="dcterms:W3CDTF">2020-10-27T06:20:00Z</dcterms:modified>
</cp:coreProperties>
</file>