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summary is designed to be the "Executive Summary" of your submission. You can paste this directly into a new Markdown cell at the top of your Jupyter Notebook or include it 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SUMMARY.md</w:t>
      </w:r>
      <w:r w:rsidDel="00000000" w:rsidR="00000000" w:rsidRPr="00000000">
        <w:rPr>
          <w:rtl w:val="0"/>
        </w:rPr>
        <w:t xml:space="preserve"> file in your GitHub repository.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jlskukbb1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Executive Summary: Hyperliquid Sentiment &amp; Behavior Analysis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m93c1o3jz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Methodology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analysis was to determine the correlation between market sentiment (Fear &amp; Greed Index) and trader performance on the Hyperliquid exchange. The project followed a four-stage pipeline: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Alignment:</w:t>
      </w:r>
      <w:r w:rsidDel="00000000" w:rsidR="00000000" w:rsidRPr="00000000">
        <w:rPr>
          <w:rtl w:val="0"/>
        </w:rPr>
        <w:t xml:space="preserve"> Historical trade data was cleaned and normalized to a daily grain. Sentiment data was merged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date_key</w:t>
      </w:r>
      <w:r w:rsidDel="00000000" w:rsidR="00000000" w:rsidRPr="00000000">
        <w:rPr>
          <w:rtl w:val="0"/>
        </w:rPr>
        <w:t xml:space="preserve"> to create a unified dataset of </w:t>
      </w:r>
      <w:r w:rsidDel="00000000" w:rsidR="00000000" w:rsidRPr="00000000">
        <w:rPr>
          <w:b w:val="1"/>
          <w:bCs w:val="1"/>
          <w:rtl w:val="0"/>
        </w:rPr>
        <w:t xml:space="preserve">2,341 unique daily account records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Engineering:</w:t>
      </w:r>
      <w:r w:rsidDel="00000000" w:rsidR="00000000" w:rsidRPr="00000000">
        <w:rPr>
          <w:rtl w:val="0"/>
        </w:rPr>
        <w:t xml:space="preserve"> Engineered key performance indicators (KPIs) including </w:t>
      </w:r>
      <w:r w:rsidDel="00000000" w:rsidR="00000000" w:rsidRPr="00000000">
        <w:rPr>
          <w:b w:val="1"/>
          <w:bCs w:val="1"/>
          <w:rtl w:val="0"/>
        </w:rPr>
        <w:t xml:space="preserve">Daily PnL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Win Rate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Implied Leverage</w:t>
      </w:r>
      <w:r w:rsidDel="00000000" w:rsidR="00000000" w:rsidRPr="00000000">
        <w:rPr>
          <w:rtl w:val="0"/>
        </w:rPr>
        <w:t xml:space="preserve"> (calculated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 USD / Start Position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Segmentation:</w:t>
      </w:r>
      <w:r w:rsidDel="00000000" w:rsidR="00000000" w:rsidRPr="00000000">
        <w:rPr>
          <w:rtl w:val="0"/>
        </w:rPr>
        <w:t xml:space="preserve"> Applied </w:t>
      </w:r>
      <w:r w:rsidDel="00000000" w:rsidR="00000000" w:rsidRPr="00000000">
        <w:rPr>
          <w:b w:val="1"/>
          <w:bCs w:val="1"/>
          <w:rtl w:val="0"/>
        </w:rPr>
        <w:t xml:space="preserve">K-Means Clustering</w:t>
      </w:r>
      <w:r w:rsidDel="00000000" w:rsidR="00000000" w:rsidRPr="00000000">
        <w:rPr>
          <w:rtl w:val="0"/>
        </w:rPr>
        <w:t xml:space="preserve"> to segment the user base into three archetypes: </w:t>
      </w:r>
      <w:r w:rsidDel="00000000" w:rsidR="00000000" w:rsidRPr="00000000">
        <w:rPr>
          <w:i w:val="1"/>
          <w:iCs w:val="1"/>
          <w:rtl w:val="0"/>
        </w:rPr>
        <w:t xml:space="preserve">High-Stakes Scalpers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The Professionals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Retail Explorers</w:t>
      </w:r>
      <w:r w:rsidDel="00000000" w:rsidR="00000000" w:rsidRPr="00000000">
        <w:rPr>
          <w:rtl w:val="0"/>
        </w:rPr>
        <w:t xml:space="preserve"> based on frequency, leverage, and profitability.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Modeling:</w:t>
      </w:r>
      <w:r w:rsidDel="00000000" w:rsidR="00000000" w:rsidRPr="00000000">
        <w:rPr>
          <w:rtl w:val="0"/>
        </w:rPr>
        <w:t xml:space="preserve"> Developed a </w:t>
      </w:r>
      <w:r w:rsidDel="00000000" w:rsidR="00000000" w:rsidRPr="00000000">
        <w:rPr>
          <w:b w:val="1"/>
          <w:bCs w:val="1"/>
          <w:rtl w:val="0"/>
        </w:rPr>
        <w:t xml:space="preserve">Random Forest Classifier</w:t>
      </w:r>
      <w:r w:rsidDel="00000000" w:rsidR="00000000" w:rsidRPr="00000000">
        <w:rPr>
          <w:rtl w:val="0"/>
        </w:rPr>
        <w:t xml:space="preserve"> to predict next-day profitability. The model utilizes current-day behavior and sentiment values to achieve a </w:t>
      </w:r>
      <w:r w:rsidDel="00000000" w:rsidR="00000000" w:rsidRPr="00000000">
        <w:rPr>
          <w:b w:val="1"/>
          <w:bCs w:val="1"/>
          <w:rtl w:val="0"/>
        </w:rPr>
        <w:t xml:space="preserve">65% prediction accuracy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p3m6uwef9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Key Insights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revealed three critical behavioral shifts driven by market sentiment: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Volatility Spike (Fear Regime):</w:t>
      </w:r>
      <w:r w:rsidDel="00000000" w:rsidR="00000000" w:rsidRPr="00000000">
        <w:rPr>
          <w:rtl w:val="0"/>
        </w:rPr>
        <w:t xml:space="preserve"> Trade frequency increases significantly during </w:t>
      </w:r>
      <w:r w:rsidDel="00000000" w:rsidR="00000000" w:rsidRPr="00000000">
        <w:rPr>
          <w:b w:val="1"/>
          <w:bCs w:val="1"/>
          <w:rtl w:val="0"/>
        </w:rPr>
        <w:t xml:space="preserve">Extreme Fear</w:t>
      </w:r>
      <w:r w:rsidDel="00000000" w:rsidR="00000000" w:rsidRPr="00000000">
        <w:rPr>
          <w:rtl w:val="0"/>
        </w:rPr>
        <w:t xml:space="preserve"> (averaging </w:t>
      </w:r>
      <w:r w:rsidDel="00000000" w:rsidR="00000000" w:rsidRPr="00000000">
        <w:rPr>
          <w:b w:val="1"/>
          <w:bCs w:val="1"/>
          <w:rtl w:val="0"/>
        </w:rPr>
        <w:t xml:space="preserve">1,528 trades/day</w:t>
      </w:r>
      <w:r w:rsidDel="00000000" w:rsidR="00000000" w:rsidRPr="00000000">
        <w:rPr>
          <w:rtl w:val="0"/>
        </w:rPr>
        <w:t xml:space="preserve">). While retail sentiment is panicked, the data shows that "Professional" segments maintain higher PnL during these periods by providing liquidity.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Profitability at Extremes:</w:t>
      </w:r>
      <w:r w:rsidDel="00000000" w:rsidR="00000000" w:rsidRPr="00000000">
        <w:rPr>
          <w:rtl w:val="0"/>
        </w:rPr>
        <w:t xml:space="preserve"> Contrary to the "Neutral" market state, average PnL per trade is </w:t>
      </w:r>
      <w:r w:rsidDel="00000000" w:rsidR="00000000" w:rsidRPr="00000000">
        <w:rPr>
          <w:b w:val="1"/>
          <w:bCs w:val="1"/>
          <w:rtl w:val="0"/>
        </w:rPr>
        <w:t xml:space="preserve">32.3% higher</w:t>
      </w:r>
      <w:r w:rsidDel="00000000" w:rsidR="00000000" w:rsidRPr="00000000">
        <w:rPr>
          <w:rtl w:val="0"/>
        </w:rPr>
        <w:t xml:space="preserve"> during sentiment extremes (Extreme Fear/Greed). This indicates that market "regimes" exist where volatility creates distinct windows of opportunity.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Contrarian Bias:</w:t>
      </w:r>
      <w:r w:rsidDel="00000000" w:rsidR="00000000" w:rsidRPr="00000000">
        <w:rPr>
          <w:rtl w:val="0"/>
        </w:rPr>
        <w:t xml:space="preserve"> Top-tier traders exhibit a counter-cyclical bias. The </w:t>
      </w:r>
      <w:r w:rsidDel="00000000" w:rsidR="00000000" w:rsidRPr="00000000">
        <w:rPr>
          <w:b w:val="1"/>
          <w:bCs w:val="1"/>
          <w:rtl w:val="0"/>
        </w:rPr>
        <w:t xml:space="preserve">Long/Short ratio drops to 0.81</w:t>
      </w:r>
      <w:r w:rsidDel="00000000" w:rsidR="00000000" w:rsidRPr="00000000">
        <w:rPr>
          <w:rtl w:val="0"/>
        </w:rPr>
        <w:t xml:space="preserve"> (Short-heavy) during </w:t>
      </w:r>
      <w:r w:rsidDel="00000000" w:rsidR="00000000" w:rsidRPr="00000000">
        <w:rPr>
          <w:b w:val="1"/>
          <w:bCs w:val="1"/>
          <w:rtl w:val="0"/>
        </w:rPr>
        <w:t xml:space="preserve">Extreme Greed</w:t>
      </w:r>
      <w:r w:rsidDel="00000000" w:rsidR="00000000" w:rsidRPr="00000000">
        <w:rPr>
          <w:rtl w:val="0"/>
        </w:rPr>
        <w:t xml:space="preserve">, suggesting that the most profitable users are "selling the euphoria" while retail traders are often at their most bullish.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9g93w6t3y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Strategy Recommendations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evidence, we propose the following "Rules of Thumb" for the Primetrade.ai platform: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2mmiv96pj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Strategy A: The "Fear" Liquidity Provision Rule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High volume, high frequency, and lower average trade sizes are detected during market panics.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During </w:t>
      </w:r>
      <w:r w:rsidDel="00000000" w:rsidR="00000000" w:rsidRPr="00000000">
        <w:rPr>
          <w:b w:val="1"/>
          <w:bCs w:val="1"/>
          <w:rtl w:val="0"/>
        </w:rPr>
        <w:t xml:space="preserve">Fear/Extreme Fear</w:t>
      </w:r>
      <w:r w:rsidDel="00000000" w:rsidR="00000000" w:rsidRPr="00000000">
        <w:rPr>
          <w:rtl w:val="0"/>
        </w:rPr>
        <w:t xml:space="preserve"> days, the system should encourage </w:t>
      </w:r>
      <w:r w:rsidDel="00000000" w:rsidR="00000000" w:rsidRPr="00000000">
        <w:rPr>
          <w:b w:val="1"/>
          <w:bCs w:val="1"/>
          <w:rtl w:val="0"/>
        </w:rPr>
        <w:t xml:space="preserve">high-frequency, low-leverage</w:t>
      </w:r>
      <w:r w:rsidDel="00000000" w:rsidR="00000000" w:rsidRPr="00000000">
        <w:rPr>
          <w:rtl w:val="0"/>
        </w:rPr>
        <w:t xml:space="preserve"> strategies. Capping leverage at </w:t>
      </w:r>
      <w:r w:rsidDel="00000000" w:rsidR="00000000" w:rsidRPr="00000000">
        <w:rPr>
          <w:b w:val="1"/>
          <w:bCs w:val="1"/>
          <w:rtl w:val="0"/>
        </w:rPr>
        <w:t xml:space="preserve">5x</w:t>
      </w:r>
      <w:r w:rsidDel="00000000" w:rsidR="00000000" w:rsidRPr="00000000">
        <w:rPr>
          <w:rtl w:val="0"/>
        </w:rPr>
        <w:t xml:space="preserve"> for the "Scalper" segment during these windows reduces liquidation risk while maximizing fee-generation from high turnover.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ecx74l5wh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Strategy B: The "Greed" De-Risking Protocol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Win rates peak, but Long/Short bias becomes dangerously skewed, and position sizes swell.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When the sentiment index exceeds </w:t>
      </w:r>
      <w:r w:rsidDel="00000000" w:rsidR="00000000" w:rsidRPr="00000000">
        <w:rPr>
          <w:b w:val="1"/>
          <w:bCs w:val="1"/>
          <w:rtl w:val="0"/>
        </w:rPr>
        <w:t xml:space="preserve">75 (Extreme Greed)</w:t>
      </w:r>
      <w:r w:rsidDel="00000000" w:rsidR="00000000" w:rsidRPr="00000000">
        <w:rPr>
          <w:rtl w:val="0"/>
        </w:rPr>
        <w:t xml:space="preserve">, implement a mandatory </w:t>
      </w:r>
      <w:r w:rsidDel="00000000" w:rsidR="00000000" w:rsidRPr="00000000">
        <w:rPr>
          <w:b w:val="1"/>
          <w:bCs w:val="1"/>
          <w:rtl w:val="0"/>
        </w:rPr>
        <w:t xml:space="preserve">30% reduction in position size</w:t>
      </w:r>
      <w:r w:rsidDel="00000000" w:rsidR="00000000" w:rsidRPr="00000000">
        <w:rPr>
          <w:rtl w:val="0"/>
        </w:rPr>
        <w:t xml:space="preserve"> for the "High Leverage" segment. This acts as a circuit breaker against the sharp, high-magnitude reversals typical of overextended bullish markets.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