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5D1" w:rsidRDefault="005D433F">
      <w:pPr>
        <w:pStyle w:val="Title"/>
      </w:pPr>
      <w:r>
        <w:rPr>
          <w:spacing w:val="-2"/>
        </w:rPr>
        <w:t>INTERNATIONAL</w:t>
      </w:r>
      <w:r>
        <w:rPr>
          <w:spacing w:val="-12"/>
        </w:rPr>
        <w:t xml:space="preserve"> </w:t>
      </w:r>
      <w:r>
        <w:rPr>
          <w:spacing w:val="-2"/>
        </w:rPr>
        <w:t>JOURNAL</w:t>
      </w:r>
      <w:r>
        <w:rPr>
          <w:spacing w:val="-11"/>
        </w:rPr>
        <w:t xml:space="preserve"> </w:t>
      </w:r>
      <w:r>
        <w:rPr>
          <w:spacing w:val="-2"/>
        </w:rPr>
        <w:t>OF</w:t>
      </w:r>
      <w:r>
        <w:rPr>
          <w:spacing w:val="-8"/>
        </w:rPr>
        <w:t xml:space="preserve"> </w:t>
      </w:r>
      <w:r>
        <w:rPr>
          <w:spacing w:val="-2"/>
        </w:rPr>
        <w:t>PERFORMABILITY</w:t>
      </w:r>
      <w:r>
        <w:rPr>
          <w:spacing w:val="-9"/>
        </w:rPr>
        <w:t xml:space="preserve"> </w:t>
      </w:r>
      <w:r>
        <w:rPr>
          <w:spacing w:val="-1"/>
        </w:rPr>
        <w:t>ENGINEERING</w:t>
      </w:r>
    </w:p>
    <w:p w:rsidR="00EF45D1" w:rsidRDefault="005D433F">
      <w:pPr>
        <w:pStyle w:val="BodyText"/>
        <w:spacing w:before="138"/>
        <w:ind w:left="1666" w:right="1749"/>
        <w:jc w:val="center"/>
      </w:pPr>
      <w:r>
        <w:t>Online</w:t>
      </w:r>
      <w:r>
        <w:rPr>
          <w:spacing w:val="-7"/>
        </w:rPr>
        <w:t xml:space="preserve"> </w:t>
      </w:r>
      <w:r>
        <w:t>ISSN:</w:t>
      </w:r>
      <w:r>
        <w:rPr>
          <w:spacing w:val="-6"/>
        </w:rPr>
        <w:t xml:space="preserve"> </w:t>
      </w:r>
      <w:r>
        <w:t>2993-8341</w:t>
      </w:r>
    </w:p>
    <w:p w:rsidR="00EF45D1" w:rsidRDefault="005D433F">
      <w:pPr>
        <w:pStyle w:val="BodyText"/>
        <w:spacing w:before="118" w:line="357" w:lineRule="auto"/>
        <w:ind w:left="4096" w:right="4193" w:firstLine="7"/>
        <w:jc w:val="center"/>
      </w:pPr>
      <w:r>
        <w:t>Print ISSN: 0973-1318</w:t>
      </w:r>
      <w:r>
        <w:rPr>
          <w:spacing w:val="1"/>
        </w:rPr>
        <w:t xml:space="preserve"> </w:t>
      </w:r>
      <w:r>
        <w:rPr>
          <w:spacing w:val="-2"/>
        </w:rPr>
        <w:t>COPYRIGHT</w:t>
      </w:r>
      <w:r>
        <w:rPr>
          <w:spacing w:val="-10"/>
        </w:rPr>
        <w:t xml:space="preserve"> </w:t>
      </w:r>
      <w:r>
        <w:rPr>
          <w:spacing w:val="-1"/>
        </w:rPr>
        <w:t>TRANSFER</w:t>
      </w:r>
      <w:r>
        <w:rPr>
          <w:spacing w:val="-3"/>
        </w:rPr>
        <w:t xml:space="preserve"> </w:t>
      </w:r>
      <w:r>
        <w:rPr>
          <w:spacing w:val="-1"/>
        </w:rPr>
        <w:t>FORM</w:t>
      </w:r>
    </w:p>
    <w:p w:rsidR="00EF45D1" w:rsidRDefault="00EF45D1">
      <w:pPr>
        <w:pStyle w:val="BodyText"/>
        <w:spacing w:before="2"/>
      </w:pPr>
    </w:p>
    <w:p w:rsidR="00866B0D" w:rsidRDefault="005D433F" w:rsidP="00866B0D">
      <w:pPr>
        <w:pStyle w:val="BodyText"/>
        <w:ind w:left="100" w:right="182"/>
        <w:jc w:val="both"/>
      </w:pPr>
      <w:r>
        <w:t xml:space="preserve">I hereby assign the International Journal of </w:t>
      </w:r>
      <w:proofErr w:type="spellStart"/>
      <w:r>
        <w:t>Performability</w:t>
      </w:r>
      <w:proofErr w:type="spellEnd"/>
      <w:r>
        <w:t xml:space="preserve"> Engineering (the “IJPE”) with full title guarantee all rights of copyright and</w:t>
      </w:r>
      <w:r>
        <w:rPr>
          <w:spacing w:val="1"/>
        </w:rPr>
        <w:t xml:space="preserve"> </w:t>
      </w:r>
      <w:r>
        <w:t>related publishing rights in my article, in all forms and all media (whether known at this time or developed at any time in the future)</w:t>
      </w:r>
      <w:r>
        <w:rPr>
          <w:spacing w:val="1"/>
        </w:rPr>
        <w:t xml:space="preserve"> </w:t>
      </w:r>
      <w:r>
        <w:t>throughout the world, in all languages, where our rights include but are not limited to the right to translate, create adaptations, extracts,</w:t>
      </w:r>
      <w:r>
        <w:rPr>
          <w:spacing w:val="-47"/>
        </w:rPr>
        <w:t xml:space="preserve"> </w:t>
      </w:r>
      <w:r>
        <w:t>or derivative works and to sub-license such rights, for the full term of copyright (including all renewals and extensions of that term). I</w:t>
      </w:r>
      <w:r>
        <w:rPr>
          <w:spacing w:val="1"/>
        </w:rPr>
        <w:t xml:space="preserve"> </w:t>
      </w:r>
      <w:r>
        <w:t>confirm that I have read and accepted the full terms with my author warranties, and have read and agreed to comply with the journal’s</w:t>
      </w:r>
      <w:r>
        <w:rPr>
          <w:spacing w:val="1"/>
        </w:rPr>
        <w:t xml:space="preserve"> </w:t>
      </w:r>
      <w:r w:rsidRPr="00017D61">
        <w:t>policies.</w:t>
      </w:r>
    </w:p>
    <w:p w:rsidR="00866B0D" w:rsidRDefault="00866B0D" w:rsidP="00866B0D">
      <w:pPr>
        <w:pStyle w:val="BodyText"/>
        <w:ind w:left="100" w:right="182"/>
        <w:jc w:val="both"/>
      </w:pPr>
    </w:p>
    <w:p w:rsidR="00EF45D1" w:rsidRDefault="005D433F" w:rsidP="00866B0D">
      <w:pPr>
        <w:pStyle w:val="BodyText"/>
        <w:ind w:left="100" w:right="182"/>
        <w:jc w:val="both"/>
      </w:pPr>
      <w:r w:rsidRPr="00017D61">
        <w:t>Article</w:t>
      </w:r>
      <w:r w:rsidRPr="00017D61">
        <w:rPr>
          <w:spacing w:val="-11"/>
        </w:rPr>
        <w:t xml:space="preserve"> </w:t>
      </w:r>
      <w:r w:rsidR="00F01CB5" w:rsidRPr="00017D61">
        <w:t xml:space="preserve">entitled:  </w:t>
      </w:r>
      <w:r w:rsidR="004F548C" w:rsidRPr="00017D61">
        <w:t xml:space="preserve"> Along with convenience, the number of automobiles on our roadways is constantly increasing, which raises the worry of air pollution. The environment and human health are seriously threatened by the toxic gas mixture that is vehicle emissions. Innovative approaches are being developed to address this problem, and one such technique that shows promise i</w:t>
      </w:r>
      <w:r w:rsidR="00866B0D">
        <w:t xml:space="preserve">s the Internet of Things </w:t>
      </w:r>
      <w:r w:rsidR="004F548C" w:rsidRPr="00017D61">
        <w:t>This article uses a strong combination of sensors, a robust development kit, and a splash of creativity to explore the fascinating field of Internet of Things-powered automobile pollution monitoring and control.</w:t>
      </w:r>
    </w:p>
    <w:p w:rsidR="00321B1D" w:rsidRDefault="00321B1D" w:rsidP="00866B0D">
      <w:pPr>
        <w:pStyle w:val="BodyText"/>
        <w:tabs>
          <w:tab w:val="left" w:pos="10994"/>
        </w:tabs>
        <w:spacing w:before="1"/>
        <w:ind w:left="100"/>
        <w:jc w:val="both"/>
      </w:pPr>
      <w:r>
        <w:t>The Sensor Group</w:t>
      </w:r>
      <w:r w:rsidR="00386FDB">
        <w:t xml:space="preserve">: </w:t>
      </w:r>
      <w:r w:rsidR="007761EA">
        <w:t xml:space="preserve"> </w:t>
      </w:r>
      <w:r w:rsidR="007761EA" w:rsidRPr="007761EA">
        <w:t>Toxic gases from smoke, including carbon dioxide, carbon monoxide, and hydrocarbon gases, can be detected using the MQ2, MQ7, and MQ135 gas sensors.</w:t>
      </w:r>
    </w:p>
    <w:p w:rsidR="00625B3F" w:rsidRDefault="00625B3F" w:rsidP="00866B0D">
      <w:pPr>
        <w:pStyle w:val="BodyText"/>
        <w:tabs>
          <w:tab w:val="left" w:pos="10994"/>
        </w:tabs>
        <w:spacing w:before="1"/>
        <w:ind w:left="100"/>
        <w:jc w:val="both"/>
      </w:pPr>
    </w:p>
    <w:p w:rsidR="008965ED" w:rsidRDefault="00625B3F" w:rsidP="00AD1376">
      <w:pPr>
        <w:pStyle w:val="BodyText"/>
        <w:tabs>
          <w:tab w:val="left" w:pos="10994"/>
        </w:tabs>
        <w:spacing w:before="1"/>
        <w:ind w:left="100"/>
        <w:jc w:val="both"/>
      </w:pPr>
      <w:r>
        <w:t>The ESP</w:t>
      </w:r>
      <w:proofErr w:type="gramStart"/>
      <w:r>
        <w:t>32 :</w:t>
      </w:r>
      <w:proofErr w:type="gramEnd"/>
      <w:r>
        <w:t xml:space="preserve"> Heart of  the operation</w:t>
      </w:r>
      <w:r w:rsidR="00AD1376">
        <w:t xml:space="preserve"> </w:t>
      </w:r>
      <w:r w:rsidR="007B7A03" w:rsidRPr="007B7A03">
        <w:t>Without a proficient interpreter, these sensors wouldn't be much use. The ESP32 is a development kit that has Wi-Fi capabilities. It serves as the main processing unit, gathering, evaluating, and potentially initiating remedial action based on the data it receives from the sensors</w:t>
      </w:r>
    </w:p>
    <w:p w:rsidR="00394B7F" w:rsidRDefault="00394B7F" w:rsidP="00AD1376">
      <w:pPr>
        <w:pStyle w:val="BodyText"/>
        <w:tabs>
          <w:tab w:val="left" w:pos="10994"/>
        </w:tabs>
        <w:spacing w:before="1"/>
        <w:ind w:left="100"/>
        <w:jc w:val="both"/>
      </w:pPr>
    </w:p>
    <w:p w:rsidR="008965ED" w:rsidRDefault="00394B7F" w:rsidP="00AD1376">
      <w:pPr>
        <w:pStyle w:val="BodyText"/>
        <w:tabs>
          <w:tab w:val="left" w:pos="10994"/>
        </w:tabs>
        <w:spacing w:before="1"/>
        <w:ind w:left="100"/>
        <w:jc w:val="both"/>
      </w:pPr>
      <w:r>
        <w:t xml:space="preserve">The Game changer: </w:t>
      </w:r>
      <w:r w:rsidR="00C93784">
        <w:t xml:space="preserve"> </w:t>
      </w:r>
      <w:r w:rsidR="00C93784" w:rsidRPr="00C93784">
        <w:t>Consider the following scenario: rather than a vehicle being continuously serviced for several months, which could result in air pollution, sensors are detecting unusual increases in gasses, which could shorten the vehicle's lifespan. On the proof of vehicle pollution control, a PUC document issued by the RTO is a static value reader that can cause emissions for a limited period of time, but once the prototype is used, it can read the run time value and display the reading of each of several toxic gases in digital form.</w:t>
      </w:r>
    </w:p>
    <w:p w:rsidR="00044F24" w:rsidRDefault="007B7A03" w:rsidP="00AD1376">
      <w:pPr>
        <w:pStyle w:val="BodyText"/>
        <w:tabs>
          <w:tab w:val="left" w:pos="10994"/>
        </w:tabs>
        <w:spacing w:before="1"/>
        <w:ind w:left="100"/>
        <w:jc w:val="both"/>
      </w:pPr>
      <w:r w:rsidRPr="007B7A03">
        <w:t>.</w:t>
      </w:r>
    </w:p>
    <w:p w:rsidR="00243DF3" w:rsidRDefault="00395987" w:rsidP="00866B0D">
      <w:pPr>
        <w:pStyle w:val="BodyText"/>
        <w:tabs>
          <w:tab w:val="left" w:pos="10994"/>
        </w:tabs>
        <w:spacing w:before="1"/>
        <w:ind w:left="100"/>
        <w:jc w:val="both"/>
      </w:pPr>
      <w:r w:rsidRPr="00395987">
        <w:t xml:space="preserve">Exciting opportunities abound on the path ahead. Through the </w:t>
      </w:r>
      <w:proofErr w:type="spellStart"/>
      <w:r w:rsidRPr="00395987">
        <w:t>utilisation</w:t>
      </w:r>
      <w:proofErr w:type="spellEnd"/>
      <w:r w:rsidRPr="00395987">
        <w:t xml:space="preserve"> of the Internet of Things and the commitment of engineers and environmentalists, we have the potential to muffle the din of our cars and create a more sustainable and healthful future for future generations.</w:t>
      </w:r>
    </w:p>
    <w:p w:rsidR="00DD02EB" w:rsidRPr="00017D61" w:rsidRDefault="00DD02EB" w:rsidP="00C5628D">
      <w:pPr>
        <w:pStyle w:val="BodyText"/>
        <w:tabs>
          <w:tab w:val="left" w:pos="10994"/>
        </w:tabs>
        <w:spacing w:before="1"/>
        <w:jc w:val="both"/>
      </w:pPr>
    </w:p>
    <w:p w:rsidR="00EF45D1" w:rsidRDefault="00EF45D1">
      <w:pPr>
        <w:pStyle w:val="BodyText"/>
        <w:spacing w:before="10"/>
        <w:rPr>
          <w:sz w:val="10"/>
        </w:rPr>
      </w:pPr>
    </w:p>
    <w:p w:rsidR="00EF45D1" w:rsidRDefault="000C1AAE">
      <w:pPr>
        <w:pStyle w:val="BodyText"/>
        <w:tabs>
          <w:tab w:val="left" w:pos="1720"/>
          <w:tab w:val="left" w:pos="10948"/>
        </w:tabs>
        <w:spacing w:before="91"/>
        <w:ind w:left="100"/>
        <w:jc w:val="both"/>
      </w:pPr>
      <w:r>
        <w:t xml:space="preserve">Authors: </w:t>
      </w:r>
      <w:r w:rsidR="00B82AD9" w:rsidRPr="00B82AD9">
        <w:t xml:space="preserve">Bhushan </w:t>
      </w:r>
      <w:r w:rsidR="009C5FD0" w:rsidRPr="00B82AD9">
        <w:t>Chaud</w:t>
      </w:r>
      <w:r w:rsidR="009C5FD0">
        <w:t xml:space="preserve">hari, </w:t>
      </w:r>
      <w:r w:rsidR="009C5FD0" w:rsidRPr="00B82AD9">
        <w:t>Harshit</w:t>
      </w:r>
      <w:r w:rsidR="00B82AD9" w:rsidRPr="00B82AD9">
        <w:t xml:space="preserve"> Arun </w:t>
      </w:r>
      <w:r w:rsidR="001255FB" w:rsidRPr="00B82AD9">
        <w:t>Gujarathi,</w:t>
      </w:r>
      <w:r w:rsidR="00B82AD9" w:rsidRPr="00B82AD9">
        <w:t xml:space="preserve"> Manish</w:t>
      </w:r>
      <w:r w:rsidR="00B82AD9" w:rsidRPr="00B82AD9">
        <w:rPr>
          <w:spacing w:val="7"/>
        </w:rPr>
        <w:t xml:space="preserve"> </w:t>
      </w:r>
      <w:r w:rsidR="00B82AD9" w:rsidRPr="00B82AD9">
        <w:t>Shankarlal</w:t>
      </w:r>
      <w:r w:rsidR="00B82AD9" w:rsidRPr="00B82AD9">
        <w:rPr>
          <w:spacing w:val="8"/>
        </w:rPr>
        <w:t xml:space="preserve"> </w:t>
      </w:r>
      <w:r w:rsidR="00B82AD9" w:rsidRPr="00B82AD9">
        <w:t>Makhija, Ramandeepkaur Banvat and lokesh Dipak Patil</w:t>
      </w:r>
    </w:p>
    <w:p w:rsidR="00EF45D1" w:rsidRDefault="00EF45D1">
      <w:pPr>
        <w:pStyle w:val="BodyText"/>
        <w:spacing w:before="1"/>
      </w:pPr>
    </w:p>
    <w:p w:rsidR="00EF45D1" w:rsidRDefault="005D433F">
      <w:pPr>
        <w:pStyle w:val="Heading1"/>
      </w:pPr>
      <w:r>
        <w:rPr>
          <w:spacing w:val="-1"/>
        </w:rPr>
        <w:t>COPYRIGHT</w:t>
      </w:r>
      <w:r>
        <w:rPr>
          <w:spacing w:val="-11"/>
        </w:rPr>
        <w:t xml:space="preserve"> </w:t>
      </w:r>
      <w:r>
        <w:rPr>
          <w:spacing w:val="-1"/>
        </w:rPr>
        <w:t>TRANSFER</w:t>
      </w:r>
    </w:p>
    <w:p w:rsidR="00EF45D1" w:rsidRDefault="00EF45D1">
      <w:pPr>
        <w:pStyle w:val="BodyText"/>
        <w:rPr>
          <w:b/>
        </w:rPr>
      </w:pPr>
    </w:p>
    <w:p w:rsidR="00EF45D1" w:rsidRDefault="005D433F">
      <w:pPr>
        <w:pStyle w:val="BodyText"/>
        <w:spacing w:before="1"/>
        <w:ind w:left="100" w:right="193"/>
        <w:jc w:val="both"/>
      </w:pPr>
      <w:r>
        <w:t xml:space="preserve">The undersigned hereby assigns to the International Journal of </w:t>
      </w:r>
      <w:proofErr w:type="spellStart"/>
      <w:r>
        <w:t>Performability</w:t>
      </w:r>
      <w:proofErr w:type="spellEnd"/>
      <w:r>
        <w:t xml:space="preserve"> Engineering (the “IJPE”) all rights under copyright that</w:t>
      </w:r>
      <w:r>
        <w:rPr>
          <w:spacing w:val="1"/>
        </w:rPr>
        <w:t xml:space="preserve"> </w:t>
      </w:r>
      <w:r>
        <w:t>may exist in and to: (a) the work, including any revised or expanded derivative works submitted to the IJPE by the undersigned based</w:t>
      </w:r>
      <w:r>
        <w:rPr>
          <w:spacing w:val="1"/>
        </w:rPr>
        <w:t xml:space="preserve"> </w:t>
      </w:r>
      <w:r>
        <w:t>on the</w:t>
      </w:r>
      <w:r>
        <w:rPr>
          <w:spacing w:val="-1"/>
        </w:rPr>
        <w:t xml:space="preserve"> </w:t>
      </w:r>
      <w:r>
        <w:t>work;</w:t>
      </w:r>
      <w:r>
        <w:rPr>
          <w:spacing w:val="-2"/>
        </w:rPr>
        <w:t xml:space="preserve"> </w:t>
      </w:r>
      <w:r>
        <w:t>and (b)</w:t>
      </w:r>
      <w:r>
        <w:rPr>
          <w:spacing w:val="-1"/>
        </w:rPr>
        <w:t xml:space="preserve"> </w:t>
      </w:r>
      <w:r>
        <w:t>any</w:t>
      </w:r>
      <w:r>
        <w:rPr>
          <w:spacing w:val="-1"/>
        </w:rPr>
        <w:t xml:space="preserve"> </w:t>
      </w:r>
      <w:r>
        <w:t>associated written or</w:t>
      </w:r>
      <w:r>
        <w:rPr>
          <w:spacing w:val="-1"/>
        </w:rPr>
        <w:t xml:space="preserve"> </w:t>
      </w:r>
      <w:r>
        <w:t>multimedia</w:t>
      </w:r>
      <w:r>
        <w:rPr>
          <w:spacing w:val="-1"/>
        </w:rPr>
        <w:t xml:space="preserve"> </w:t>
      </w:r>
      <w:r>
        <w:t>components</w:t>
      </w:r>
      <w:r>
        <w:rPr>
          <w:spacing w:val="-1"/>
        </w:rPr>
        <w:t xml:space="preserve"> </w:t>
      </w:r>
      <w:r>
        <w:t>or</w:t>
      </w:r>
      <w:r>
        <w:rPr>
          <w:spacing w:val="-1"/>
        </w:rPr>
        <w:t xml:space="preserve"> </w:t>
      </w:r>
      <w:r>
        <w:t>other</w:t>
      </w:r>
      <w:r>
        <w:rPr>
          <w:spacing w:val="-1"/>
        </w:rPr>
        <w:t xml:space="preserve"> </w:t>
      </w:r>
      <w:r>
        <w:t>enhancements</w:t>
      </w:r>
      <w:r>
        <w:rPr>
          <w:spacing w:val="-2"/>
        </w:rPr>
        <w:t xml:space="preserve"> </w:t>
      </w:r>
      <w:r>
        <w:t>accompanying the work.</w:t>
      </w:r>
    </w:p>
    <w:p w:rsidR="00EF45D1" w:rsidRDefault="00EF45D1">
      <w:pPr>
        <w:pStyle w:val="BodyText"/>
        <w:spacing w:before="10"/>
        <w:rPr>
          <w:sz w:val="19"/>
        </w:rPr>
      </w:pPr>
    </w:p>
    <w:p w:rsidR="00EF45D1" w:rsidRDefault="005D433F">
      <w:pPr>
        <w:pStyle w:val="Heading1"/>
      </w:pPr>
      <w:r>
        <w:rPr>
          <w:spacing w:val="-1"/>
        </w:rPr>
        <w:t>GENERAL</w:t>
      </w:r>
      <w:r>
        <w:rPr>
          <w:spacing w:val="-12"/>
        </w:rPr>
        <w:t xml:space="preserve"> </w:t>
      </w:r>
      <w:r>
        <w:t>TERMS</w:t>
      </w:r>
    </w:p>
    <w:p w:rsidR="00EF45D1" w:rsidRDefault="00EF45D1">
      <w:pPr>
        <w:pStyle w:val="BodyText"/>
        <w:spacing w:before="1"/>
        <w:rPr>
          <w:b/>
        </w:rPr>
      </w:pPr>
    </w:p>
    <w:p w:rsidR="00EF45D1" w:rsidRDefault="005D433F">
      <w:pPr>
        <w:pStyle w:val="ListParagraph"/>
        <w:numPr>
          <w:ilvl w:val="0"/>
          <w:numId w:val="2"/>
        </w:numPr>
        <w:tabs>
          <w:tab w:val="left" w:pos="459"/>
          <w:tab w:val="left" w:pos="460"/>
        </w:tabs>
        <w:rPr>
          <w:sz w:val="20"/>
        </w:rPr>
      </w:pPr>
      <w:r>
        <w:rPr>
          <w:sz w:val="20"/>
        </w:rPr>
        <w:t>The</w:t>
      </w:r>
      <w:r>
        <w:rPr>
          <w:spacing w:val="-2"/>
          <w:sz w:val="20"/>
        </w:rPr>
        <w:t xml:space="preserve"> </w:t>
      </w:r>
      <w:r>
        <w:rPr>
          <w:sz w:val="20"/>
        </w:rPr>
        <w:t>undersigned</w:t>
      </w:r>
      <w:r>
        <w:rPr>
          <w:spacing w:val="-1"/>
          <w:sz w:val="20"/>
        </w:rPr>
        <w:t xml:space="preserve"> </w:t>
      </w:r>
      <w:r>
        <w:rPr>
          <w:sz w:val="20"/>
        </w:rPr>
        <w:t>represents</w:t>
      </w:r>
      <w:r>
        <w:rPr>
          <w:spacing w:val="-3"/>
          <w:sz w:val="20"/>
        </w:rPr>
        <w:t xml:space="preserve"> </w:t>
      </w:r>
      <w:r>
        <w:rPr>
          <w:sz w:val="20"/>
        </w:rPr>
        <w:t>that</w:t>
      </w:r>
      <w:r>
        <w:rPr>
          <w:spacing w:val="-2"/>
          <w:sz w:val="20"/>
        </w:rPr>
        <w:t xml:space="preserve"> </w:t>
      </w:r>
      <w:r>
        <w:rPr>
          <w:sz w:val="20"/>
        </w:rPr>
        <w:t>he/she has</w:t>
      </w:r>
      <w:r>
        <w:rPr>
          <w:spacing w:val="-5"/>
          <w:sz w:val="20"/>
        </w:rPr>
        <w:t xml:space="preserve"> </w:t>
      </w:r>
      <w:r>
        <w:rPr>
          <w:sz w:val="20"/>
        </w:rPr>
        <w:t>the</w:t>
      </w:r>
      <w:r>
        <w:rPr>
          <w:spacing w:val="-5"/>
          <w:sz w:val="20"/>
        </w:rPr>
        <w:t xml:space="preserve"> </w:t>
      </w:r>
      <w:r>
        <w:rPr>
          <w:sz w:val="20"/>
        </w:rPr>
        <w:t>power</w:t>
      </w:r>
      <w:r>
        <w:rPr>
          <w:spacing w:val="2"/>
          <w:sz w:val="20"/>
        </w:rPr>
        <w:t xml:space="preserve"> </w:t>
      </w:r>
      <w:r>
        <w:rPr>
          <w:sz w:val="20"/>
        </w:rPr>
        <w:t>and</w:t>
      </w:r>
      <w:r>
        <w:rPr>
          <w:spacing w:val="-3"/>
          <w:sz w:val="20"/>
        </w:rPr>
        <w:t xml:space="preserve"> </w:t>
      </w:r>
      <w:r>
        <w:rPr>
          <w:sz w:val="20"/>
        </w:rPr>
        <w:t>authority</w:t>
      </w:r>
      <w:r>
        <w:rPr>
          <w:spacing w:val="-5"/>
          <w:sz w:val="20"/>
        </w:rPr>
        <w:t xml:space="preserve"> </w:t>
      </w:r>
      <w:r>
        <w:rPr>
          <w:sz w:val="20"/>
        </w:rPr>
        <w:t>to</w:t>
      </w:r>
      <w:r>
        <w:rPr>
          <w:spacing w:val="-6"/>
          <w:sz w:val="20"/>
        </w:rPr>
        <w:t xml:space="preserve"> </w:t>
      </w:r>
      <w:r>
        <w:rPr>
          <w:sz w:val="20"/>
        </w:rPr>
        <w:t>make</w:t>
      </w:r>
      <w:r>
        <w:rPr>
          <w:spacing w:val="-4"/>
          <w:sz w:val="20"/>
        </w:rPr>
        <w:t xml:space="preserve"> </w:t>
      </w:r>
      <w:r>
        <w:rPr>
          <w:sz w:val="20"/>
        </w:rPr>
        <w:t>and</w:t>
      </w:r>
      <w:r>
        <w:rPr>
          <w:spacing w:val="-3"/>
          <w:sz w:val="20"/>
        </w:rPr>
        <w:t xml:space="preserve"> </w:t>
      </w:r>
      <w:r>
        <w:rPr>
          <w:sz w:val="20"/>
        </w:rPr>
        <w:t>execute</w:t>
      </w:r>
      <w:r>
        <w:rPr>
          <w:spacing w:val="-2"/>
          <w:sz w:val="20"/>
        </w:rPr>
        <w:t xml:space="preserve"> </w:t>
      </w:r>
      <w:r>
        <w:rPr>
          <w:sz w:val="20"/>
        </w:rPr>
        <w:t>this</w:t>
      </w:r>
      <w:r>
        <w:rPr>
          <w:spacing w:val="-5"/>
          <w:sz w:val="20"/>
        </w:rPr>
        <w:t xml:space="preserve"> </w:t>
      </w:r>
      <w:r>
        <w:rPr>
          <w:sz w:val="20"/>
        </w:rPr>
        <w:t>form.</w:t>
      </w:r>
    </w:p>
    <w:p w:rsidR="00EF45D1" w:rsidRDefault="005D433F">
      <w:pPr>
        <w:pStyle w:val="ListParagraph"/>
        <w:numPr>
          <w:ilvl w:val="0"/>
          <w:numId w:val="2"/>
        </w:numPr>
        <w:tabs>
          <w:tab w:val="left" w:pos="459"/>
          <w:tab w:val="left" w:pos="460"/>
        </w:tabs>
        <w:spacing w:before="3"/>
        <w:ind w:right="263"/>
        <w:rPr>
          <w:sz w:val="20"/>
        </w:rPr>
      </w:pPr>
      <w:r>
        <w:rPr>
          <w:sz w:val="20"/>
        </w:rPr>
        <w:t>The</w:t>
      </w:r>
      <w:r>
        <w:rPr>
          <w:spacing w:val="14"/>
          <w:sz w:val="20"/>
        </w:rPr>
        <w:t xml:space="preserve"> </w:t>
      </w:r>
      <w:r>
        <w:rPr>
          <w:sz w:val="20"/>
        </w:rPr>
        <w:t>undersigned</w:t>
      </w:r>
      <w:r>
        <w:rPr>
          <w:spacing w:val="13"/>
          <w:sz w:val="20"/>
        </w:rPr>
        <w:t xml:space="preserve"> </w:t>
      </w:r>
      <w:r>
        <w:rPr>
          <w:sz w:val="20"/>
        </w:rPr>
        <w:t>agrees</w:t>
      </w:r>
      <w:r>
        <w:rPr>
          <w:spacing w:val="10"/>
          <w:sz w:val="20"/>
        </w:rPr>
        <w:t xml:space="preserve"> </w:t>
      </w:r>
      <w:r>
        <w:rPr>
          <w:sz w:val="20"/>
        </w:rPr>
        <w:t>to</w:t>
      </w:r>
      <w:r>
        <w:rPr>
          <w:spacing w:val="15"/>
          <w:sz w:val="20"/>
        </w:rPr>
        <w:t xml:space="preserve"> </w:t>
      </w:r>
      <w:r>
        <w:rPr>
          <w:sz w:val="20"/>
        </w:rPr>
        <w:t>indemnify and</w:t>
      </w:r>
      <w:r>
        <w:rPr>
          <w:spacing w:val="13"/>
          <w:sz w:val="20"/>
        </w:rPr>
        <w:t xml:space="preserve"> </w:t>
      </w:r>
      <w:r>
        <w:rPr>
          <w:sz w:val="20"/>
        </w:rPr>
        <w:t>hold</w:t>
      </w:r>
      <w:r>
        <w:rPr>
          <w:spacing w:val="12"/>
          <w:sz w:val="20"/>
        </w:rPr>
        <w:t xml:space="preserve"> </w:t>
      </w:r>
      <w:r>
        <w:rPr>
          <w:sz w:val="20"/>
        </w:rPr>
        <w:t>harmless</w:t>
      </w:r>
      <w:r>
        <w:rPr>
          <w:spacing w:val="9"/>
          <w:sz w:val="20"/>
        </w:rPr>
        <w:t xml:space="preserve"> </w:t>
      </w:r>
      <w:r>
        <w:rPr>
          <w:sz w:val="20"/>
        </w:rPr>
        <w:t>the</w:t>
      </w:r>
      <w:r>
        <w:rPr>
          <w:spacing w:val="14"/>
          <w:sz w:val="20"/>
        </w:rPr>
        <w:t xml:space="preserve"> </w:t>
      </w:r>
      <w:r>
        <w:rPr>
          <w:sz w:val="20"/>
        </w:rPr>
        <w:t>IJPE</w:t>
      </w:r>
      <w:r>
        <w:rPr>
          <w:spacing w:val="16"/>
          <w:sz w:val="20"/>
        </w:rPr>
        <w:t xml:space="preserve"> </w:t>
      </w:r>
      <w:r>
        <w:rPr>
          <w:sz w:val="20"/>
        </w:rPr>
        <w:t>from</w:t>
      </w:r>
      <w:r>
        <w:rPr>
          <w:spacing w:val="15"/>
          <w:sz w:val="20"/>
        </w:rPr>
        <w:t xml:space="preserve"> </w:t>
      </w:r>
      <w:r>
        <w:rPr>
          <w:sz w:val="20"/>
        </w:rPr>
        <w:t>any</w:t>
      </w:r>
      <w:r>
        <w:rPr>
          <w:spacing w:val="11"/>
          <w:sz w:val="20"/>
        </w:rPr>
        <w:t xml:space="preserve"> </w:t>
      </w:r>
      <w:r>
        <w:rPr>
          <w:sz w:val="20"/>
        </w:rPr>
        <w:t>damage</w:t>
      </w:r>
      <w:r>
        <w:rPr>
          <w:spacing w:val="12"/>
          <w:sz w:val="20"/>
        </w:rPr>
        <w:t xml:space="preserve"> </w:t>
      </w:r>
      <w:r>
        <w:rPr>
          <w:sz w:val="20"/>
        </w:rPr>
        <w:t>or</w:t>
      </w:r>
      <w:r>
        <w:rPr>
          <w:spacing w:val="12"/>
          <w:sz w:val="20"/>
        </w:rPr>
        <w:t xml:space="preserve"> </w:t>
      </w:r>
      <w:r>
        <w:rPr>
          <w:sz w:val="20"/>
        </w:rPr>
        <w:t>expense</w:t>
      </w:r>
      <w:r>
        <w:rPr>
          <w:spacing w:val="13"/>
          <w:sz w:val="20"/>
        </w:rPr>
        <w:t xml:space="preserve"> </w:t>
      </w:r>
      <w:r>
        <w:rPr>
          <w:sz w:val="20"/>
        </w:rPr>
        <w:t>that</w:t>
      </w:r>
      <w:r>
        <w:rPr>
          <w:spacing w:val="14"/>
          <w:sz w:val="20"/>
        </w:rPr>
        <w:t xml:space="preserve"> </w:t>
      </w:r>
      <w:r>
        <w:rPr>
          <w:sz w:val="20"/>
        </w:rPr>
        <w:t>may</w:t>
      </w:r>
      <w:r>
        <w:rPr>
          <w:spacing w:val="14"/>
          <w:sz w:val="20"/>
        </w:rPr>
        <w:t xml:space="preserve"> </w:t>
      </w:r>
      <w:r>
        <w:rPr>
          <w:sz w:val="20"/>
        </w:rPr>
        <w:t>arise</w:t>
      </w:r>
      <w:r>
        <w:rPr>
          <w:spacing w:val="14"/>
          <w:sz w:val="20"/>
        </w:rPr>
        <w:t xml:space="preserve"> </w:t>
      </w:r>
      <w:r>
        <w:rPr>
          <w:sz w:val="20"/>
        </w:rPr>
        <w:t>in</w:t>
      </w:r>
      <w:r>
        <w:rPr>
          <w:spacing w:val="14"/>
          <w:sz w:val="20"/>
        </w:rPr>
        <w:t xml:space="preserve"> </w:t>
      </w:r>
      <w:r>
        <w:rPr>
          <w:sz w:val="20"/>
        </w:rPr>
        <w:t>the</w:t>
      </w:r>
      <w:r>
        <w:rPr>
          <w:spacing w:val="12"/>
          <w:sz w:val="20"/>
        </w:rPr>
        <w:t xml:space="preserve"> </w:t>
      </w:r>
      <w:r>
        <w:rPr>
          <w:sz w:val="20"/>
        </w:rPr>
        <w:t>event</w:t>
      </w:r>
      <w:r>
        <w:rPr>
          <w:spacing w:val="12"/>
          <w:sz w:val="20"/>
        </w:rPr>
        <w:t xml:space="preserve"> </w:t>
      </w:r>
      <w:r>
        <w:rPr>
          <w:sz w:val="20"/>
        </w:rPr>
        <w:t>of</w:t>
      </w:r>
      <w:r>
        <w:rPr>
          <w:spacing w:val="14"/>
          <w:sz w:val="20"/>
        </w:rPr>
        <w:t xml:space="preserve"> </w:t>
      </w:r>
      <w:r>
        <w:rPr>
          <w:sz w:val="20"/>
        </w:rPr>
        <w:t>a</w:t>
      </w:r>
      <w:r>
        <w:rPr>
          <w:spacing w:val="-47"/>
          <w:sz w:val="20"/>
        </w:rPr>
        <w:t xml:space="preserve"> </w:t>
      </w:r>
      <w:r>
        <w:rPr>
          <w:sz w:val="20"/>
        </w:rPr>
        <w:t>breach of any</w:t>
      </w:r>
      <w:r>
        <w:rPr>
          <w:spacing w:val="1"/>
          <w:sz w:val="20"/>
        </w:rPr>
        <w:t xml:space="preserve"> </w:t>
      </w:r>
      <w:r>
        <w:rPr>
          <w:sz w:val="20"/>
        </w:rPr>
        <w:t>of the warranties</w:t>
      </w:r>
      <w:r>
        <w:rPr>
          <w:spacing w:val="-1"/>
          <w:sz w:val="20"/>
        </w:rPr>
        <w:t xml:space="preserve"> </w:t>
      </w:r>
      <w:r>
        <w:rPr>
          <w:sz w:val="20"/>
        </w:rPr>
        <w:t>set forth</w:t>
      </w:r>
      <w:r>
        <w:rPr>
          <w:spacing w:val="1"/>
          <w:sz w:val="20"/>
        </w:rPr>
        <w:t xml:space="preserve"> </w:t>
      </w:r>
      <w:r>
        <w:rPr>
          <w:sz w:val="20"/>
        </w:rPr>
        <w:t>above.</w:t>
      </w:r>
    </w:p>
    <w:p w:rsidR="00EF45D1" w:rsidRDefault="005D433F">
      <w:pPr>
        <w:pStyle w:val="ListParagraph"/>
        <w:numPr>
          <w:ilvl w:val="0"/>
          <w:numId w:val="2"/>
        </w:numPr>
        <w:tabs>
          <w:tab w:val="left" w:pos="459"/>
          <w:tab w:val="left" w:pos="460"/>
        </w:tabs>
        <w:spacing w:line="226" w:lineRule="exact"/>
        <w:rPr>
          <w:sz w:val="20"/>
        </w:rPr>
      </w:pPr>
      <w:r>
        <w:rPr>
          <w:sz w:val="20"/>
        </w:rPr>
        <w:t>The</w:t>
      </w:r>
      <w:r>
        <w:rPr>
          <w:spacing w:val="-4"/>
          <w:sz w:val="20"/>
        </w:rPr>
        <w:t xml:space="preserve"> </w:t>
      </w:r>
      <w:r>
        <w:rPr>
          <w:sz w:val="20"/>
        </w:rPr>
        <w:t>undersigned</w:t>
      </w:r>
      <w:r>
        <w:rPr>
          <w:spacing w:val="-1"/>
          <w:sz w:val="20"/>
        </w:rPr>
        <w:t xml:space="preserve"> </w:t>
      </w:r>
      <w:r>
        <w:rPr>
          <w:sz w:val="20"/>
        </w:rPr>
        <w:t>agrees</w:t>
      </w:r>
      <w:r>
        <w:rPr>
          <w:spacing w:val="-3"/>
          <w:sz w:val="20"/>
        </w:rPr>
        <w:t xml:space="preserve"> </w:t>
      </w:r>
      <w:r>
        <w:rPr>
          <w:sz w:val="20"/>
        </w:rPr>
        <w:t>that</w:t>
      </w:r>
      <w:r>
        <w:rPr>
          <w:spacing w:val="-4"/>
          <w:sz w:val="20"/>
        </w:rPr>
        <w:t xml:space="preserve"> </w:t>
      </w:r>
      <w:r>
        <w:rPr>
          <w:sz w:val="20"/>
        </w:rPr>
        <w:t>publication</w:t>
      </w:r>
      <w:r>
        <w:rPr>
          <w:spacing w:val="-5"/>
          <w:sz w:val="20"/>
        </w:rPr>
        <w:t xml:space="preserve"> </w:t>
      </w:r>
      <w:r>
        <w:rPr>
          <w:sz w:val="20"/>
        </w:rPr>
        <w:t>with</w:t>
      </w:r>
      <w:r>
        <w:rPr>
          <w:spacing w:val="-1"/>
          <w:sz w:val="20"/>
        </w:rPr>
        <w:t xml:space="preserve"> </w:t>
      </w:r>
      <w:r>
        <w:rPr>
          <w:sz w:val="20"/>
        </w:rPr>
        <w:t>the</w:t>
      </w:r>
      <w:r>
        <w:rPr>
          <w:spacing w:val="-6"/>
          <w:sz w:val="20"/>
        </w:rPr>
        <w:t xml:space="preserve"> </w:t>
      </w:r>
      <w:r>
        <w:rPr>
          <w:sz w:val="20"/>
        </w:rPr>
        <w:t>IJPE</w:t>
      </w:r>
      <w:r>
        <w:rPr>
          <w:spacing w:val="-2"/>
          <w:sz w:val="20"/>
        </w:rPr>
        <w:t xml:space="preserve"> </w:t>
      </w:r>
      <w:r>
        <w:rPr>
          <w:sz w:val="20"/>
        </w:rPr>
        <w:t>is</w:t>
      </w:r>
      <w:r>
        <w:rPr>
          <w:spacing w:val="-4"/>
          <w:sz w:val="20"/>
        </w:rPr>
        <w:t xml:space="preserve"> </w:t>
      </w:r>
      <w:r>
        <w:rPr>
          <w:sz w:val="20"/>
        </w:rPr>
        <w:t>subject</w:t>
      </w:r>
      <w:r>
        <w:rPr>
          <w:spacing w:val="-2"/>
          <w:sz w:val="20"/>
        </w:rPr>
        <w:t xml:space="preserve"> </w:t>
      </w:r>
      <w:r>
        <w:rPr>
          <w:sz w:val="20"/>
        </w:rPr>
        <w:t>to</w:t>
      </w:r>
      <w:r>
        <w:rPr>
          <w:spacing w:val="-3"/>
          <w:sz w:val="20"/>
        </w:rPr>
        <w:t xml:space="preserve"> </w:t>
      </w:r>
      <w:r>
        <w:rPr>
          <w:sz w:val="20"/>
        </w:rPr>
        <w:t>the</w:t>
      </w:r>
      <w:r>
        <w:rPr>
          <w:spacing w:val="-2"/>
          <w:sz w:val="20"/>
        </w:rPr>
        <w:t xml:space="preserve"> </w:t>
      </w:r>
      <w:r>
        <w:rPr>
          <w:sz w:val="20"/>
        </w:rPr>
        <w:t>policies</w:t>
      </w:r>
      <w:r>
        <w:rPr>
          <w:spacing w:val="-4"/>
          <w:sz w:val="20"/>
        </w:rPr>
        <w:t xml:space="preserve"> </w:t>
      </w:r>
      <w:r>
        <w:rPr>
          <w:sz w:val="20"/>
        </w:rPr>
        <w:t>and</w:t>
      </w:r>
      <w:r>
        <w:rPr>
          <w:spacing w:val="5"/>
          <w:sz w:val="20"/>
        </w:rPr>
        <w:t xml:space="preserve"> </w:t>
      </w:r>
      <w:r>
        <w:rPr>
          <w:sz w:val="20"/>
        </w:rPr>
        <w:t>procedures</w:t>
      </w:r>
      <w:r>
        <w:rPr>
          <w:spacing w:val="-4"/>
          <w:sz w:val="20"/>
        </w:rPr>
        <w:t xml:space="preserve"> </w:t>
      </w:r>
      <w:r>
        <w:rPr>
          <w:sz w:val="20"/>
        </w:rPr>
        <w:t>of</w:t>
      </w:r>
      <w:r>
        <w:rPr>
          <w:spacing w:val="-5"/>
          <w:sz w:val="20"/>
        </w:rPr>
        <w:t xml:space="preserve"> </w:t>
      </w:r>
      <w:r>
        <w:rPr>
          <w:sz w:val="20"/>
        </w:rPr>
        <w:t>the</w:t>
      </w:r>
      <w:r>
        <w:rPr>
          <w:spacing w:val="-6"/>
          <w:sz w:val="20"/>
        </w:rPr>
        <w:t xml:space="preserve"> </w:t>
      </w:r>
      <w:r>
        <w:rPr>
          <w:sz w:val="20"/>
        </w:rPr>
        <w:t>IJPE.</w:t>
      </w:r>
    </w:p>
    <w:p w:rsidR="00EF45D1" w:rsidRDefault="005D433F">
      <w:pPr>
        <w:pStyle w:val="ListParagraph"/>
        <w:numPr>
          <w:ilvl w:val="0"/>
          <w:numId w:val="2"/>
        </w:numPr>
        <w:tabs>
          <w:tab w:val="left" w:pos="459"/>
          <w:tab w:val="left" w:pos="460"/>
        </w:tabs>
        <w:spacing w:before="3" w:line="242" w:lineRule="auto"/>
        <w:ind w:right="242"/>
        <w:rPr>
          <w:sz w:val="20"/>
        </w:rPr>
      </w:pPr>
      <w:r>
        <w:rPr>
          <w:sz w:val="20"/>
        </w:rPr>
        <w:t>In the event the above work is withdrawn by the author(s) before publication by the IJPE or is not accepted for publication by the</w:t>
      </w:r>
      <w:r>
        <w:rPr>
          <w:spacing w:val="1"/>
          <w:sz w:val="20"/>
        </w:rPr>
        <w:t xml:space="preserve"> </w:t>
      </w:r>
      <w:r>
        <w:rPr>
          <w:sz w:val="20"/>
        </w:rPr>
        <w:t>IJPE,</w:t>
      </w:r>
      <w:r>
        <w:rPr>
          <w:spacing w:val="-2"/>
          <w:sz w:val="20"/>
        </w:rPr>
        <w:t xml:space="preserve"> </w:t>
      </w:r>
      <w:r>
        <w:rPr>
          <w:sz w:val="20"/>
        </w:rPr>
        <w:t>the</w:t>
      </w:r>
      <w:r>
        <w:rPr>
          <w:spacing w:val="-5"/>
          <w:sz w:val="20"/>
        </w:rPr>
        <w:t xml:space="preserve"> </w:t>
      </w:r>
      <w:r>
        <w:rPr>
          <w:sz w:val="20"/>
        </w:rPr>
        <w:t>foregoing</w:t>
      </w:r>
      <w:r>
        <w:rPr>
          <w:spacing w:val="-2"/>
          <w:sz w:val="20"/>
        </w:rPr>
        <w:t xml:space="preserve"> </w:t>
      </w:r>
      <w:r>
        <w:rPr>
          <w:sz w:val="20"/>
        </w:rPr>
        <w:t>copyright</w:t>
      </w:r>
      <w:r>
        <w:rPr>
          <w:spacing w:val="-4"/>
          <w:sz w:val="20"/>
        </w:rPr>
        <w:t xml:space="preserve"> </w:t>
      </w:r>
      <w:r>
        <w:rPr>
          <w:sz w:val="20"/>
        </w:rPr>
        <w:t>transfer</w:t>
      </w:r>
      <w:r>
        <w:rPr>
          <w:spacing w:val="-1"/>
          <w:sz w:val="20"/>
        </w:rPr>
        <w:t xml:space="preserve"> </w:t>
      </w:r>
      <w:r>
        <w:rPr>
          <w:sz w:val="20"/>
        </w:rPr>
        <w:t>shall</w:t>
      </w:r>
      <w:r>
        <w:rPr>
          <w:spacing w:val="-2"/>
          <w:sz w:val="20"/>
        </w:rPr>
        <w:t xml:space="preserve"> </w:t>
      </w:r>
      <w:r>
        <w:rPr>
          <w:sz w:val="20"/>
        </w:rPr>
        <w:t>be</w:t>
      </w:r>
      <w:r>
        <w:rPr>
          <w:spacing w:val="-1"/>
          <w:sz w:val="20"/>
        </w:rPr>
        <w:t xml:space="preserve"> </w:t>
      </w:r>
      <w:r>
        <w:rPr>
          <w:sz w:val="20"/>
        </w:rPr>
        <w:t>null</w:t>
      </w:r>
      <w:r>
        <w:rPr>
          <w:spacing w:val="-3"/>
          <w:sz w:val="20"/>
        </w:rPr>
        <w:t xml:space="preserve"> </w:t>
      </w:r>
      <w:r>
        <w:rPr>
          <w:sz w:val="20"/>
        </w:rPr>
        <w:t>and</w:t>
      </w:r>
      <w:r>
        <w:rPr>
          <w:spacing w:val="-2"/>
          <w:sz w:val="20"/>
        </w:rPr>
        <w:t xml:space="preserve"> </w:t>
      </w:r>
      <w:r>
        <w:rPr>
          <w:sz w:val="20"/>
        </w:rPr>
        <w:t>void.</w:t>
      </w:r>
      <w:r>
        <w:rPr>
          <w:spacing w:val="-4"/>
          <w:sz w:val="20"/>
        </w:rPr>
        <w:t xml:space="preserve"> </w:t>
      </w:r>
      <w:r>
        <w:rPr>
          <w:sz w:val="20"/>
        </w:rPr>
        <w:t>In this</w:t>
      </w:r>
      <w:r>
        <w:rPr>
          <w:spacing w:val="-3"/>
          <w:sz w:val="20"/>
        </w:rPr>
        <w:t xml:space="preserve"> </w:t>
      </w:r>
      <w:r>
        <w:rPr>
          <w:sz w:val="20"/>
        </w:rPr>
        <w:t>case, the</w:t>
      </w:r>
      <w:r>
        <w:rPr>
          <w:spacing w:val="-2"/>
          <w:sz w:val="20"/>
        </w:rPr>
        <w:t xml:space="preserve"> </w:t>
      </w:r>
      <w:r>
        <w:rPr>
          <w:sz w:val="20"/>
        </w:rPr>
        <w:t>IJPE</w:t>
      </w:r>
      <w:r>
        <w:rPr>
          <w:spacing w:val="-1"/>
          <w:sz w:val="20"/>
        </w:rPr>
        <w:t xml:space="preserve"> </w:t>
      </w:r>
      <w:r>
        <w:rPr>
          <w:sz w:val="20"/>
        </w:rPr>
        <w:t>will</w:t>
      </w:r>
      <w:r>
        <w:rPr>
          <w:spacing w:val="-3"/>
          <w:sz w:val="20"/>
        </w:rPr>
        <w:t xml:space="preserve"> </w:t>
      </w:r>
      <w:r>
        <w:rPr>
          <w:sz w:val="20"/>
        </w:rPr>
        <w:t>retain</w:t>
      </w:r>
      <w:r>
        <w:rPr>
          <w:spacing w:val="-1"/>
          <w:sz w:val="20"/>
        </w:rPr>
        <w:t xml:space="preserve"> </w:t>
      </w:r>
      <w:r>
        <w:rPr>
          <w:sz w:val="20"/>
        </w:rPr>
        <w:t>a</w:t>
      </w:r>
      <w:r>
        <w:rPr>
          <w:spacing w:val="-1"/>
          <w:sz w:val="20"/>
        </w:rPr>
        <w:t xml:space="preserve"> </w:t>
      </w:r>
      <w:r>
        <w:rPr>
          <w:sz w:val="20"/>
        </w:rPr>
        <w:t>copy</w:t>
      </w:r>
      <w:r>
        <w:rPr>
          <w:spacing w:val="-1"/>
          <w:sz w:val="20"/>
        </w:rPr>
        <w:t xml:space="preserve"> </w:t>
      </w:r>
      <w:r>
        <w:rPr>
          <w:sz w:val="20"/>
        </w:rPr>
        <w:t>of</w:t>
      </w:r>
      <w:r>
        <w:rPr>
          <w:spacing w:val="-1"/>
          <w:sz w:val="20"/>
        </w:rPr>
        <w:t xml:space="preserve"> </w:t>
      </w:r>
      <w:r>
        <w:rPr>
          <w:sz w:val="20"/>
        </w:rPr>
        <w:t>the</w:t>
      </w:r>
      <w:r>
        <w:rPr>
          <w:spacing w:val="-2"/>
          <w:sz w:val="20"/>
        </w:rPr>
        <w:t xml:space="preserve"> </w:t>
      </w:r>
      <w:r>
        <w:rPr>
          <w:sz w:val="20"/>
        </w:rPr>
        <w:t>manuscript</w:t>
      </w:r>
      <w:r>
        <w:rPr>
          <w:spacing w:val="-2"/>
          <w:sz w:val="20"/>
        </w:rPr>
        <w:t xml:space="preserve"> </w:t>
      </w:r>
      <w:r>
        <w:rPr>
          <w:sz w:val="20"/>
        </w:rPr>
        <w:t>for</w:t>
      </w:r>
      <w:r>
        <w:rPr>
          <w:spacing w:val="-2"/>
          <w:sz w:val="20"/>
        </w:rPr>
        <w:t xml:space="preserve"> </w:t>
      </w:r>
      <w:r>
        <w:rPr>
          <w:sz w:val="20"/>
        </w:rPr>
        <w:t>internal</w:t>
      </w:r>
      <w:r>
        <w:rPr>
          <w:spacing w:val="-47"/>
          <w:sz w:val="20"/>
        </w:rPr>
        <w:t xml:space="preserve"> </w:t>
      </w:r>
      <w:r>
        <w:rPr>
          <w:sz w:val="20"/>
        </w:rPr>
        <w:t>administrative/record-keeping</w:t>
      </w:r>
      <w:r>
        <w:rPr>
          <w:spacing w:val="-2"/>
          <w:sz w:val="20"/>
        </w:rPr>
        <w:t xml:space="preserve"> </w:t>
      </w:r>
      <w:r>
        <w:rPr>
          <w:sz w:val="20"/>
        </w:rPr>
        <w:t>purposes.</w:t>
      </w:r>
    </w:p>
    <w:p w:rsidR="00EF45D1" w:rsidRDefault="005D433F">
      <w:pPr>
        <w:pStyle w:val="ListParagraph"/>
        <w:numPr>
          <w:ilvl w:val="0"/>
          <w:numId w:val="2"/>
        </w:numPr>
        <w:tabs>
          <w:tab w:val="left" w:pos="459"/>
          <w:tab w:val="left" w:pos="460"/>
        </w:tabs>
        <w:spacing w:line="222" w:lineRule="exact"/>
        <w:rPr>
          <w:sz w:val="20"/>
        </w:rPr>
      </w:pPr>
      <w:r>
        <w:rPr>
          <w:sz w:val="20"/>
        </w:rPr>
        <w:t>For</w:t>
      </w:r>
      <w:r>
        <w:rPr>
          <w:spacing w:val="-4"/>
          <w:sz w:val="20"/>
        </w:rPr>
        <w:t xml:space="preserve"> </w:t>
      </w:r>
      <w:r>
        <w:rPr>
          <w:sz w:val="20"/>
        </w:rPr>
        <w:t>jointly</w:t>
      </w:r>
      <w:r>
        <w:rPr>
          <w:spacing w:val="-6"/>
          <w:sz w:val="20"/>
        </w:rPr>
        <w:t xml:space="preserve"> </w:t>
      </w:r>
      <w:r>
        <w:rPr>
          <w:sz w:val="20"/>
        </w:rPr>
        <w:t>authored</w:t>
      </w:r>
      <w:r>
        <w:rPr>
          <w:spacing w:val="-5"/>
          <w:sz w:val="20"/>
        </w:rPr>
        <w:t xml:space="preserve"> </w:t>
      </w:r>
      <w:r>
        <w:rPr>
          <w:sz w:val="20"/>
        </w:rPr>
        <w:t>Works,</w:t>
      </w:r>
      <w:r>
        <w:rPr>
          <w:spacing w:val="-1"/>
          <w:sz w:val="20"/>
        </w:rPr>
        <w:t xml:space="preserve"> </w:t>
      </w:r>
      <w:r>
        <w:rPr>
          <w:sz w:val="20"/>
        </w:rPr>
        <w:t>all</w:t>
      </w:r>
      <w:r>
        <w:rPr>
          <w:spacing w:val="-7"/>
          <w:sz w:val="20"/>
        </w:rPr>
        <w:t xml:space="preserve"> </w:t>
      </w:r>
      <w:r>
        <w:rPr>
          <w:sz w:val="20"/>
        </w:rPr>
        <w:t>joint</w:t>
      </w:r>
      <w:r>
        <w:rPr>
          <w:spacing w:val="-6"/>
          <w:sz w:val="20"/>
        </w:rPr>
        <w:t xml:space="preserve"> </w:t>
      </w:r>
      <w:r>
        <w:rPr>
          <w:sz w:val="20"/>
        </w:rPr>
        <w:t>authors</w:t>
      </w:r>
      <w:r>
        <w:rPr>
          <w:spacing w:val="-4"/>
          <w:sz w:val="20"/>
        </w:rPr>
        <w:t xml:space="preserve"> </w:t>
      </w:r>
      <w:r>
        <w:rPr>
          <w:sz w:val="20"/>
        </w:rPr>
        <w:t>should</w:t>
      </w:r>
      <w:r>
        <w:rPr>
          <w:spacing w:val="-1"/>
          <w:sz w:val="20"/>
        </w:rPr>
        <w:t xml:space="preserve"> </w:t>
      </w:r>
      <w:r>
        <w:rPr>
          <w:sz w:val="20"/>
        </w:rPr>
        <w:t>sign, or</w:t>
      </w:r>
      <w:r>
        <w:rPr>
          <w:spacing w:val="-6"/>
          <w:sz w:val="20"/>
        </w:rPr>
        <w:t xml:space="preserve"> </w:t>
      </w:r>
      <w:r>
        <w:rPr>
          <w:sz w:val="20"/>
        </w:rPr>
        <w:t>one</w:t>
      </w:r>
      <w:r>
        <w:rPr>
          <w:spacing w:val="-4"/>
          <w:sz w:val="20"/>
        </w:rPr>
        <w:t xml:space="preserve"> </w:t>
      </w:r>
      <w:r>
        <w:rPr>
          <w:sz w:val="20"/>
        </w:rPr>
        <w:t>of</w:t>
      </w:r>
      <w:r>
        <w:rPr>
          <w:spacing w:val="-1"/>
          <w:sz w:val="20"/>
        </w:rPr>
        <w:t xml:space="preserve"> </w:t>
      </w:r>
      <w:r>
        <w:rPr>
          <w:sz w:val="20"/>
        </w:rPr>
        <w:t>the</w:t>
      </w:r>
      <w:r>
        <w:rPr>
          <w:spacing w:val="-6"/>
          <w:sz w:val="20"/>
        </w:rPr>
        <w:t xml:space="preserve"> </w:t>
      </w:r>
      <w:r>
        <w:rPr>
          <w:sz w:val="20"/>
        </w:rPr>
        <w:t>authors</w:t>
      </w:r>
      <w:r>
        <w:rPr>
          <w:spacing w:val="-4"/>
          <w:sz w:val="20"/>
        </w:rPr>
        <w:t xml:space="preserve"> </w:t>
      </w:r>
      <w:r>
        <w:rPr>
          <w:sz w:val="20"/>
        </w:rPr>
        <w:t>should</w:t>
      </w:r>
      <w:r>
        <w:rPr>
          <w:spacing w:val="-2"/>
          <w:sz w:val="20"/>
        </w:rPr>
        <w:t xml:space="preserve"> </w:t>
      </w:r>
      <w:r>
        <w:rPr>
          <w:sz w:val="20"/>
        </w:rPr>
        <w:t>sign</w:t>
      </w:r>
      <w:r>
        <w:rPr>
          <w:spacing w:val="-5"/>
          <w:sz w:val="20"/>
        </w:rPr>
        <w:t xml:space="preserve"> </w:t>
      </w:r>
      <w:r>
        <w:rPr>
          <w:sz w:val="20"/>
        </w:rPr>
        <w:t>as</w:t>
      </w:r>
      <w:r>
        <w:rPr>
          <w:spacing w:val="4"/>
          <w:sz w:val="20"/>
        </w:rPr>
        <w:t xml:space="preserve"> </w:t>
      </w:r>
      <w:r>
        <w:rPr>
          <w:sz w:val="20"/>
        </w:rPr>
        <w:t>an</w:t>
      </w:r>
      <w:r>
        <w:rPr>
          <w:spacing w:val="-1"/>
          <w:sz w:val="20"/>
        </w:rPr>
        <w:t xml:space="preserve"> </w:t>
      </w:r>
      <w:r>
        <w:rPr>
          <w:sz w:val="20"/>
        </w:rPr>
        <w:t>authorized</w:t>
      </w:r>
      <w:r>
        <w:rPr>
          <w:spacing w:val="-1"/>
          <w:sz w:val="20"/>
        </w:rPr>
        <w:t xml:space="preserve"> </w:t>
      </w:r>
      <w:r>
        <w:rPr>
          <w:sz w:val="20"/>
        </w:rPr>
        <w:t>agent</w:t>
      </w:r>
      <w:r>
        <w:rPr>
          <w:spacing w:val="-5"/>
          <w:sz w:val="20"/>
        </w:rPr>
        <w:t xml:space="preserve"> </w:t>
      </w:r>
      <w:r>
        <w:rPr>
          <w:sz w:val="20"/>
        </w:rPr>
        <w:t>for</w:t>
      </w:r>
      <w:r>
        <w:rPr>
          <w:spacing w:val="-5"/>
          <w:sz w:val="20"/>
        </w:rPr>
        <w:t xml:space="preserve"> </w:t>
      </w:r>
      <w:r>
        <w:rPr>
          <w:sz w:val="20"/>
        </w:rPr>
        <w:t>the</w:t>
      </w:r>
      <w:r>
        <w:rPr>
          <w:spacing w:val="-4"/>
          <w:sz w:val="20"/>
        </w:rPr>
        <w:t xml:space="preserve"> </w:t>
      </w:r>
      <w:r>
        <w:rPr>
          <w:sz w:val="20"/>
        </w:rPr>
        <w:t>others.</w:t>
      </w:r>
    </w:p>
    <w:p w:rsidR="00EF45D1" w:rsidRDefault="005D433F">
      <w:pPr>
        <w:pStyle w:val="ListParagraph"/>
        <w:numPr>
          <w:ilvl w:val="0"/>
          <w:numId w:val="2"/>
        </w:numPr>
        <w:tabs>
          <w:tab w:val="left" w:pos="460"/>
        </w:tabs>
        <w:spacing w:before="3"/>
        <w:ind w:right="188"/>
        <w:jc w:val="both"/>
        <w:rPr>
          <w:sz w:val="20"/>
        </w:rPr>
      </w:pPr>
      <w:r>
        <w:rPr>
          <w:sz w:val="20"/>
        </w:rPr>
        <w:t>The author hereby warrants that the Work and Presentation (collectively, the “Materials”) are original and that he/she is the author</w:t>
      </w:r>
      <w:r>
        <w:rPr>
          <w:spacing w:val="-47"/>
          <w:sz w:val="20"/>
        </w:rPr>
        <w:t xml:space="preserve"> </w:t>
      </w:r>
      <w:r>
        <w:rPr>
          <w:sz w:val="20"/>
        </w:rPr>
        <w:t>of</w:t>
      </w:r>
      <w:r>
        <w:rPr>
          <w:spacing w:val="-2"/>
          <w:sz w:val="20"/>
        </w:rPr>
        <w:t xml:space="preserve"> </w:t>
      </w:r>
      <w:r>
        <w:rPr>
          <w:sz w:val="20"/>
        </w:rPr>
        <w:t>the</w:t>
      </w:r>
      <w:r>
        <w:rPr>
          <w:spacing w:val="-4"/>
          <w:sz w:val="20"/>
        </w:rPr>
        <w:t xml:space="preserve"> </w:t>
      </w:r>
      <w:r>
        <w:rPr>
          <w:sz w:val="20"/>
        </w:rPr>
        <w:t>Materials.</w:t>
      </w:r>
      <w:r>
        <w:rPr>
          <w:spacing w:val="-2"/>
          <w:sz w:val="20"/>
        </w:rPr>
        <w:t xml:space="preserve"> </w:t>
      </w:r>
      <w:r>
        <w:rPr>
          <w:sz w:val="20"/>
        </w:rPr>
        <w:t>To</w:t>
      </w:r>
      <w:r>
        <w:rPr>
          <w:spacing w:val="-3"/>
          <w:sz w:val="20"/>
        </w:rPr>
        <w:t xml:space="preserve"> </w:t>
      </w:r>
      <w:r>
        <w:rPr>
          <w:sz w:val="20"/>
        </w:rPr>
        <w:t>the extent</w:t>
      </w:r>
      <w:r>
        <w:rPr>
          <w:spacing w:val="-8"/>
          <w:sz w:val="20"/>
        </w:rPr>
        <w:t xml:space="preserve"> </w:t>
      </w:r>
      <w:r>
        <w:rPr>
          <w:sz w:val="20"/>
        </w:rPr>
        <w:t>the</w:t>
      </w:r>
      <w:r>
        <w:rPr>
          <w:spacing w:val="-1"/>
          <w:sz w:val="20"/>
        </w:rPr>
        <w:t xml:space="preserve"> </w:t>
      </w:r>
      <w:r>
        <w:rPr>
          <w:sz w:val="20"/>
        </w:rPr>
        <w:t>Materials</w:t>
      </w:r>
      <w:r>
        <w:rPr>
          <w:spacing w:val="-4"/>
          <w:sz w:val="20"/>
        </w:rPr>
        <w:t xml:space="preserve"> </w:t>
      </w:r>
      <w:r>
        <w:rPr>
          <w:sz w:val="20"/>
        </w:rPr>
        <w:t>incorporate</w:t>
      </w:r>
      <w:r>
        <w:rPr>
          <w:spacing w:val="1"/>
          <w:sz w:val="20"/>
        </w:rPr>
        <w:t xml:space="preserve"> </w:t>
      </w:r>
      <w:r>
        <w:rPr>
          <w:sz w:val="20"/>
        </w:rPr>
        <w:t>text</w:t>
      </w:r>
      <w:r>
        <w:rPr>
          <w:spacing w:val="-3"/>
          <w:sz w:val="20"/>
        </w:rPr>
        <w:t xml:space="preserve"> </w:t>
      </w:r>
      <w:r>
        <w:rPr>
          <w:sz w:val="20"/>
        </w:rPr>
        <w:t>passages,</w:t>
      </w:r>
      <w:r>
        <w:rPr>
          <w:spacing w:val="-2"/>
          <w:sz w:val="20"/>
        </w:rPr>
        <w:t xml:space="preserve"> </w:t>
      </w:r>
      <w:r>
        <w:rPr>
          <w:sz w:val="20"/>
        </w:rPr>
        <w:t>figures,</w:t>
      </w:r>
      <w:r>
        <w:rPr>
          <w:spacing w:val="-1"/>
          <w:sz w:val="20"/>
        </w:rPr>
        <w:t xml:space="preserve"> </w:t>
      </w:r>
      <w:r>
        <w:rPr>
          <w:sz w:val="20"/>
        </w:rPr>
        <w:t>data, or</w:t>
      </w:r>
      <w:r>
        <w:rPr>
          <w:spacing w:val="-4"/>
          <w:sz w:val="20"/>
        </w:rPr>
        <w:t xml:space="preserve"> </w:t>
      </w:r>
      <w:r>
        <w:rPr>
          <w:sz w:val="20"/>
        </w:rPr>
        <w:t>other</w:t>
      </w:r>
      <w:r>
        <w:rPr>
          <w:spacing w:val="-2"/>
          <w:sz w:val="20"/>
        </w:rPr>
        <w:t xml:space="preserve"> </w:t>
      </w:r>
      <w:r>
        <w:rPr>
          <w:sz w:val="20"/>
        </w:rPr>
        <w:t>material</w:t>
      </w:r>
      <w:r>
        <w:rPr>
          <w:spacing w:val="-5"/>
          <w:sz w:val="20"/>
        </w:rPr>
        <w:t xml:space="preserve"> </w:t>
      </w:r>
      <w:r>
        <w:rPr>
          <w:sz w:val="20"/>
        </w:rPr>
        <w:t>from</w:t>
      </w:r>
      <w:r>
        <w:rPr>
          <w:spacing w:val="-3"/>
          <w:sz w:val="20"/>
        </w:rPr>
        <w:t xml:space="preserve"> </w:t>
      </w:r>
      <w:r>
        <w:rPr>
          <w:sz w:val="20"/>
        </w:rPr>
        <w:t>the works</w:t>
      </w:r>
      <w:r>
        <w:rPr>
          <w:spacing w:val="-6"/>
          <w:sz w:val="20"/>
        </w:rPr>
        <w:t xml:space="preserve"> </w:t>
      </w:r>
      <w:r>
        <w:rPr>
          <w:sz w:val="20"/>
        </w:rPr>
        <w:t>of</w:t>
      </w:r>
      <w:r>
        <w:rPr>
          <w:spacing w:val="-3"/>
          <w:sz w:val="20"/>
        </w:rPr>
        <w:t xml:space="preserve"> </w:t>
      </w:r>
      <w:r>
        <w:rPr>
          <w:sz w:val="20"/>
        </w:rPr>
        <w:t>others,</w:t>
      </w:r>
      <w:r>
        <w:rPr>
          <w:spacing w:val="-3"/>
          <w:sz w:val="20"/>
        </w:rPr>
        <w:t xml:space="preserve"> </w:t>
      </w:r>
      <w:r>
        <w:rPr>
          <w:sz w:val="20"/>
        </w:rPr>
        <w:t>the</w:t>
      </w:r>
      <w:r>
        <w:rPr>
          <w:spacing w:val="-47"/>
          <w:sz w:val="20"/>
        </w:rPr>
        <w:t xml:space="preserve"> </w:t>
      </w:r>
      <w:r>
        <w:rPr>
          <w:sz w:val="20"/>
        </w:rPr>
        <w:t>author has obtained any necessary permissions. Where necessary, the author has obtained all third-party permissions and consents</w:t>
      </w:r>
      <w:r>
        <w:rPr>
          <w:spacing w:val="1"/>
          <w:sz w:val="20"/>
        </w:rPr>
        <w:t xml:space="preserve"> </w:t>
      </w:r>
      <w:r>
        <w:rPr>
          <w:sz w:val="20"/>
        </w:rPr>
        <w:t>to grant</w:t>
      </w:r>
      <w:r>
        <w:rPr>
          <w:spacing w:val="-1"/>
          <w:sz w:val="20"/>
        </w:rPr>
        <w:t xml:space="preserve"> </w:t>
      </w:r>
      <w:r>
        <w:rPr>
          <w:sz w:val="20"/>
        </w:rPr>
        <w:t>the</w:t>
      </w:r>
      <w:r>
        <w:rPr>
          <w:spacing w:val="-2"/>
          <w:sz w:val="20"/>
        </w:rPr>
        <w:t xml:space="preserve"> </w:t>
      </w:r>
      <w:r>
        <w:rPr>
          <w:sz w:val="20"/>
        </w:rPr>
        <w:t>license above</w:t>
      </w:r>
      <w:r>
        <w:rPr>
          <w:spacing w:val="-3"/>
          <w:sz w:val="20"/>
        </w:rPr>
        <w:t xml:space="preserve"> </w:t>
      </w:r>
      <w:r>
        <w:rPr>
          <w:sz w:val="20"/>
        </w:rPr>
        <w:t>and</w:t>
      </w:r>
      <w:r>
        <w:rPr>
          <w:spacing w:val="-1"/>
          <w:sz w:val="20"/>
        </w:rPr>
        <w:t xml:space="preserve"> </w:t>
      </w:r>
      <w:r>
        <w:rPr>
          <w:sz w:val="20"/>
        </w:rPr>
        <w:t>has</w:t>
      </w:r>
      <w:r>
        <w:rPr>
          <w:spacing w:val="-1"/>
          <w:sz w:val="20"/>
        </w:rPr>
        <w:t xml:space="preserve"> </w:t>
      </w:r>
      <w:r>
        <w:rPr>
          <w:sz w:val="20"/>
        </w:rPr>
        <w:t>provided</w:t>
      </w:r>
      <w:r>
        <w:rPr>
          <w:spacing w:val="1"/>
          <w:sz w:val="20"/>
        </w:rPr>
        <w:t xml:space="preserve"> </w:t>
      </w:r>
      <w:r>
        <w:rPr>
          <w:sz w:val="20"/>
        </w:rPr>
        <w:t>copies</w:t>
      </w:r>
      <w:r>
        <w:rPr>
          <w:spacing w:val="-2"/>
          <w:sz w:val="20"/>
        </w:rPr>
        <w:t xml:space="preserve"> </w:t>
      </w:r>
      <w:r>
        <w:rPr>
          <w:sz w:val="20"/>
        </w:rPr>
        <w:t>of such</w:t>
      </w:r>
      <w:r>
        <w:rPr>
          <w:spacing w:val="-1"/>
          <w:sz w:val="20"/>
        </w:rPr>
        <w:t xml:space="preserve"> </w:t>
      </w:r>
      <w:r>
        <w:rPr>
          <w:sz w:val="20"/>
        </w:rPr>
        <w:t>permissions</w:t>
      </w:r>
      <w:r>
        <w:rPr>
          <w:spacing w:val="-1"/>
          <w:sz w:val="20"/>
        </w:rPr>
        <w:t xml:space="preserve"> </w:t>
      </w:r>
      <w:r>
        <w:rPr>
          <w:sz w:val="20"/>
        </w:rPr>
        <w:t>and consents</w:t>
      </w:r>
      <w:r>
        <w:rPr>
          <w:spacing w:val="-1"/>
          <w:sz w:val="20"/>
        </w:rPr>
        <w:t xml:space="preserve"> </w:t>
      </w:r>
      <w:r>
        <w:rPr>
          <w:sz w:val="20"/>
        </w:rPr>
        <w:t>to</w:t>
      </w:r>
      <w:r>
        <w:rPr>
          <w:spacing w:val="1"/>
          <w:sz w:val="20"/>
        </w:rPr>
        <w:t xml:space="preserve"> </w:t>
      </w:r>
      <w:r>
        <w:rPr>
          <w:sz w:val="20"/>
        </w:rPr>
        <w:t>the</w:t>
      </w:r>
      <w:r>
        <w:rPr>
          <w:spacing w:val="-2"/>
          <w:sz w:val="20"/>
        </w:rPr>
        <w:t xml:space="preserve"> </w:t>
      </w:r>
      <w:r>
        <w:rPr>
          <w:sz w:val="20"/>
        </w:rPr>
        <w:t>IJPE.</w:t>
      </w:r>
    </w:p>
    <w:p w:rsidR="00EF45D1" w:rsidRDefault="00EF45D1">
      <w:pPr>
        <w:pStyle w:val="BodyText"/>
        <w:spacing w:before="9"/>
        <w:rPr>
          <w:sz w:val="19"/>
        </w:rPr>
      </w:pPr>
    </w:p>
    <w:p w:rsidR="00EF45D1" w:rsidRDefault="005D433F">
      <w:pPr>
        <w:pStyle w:val="Heading1"/>
      </w:pPr>
      <w:r>
        <w:rPr>
          <w:spacing w:val="-1"/>
        </w:rPr>
        <w:t>AUTHOR</w:t>
      </w:r>
      <w:r>
        <w:rPr>
          <w:spacing w:val="-6"/>
        </w:rPr>
        <w:t xml:space="preserve"> </w:t>
      </w:r>
      <w:r>
        <w:rPr>
          <w:spacing w:val="-1"/>
        </w:rPr>
        <w:t>PERSONAL</w:t>
      </w:r>
      <w:r>
        <w:rPr>
          <w:spacing w:val="-11"/>
        </w:rPr>
        <w:t xml:space="preserve"> </w:t>
      </w:r>
      <w:r>
        <w:t>USE</w:t>
      </w:r>
    </w:p>
    <w:p w:rsidR="00EF45D1" w:rsidRDefault="00EF45D1">
      <w:pPr>
        <w:pStyle w:val="BodyText"/>
        <w:spacing w:before="1"/>
        <w:rPr>
          <w:b/>
        </w:rPr>
      </w:pPr>
    </w:p>
    <w:p w:rsidR="00EF45D1" w:rsidRDefault="005D433F">
      <w:pPr>
        <w:pStyle w:val="BodyText"/>
        <w:spacing w:line="229" w:lineRule="exact"/>
        <w:ind w:left="100"/>
      </w:pPr>
      <w:r>
        <w:t>Authors</w:t>
      </w:r>
      <w:r>
        <w:rPr>
          <w:spacing w:val="-4"/>
        </w:rPr>
        <w:t xml:space="preserve"> </w:t>
      </w:r>
      <w:r>
        <w:t>reserve</w:t>
      </w:r>
      <w:r>
        <w:rPr>
          <w:spacing w:val="-3"/>
        </w:rPr>
        <w:t xml:space="preserve"> </w:t>
      </w:r>
      <w:r>
        <w:t>rights</w:t>
      </w:r>
      <w:r>
        <w:rPr>
          <w:spacing w:val="-5"/>
        </w:rPr>
        <w:t xml:space="preserve"> </w:t>
      </w:r>
      <w:r>
        <w:t>of</w:t>
      </w:r>
      <w:r>
        <w:rPr>
          <w:spacing w:val="-1"/>
        </w:rPr>
        <w:t xml:space="preserve"> </w:t>
      </w:r>
      <w:r>
        <w:t>personal</w:t>
      </w:r>
      <w:r>
        <w:rPr>
          <w:spacing w:val="-2"/>
        </w:rPr>
        <w:t xml:space="preserve"> </w:t>
      </w:r>
      <w:r>
        <w:t>use</w:t>
      </w:r>
      <w:r>
        <w:rPr>
          <w:spacing w:val="-3"/>
        </w:rPr>
        <w:t xml:space="preserve"> </w:t>
      </w:r>
      <w:r>
        <w:t>of</w:t>
      </w:r>
      <w:r>
        <w:rPr>
          <w:spacing w:val="-3"/>
        </w:rPr>
        <w:t xml:space="preserve"> </w:t>
      </w:r>
      <w:r>
        <w:t>the</w:t>
      </w:r>
      <w:r>
        <w:rPr>
          <w:spacing w:val="1"/>
        </w:rPr>
        <w:t xml:space="preserve"> </w:t>
      </w:r>
      <w:r>
        <w:t>work,</w:t>
      </w:r>
      <w:r>
        <w:rPr>
          <w:spacing w:val="-6"/>
        </w:rPr>
        <w:t xml:space="preserve"> </w:t>
      </w:r>
      <w:r>
        <w:t>such as:</w:t>
      </w:r>
    </w:p>
    <w:p w:rsidR="00EF45D1" w:rsidRDefault="005D433F">
      <w:pPr>
        <w:pStyle w:val="ListParagraph"/>
        <w:numPr>
          <w:ilvl w:val="0"/>
          <w:numId w:val="1"/>
        </w:numPr>
        <w:tabs>
          <w:tab w:val="left" w:pos="459"/>
          <w:tab w:val="left" w:pos="460"/>
        </w:tabs>
        <w:spacing w:line="228" w:lineRule="exact"/>
        <w:rPr>
          <w:sz w:val="20"/>
        </w:rPr>
      </w:pPr>
      <w:r>
        <w:rPr>
          <w:sz w:val="20"/>
        </w:rPr>
        <w:t>Trademark</w:t>
      </w:r>
      <w:r>
        <w:rPr>
          <w:spacing w:val="-3"/>
          <w:sz w:val="20"/>
        </w:rPr>
        <w:t xml:space="preserve"> </w:t>
      </w:r>
      <w:r>
        <w:rPr>
          <w:sz w:val="20"/>
        </w:rPr>
        <w:t>and</w:t>
      </w:r>
      <w:r>
        <w:rPr>
          <w:spacing w:val="-2"/>
          <w:sz w:val="20"/>
        </w:rPr>
        <w:t xml:space="preserve"> </w:t>
      </w:r>
      <w:r>
        <w:rPr>
          <w:sz w:val="20"/>
        </w:rPr>
        <w:t>patent</w:t>
      </w:r>
      <w:r>
        <w:rPr>
          <w:spacing w:val="-6"/>
          <w:sz w:val="20"/>
        </w:rPr>
        <w:t xml:space="preserve"> </w:t>
      </w:r>
      <w:r>
        <w:rPr>
          <w:sz w:val="20"/>
        </w:rPr>
        <w:t>rights</w:t>
      </w:r>
      <w:r>
        <w:rPr>
          <w:spacing w:val="-6"/>
          <w:sz w:val="20"/>
        </w:rPr>
        <w:t xml:space="preserve"> </w:t>
      </w:r>
      <w:r>
        <w:rPr>
          <w:sz w:val="20"/>
        </w:rPr>
        <w:t>pertaining</w:t>
      </w:r>
      <w:r>
        <w:rPr>
          <w:spacing w:val="-3"/>
          <w:sz w:val="20"/>
        </w:rPr>
        <w:t xml:space="preserve"> </w:t>
      </w:r>
      <w:r>
        <w:rPr>
          <w:sz w:val="20"/>
        </w:rPr>
        <w:t>to</w:t>
      </w:r>
      <w:r>
        <w:rPr>
          <w:spacing w:val="-6"/>
          <w:sz w:val="20"/>
        </w:rPr>
        <w:t xml:space="preserve"> </w:t>
      </w:r>
      <w:r>
        <w:rPr>
          <w:sz w:val="20"/>
        </w:rPr>
        <w:t>the</w:t>
      </w:r>
      <w:r>
        <w:rPr>
          <w:spacing w:val="-2"/>
          <w:sz w:val="20"/>
        </w:rPr>
        <w:t xml:space="preserve"> </w:t>
      </w:r>
      <w:r>
        <w:rPr>
          <w:sz w:val="20"/>
        </w:rPr>
        <w:t>work.</w:t>
      </w:r>
    </w:p>
    <w:p w:rsidR="00EF45D1" w:rsidRDefault="005D433F">
      <w:pPr>
        <w:pStyle w:val="ListParagraph"/>
        <w:numPr>
          <w:ilvl w:val="0"/>
          <w:numId w:val="1"/>
        </w:numPr>
        <w:tabs>
          <w:tab w:val="left" w:pos="458"/>
        </w:tabs>
        <w:spacing w:line="229" w:lineRule="exact"/>
        <w:ind w:left="457" w:hanging="358"/>
        <w:rPr>
          <w:sz w:val="20"/>
        </w:rPr>
      </w:pPr>
      <w:r>
        <w:rPr>
          <w:sz w:val="20"/>
        </w:rPr>
        <w:t>The</w:t>
      </w:r>
      <w:r>
        <w:rPr>
          <w:spacing w:val="-4"/>
          <w:sz w:val="20"/>
        </w:rPr>
        <w:t xml:space="preserve"> </w:t>
      </w:r>
      <w:r>
        <w:rPr>
          <w:sz w:val="20"/>
        </w:rPr>
        <w:t>right</w:t>
      </w:r>
      <w:r>
        <w:rPr>
          <w:spacing w:val="-7"/>
          <w:sz w:val="20"/>
        </w:rPr>
        <w:t xml:space="preserve"> </w:t>
      </w:r>
      <w:r>
        <w:rPr>
          <w:sz w:val="20"/>
        </w:rPr>
        <w:t>to</w:t>
      </w:r>
      <w:r>
        <w:rPr>
          <w:spacing w:val="-8"/>
          <w:sz w:val="20"/>
        </w:rPr>
        <w:t xml:space="preserve"> </w:t>
      </w:r>
      <w:r>
        <w:rPr>
          <w:sz w:val="20"/>
        </w:rPr>
        <w:t>reproduce</w:t>
      </w:r>
      <w:r>
        <w:rPr>
          <w:spacing w:val="-4"/>
          <w:sz w:val="20"/>
        </w:rPr>
        <w:t xml:space="preserve"> </w:t>
      </w:r>
      <w:r>
        <w:rPr>
          <w:sz w:val="20"/>
        </w:rPr>
        <w:t>all</w:t>
      </w:r>
      <w:r>
        <w:rPr>
          <w:spacing w:val="-7"/>
          <w:sz w:val="20"/>
        </w:rPr>
        <w:t xml:space="preserve"> </w:t>
      </w:r>
      <w:r>
        <w:rPr>
          <w:sz w:val="20"/>
        </w:rPr>
        <w:t>or</w:t>
      </w:r>
      <w:r>
        <w:rPr>
          <w:spacing w:val="-2"/>
          <w:sz w:val="20"/>
        </w:rPr>
        <w:t xml:space="preserve"> </w:t>
      </w:r>
      <w:r>
        <w:rPr>
          <w:sz w:val="20"/>
        </w:rPr>
        <w:t>part</w:t>
      </w:r>
      <w:r>
        <w:rPr>
          <w:spacing w:val="-2"/>
          <w:sz w:val="20"/>
        </w:rPr>
        <w:t xml:space="preserve"> </w:t>
      </w:r>
      <w:r>
        <w:rPr>
          <w:sz w:val="20"/>
        </w:rPr>
        <w:t>of</w:t>
      </w:r>
      <w:r>
        <w:rPr>
          <w:spacing w:val="-3"/>
          <w:sz w:val="20"/>
        </w:rPr>
        <w:t xml:space="preserve"> </w:t>
      </w:r>
      <w:r>
        <w:rPr>
          <w:sz w:val="20"/>
        </w:rPr>
        <w:t>the</w:t>
      </w:r>
      <w:r>
        <w:rPr>
          <w:spacing w:val="-7"/>
          <w:sz w:val="20"/>
        </w:rPr>
        <w:t xml:space="preserve"> </w:t>
      </w:r>
      <w:r>
        <w:rPr>
          <w:sz w:val="20"/>
        </w:rPr>
        <w:t>Work</w:t>
      </w:r>
      <w:r>
        <w:rPr>
          <w:spacing w:val="-1"/>
          <w:sz w:val="20"/>
        </w:rPr>
        <w:t xml:space="preserve"> </w:t>
      </w:r>
      <w:r>
        <w:rPr>
          <w:sz w:val="20"/>
        </w:rPr>
        <w:t>for</w:t>
      </w:r>
      <w:r>
        <w:rPr>
          <w:spacing w:val="-3"/>
          <w:sz w:val="20"/>
        </w:rPr>
        <w:t xml:space="preserve"> </w:t>
      </w:r>
      <w:r>
        <w:rPr>
          <w:sz w:val="20"/>
        </w:rPr>
        <w:t>educational</w:t>
      </w:r>
      <w:r>
        <w:rPr>
          <w:spacing w:val="-2"/>
          <w:sz w:val="20"/>
        </w:rPr>
        <w:t xml:space="preserve"> </w:t>
      </w:r>
      <w:r>
        <w:rPr>
          <w:sz w:val="20"/>
        </w:rPr>
        <w:t>use</w:t>
      </w:r>
      <w:r>
        <w:rPr>
          <w:spacing w:val="-4"/>
          <w:sz w:val="20"/>
        </w:rPr>
        <w:t xml:space="preserve"> </w:t>
      </w:r>
      <w:r>
        <w:rPr>
          <w:sz w:val="20"/>
        </w:rPr>
        <w:t>by</w:t>
      </w:r>
      <w:r>
        <w:rPr>
          <w:spacing w:val="-4"/>
          <w:sz w:val="20"/>
        </w:rPr>
        <w:t xml:space="preserve"> </w:t>
      </w:r>
      <w:r>
        <w:rPr>
          <w:sz w:val="20"/>
        </w:rPr>
        <w:t>the</w:t>
      </w:r>
      <w:r>
        <w:rPr>
          <w:spacing w:val="2"/>
          <w:sz w:val="20"/>
        </w:rPr>
        <w:t xml:space="preserve"> </w:t>
      </w:r>
      <w:r>
        <w:rPr>
          <w:sz w:val="20"/>
        </w:rPr>
        <w:t>authors.</w:t>
      </w:r>
    </w:p>
    <w:p w:rsidR="00EF45D1" w:rsidRDefault="005D433F">
      <w:pPr>
        <w:pStyle w:val="ListParagraph"/>
        <w:numPr>
          <w:ilvl w:val="0"/>
          <w:numId w:val="1"/>
        </w:numPr>
        <w:tabs>
          <w:tab w:val="left" w:pos="459"/>
          <w:tab w:val="left" w:pos="460"/>
        </w:tabs>
        <w:spacing w:before="3" w:line="229" w:lineRule="exact"/>
        <w:rPr>
          <w:sz w:val="20"/>
        </w:rPr>
      </w:pPr>
      <w:r>
        <w:rPr>
          <w:sz w:val="20"/>
        </w:rPr>
        <w:lastRenderedPageBreak/>
        <w:t>The</w:t>
      </w:r>
      <w:r>
        <w:rPr>
          <w:spacing w:val="-4"/>
          <w:sz w:val="20"/>
        </w:rPr>
        <w:t xml:space="preserve"> </w:t>
      </w:r>
      <w:r>
        <w:rPr>
          <w:sz w:val="20"/>
        </w:rPr>
        <w:t>right</w:t>
      </w:r>
      <w:r>
        <w:rPr>
          <w:spacing w:val="-4"/>
          <w:sz w:val="20"/>
        </w:rPr>
        <w:t xml:space="preserve"> </w:t>
      </w:r>
      <w:r>
        <w:rPr>
          <w:sz w:val="20"/>
        </w:rPr>
        <w:t>to</w:t>
      </w:r>
      <w:r>
        <w:rPr>
          <w:spacing w:val="-2"/>
          <w:sz w:val="20"/>
        </w:rPr>
        <w:t xml:space="preserve"> </w:t>
      </w:r>
      <w:r>
        <w:rPr>
          <w:sz w:val="20"/>
        </w:rPr>
        <w:t>use</w:t>
      </w:r>
      <w:r>
        <w:rPr>
          <w:spacing w:val="-2"/>
          <w:sz w:val="20"/>
        </w:rPr>
        <w:t xml:space="preserve"> </w:t>
      </w:r>
      <w:r>
        <w:rPr>
          <w:sz w:val="20"/>
        </w:rPr>
        <w:t>all</w:t>
      </w:r>
      <w:r>
        <w:rPr>
          <w:spacing w:val="-4"/>
          <w:sz w:val="20"/>
        </w:rPr>
        <w:t xml:space="preserve"> </w:t>
      </w:r>
      <w:r>
        <w:rPr>
          <w:sz w:val="20"/>
        </w:rPr>
        <w:t>or</w:t>
      </w:r>
      <w:r>
        <w:rPr>
          <w:spacing w:val="-4"/>
          <w:sz w:val="20"/>
        </w:rPr>
        <w:t xml:space="preserve"> </w:t>
      </w:r>
      <w:r>
        <w:rPr>
          <w:sz w:val="20"/>
        </w:rPr>
        <w:t>part</w:t>
      </w:r>
      <w:r>
        <w:rPr>
          <w:spacing w:val="-3"/>
          <w:sz w:val="20"/>
        </w:rPr>
        <w:t xml:space="preserve"> </w:t>
      </w:r>
      <w:r>
        <w:rPr>
          <w:sz w:val="20"/>
        </w:rPr>
        <w:t>of</w:t>
      </w:r>
      <w:r>
        <w:rPr>
          <w:spacing w:val="1"/>
          <w:sz w:val="20"/>
        </w:rPr>
        <w:t xml:space="preserve"> </w:t>
      </w:r>
      <w:r>
        <w:rPr>
          <w:sz w:val="20"/>
        </w:rPr>
        <w:t>the</w:t>
      </w:r>
      <w:r>
        <w:rPr>
          <w:spacing w:val="-9"/>
          <w:sz w:val="20"/>
        </w:rPr>
        <w:t xml:space="preserve"> </w:t>
      </w:r>
      <w:r>
        <w:rPr>
          <w:sz w:val="20"/>
        </w:rPr>
        <w:t>Work</w:t>
      </w:r>
      <w:r>
        <w:rPr>
          <w:spacing w:val="-2"/>
          <w:sz w:val="20"/>
        </w:rPr>
        <w:t xml:space="preserve"> </w:t>
      </w:r>
      <w:r>
        <w:rPr>
          <w:sz w:val="20"/>
        </w:rPr>
        <w:t>in</w:t>
      </w:r>
      <w:r>
        <w:rPr>
          <w:spacing w:val="-4"/>
          <w:sz w:val="20"/>
        </w:rPr>
        <w:t xml:space="preserve"> </w:t>
      </w:r>
      <w:r>
        <w:rPr>
          <w:sz w:val="20"/>
        </w:rPr>
        <w:t>a</w:t>
      </w:r>
      <w:r>
        <w:rPr>
          <w:spacing w:val="-7"/>
          <w:sz w:val="20"/>
        </w:rPr>
        <w:t xml:space="preserve"> </w:t>
      </w:r>
      <w:r>
        <w:rPr>
          <w:sz w:val="20"/>
        </w:rPr>
        <w:t>future</w:t>
      </w:r>
      <w:r>
        <w:rPr>
          <w:spacing w:val="-6"/>
          <w:sz w:val="20"/>
        </w:rPr>
        <w:t xml:space="preserve"> </w:t>
      </w:r>
      <w:r>
        <w:rPr>
          <w:sz w:val="20"/>
        </w:rPr>
        <w:t>book</w:t>
      </w:r>
      <w:r>
        <w:rPr>
          <w:spacing w:val="-2"/>
          <w:sz w:val="20"/>
        </w:rPr>
        <w:t xml:space="preserve"> </w:t>
      </w:r>
      <w:r>
        <w:rPr>
          <w:sz w:val="20"/>
        </w:rPr>
        <w:t>by</w:t>
      </w:r>
      <w:r>
        <w:rPr>
          <w:spacing w:val="-1"/>
          <w:sz w:val="20"/>
        </w:rPr>
        <w:t xml:space="preserve"> </w:t>
      </w:r>
      <w:r>
        <w:rPr>
          <w:sz w:val="20"/>
        </w:rPr>
        <w:t>the</w:t>
      </w:r>
      <w:r>
        <w:rPr>
          <w:spacing w:val="-12"/>
          <w:sz w:val="20"/>
        </w:rPr>
        <w:t xml:space="preserve"> </w:t>
      </w:r>
      <w:r>
        <w:rPr>
          <w:sz w:val="20"/>
        </w:rPr>
        <w:t>Authors</w:t>
      </w:r>
      <w:r>
        <w:rPr>
          <w:spacing w:val="-4"/>
          <w:sz w:val="20"/>
        </w:rPr>
        <w:t xml:space="preserve"> </w:t>
      </w:r>
      <w:r>
        <w:rPr>
          <w:sz w:val="20"/>
        </w:rPr>
        <w:t>or</w:t>
      </w:r>
      <w:r>
        <w:rPr>
          <w:spacing w:val="-5"/>
          <w:sz w:val="20"/>
        </w:rPr>
        <w:t xml:space="preserve"> </w:t>
      </w:r>
      <w:r>
        <w:rPr>
          <w:sz w:val="20"/>
        </w:rPr>
        <w:t>for</w:t>
      </w:r>
      <w:r>
        <w:rPr>
          <w:spacing w:val="-3"/>
          <w:sz w:val="20"/>
        </w:rPr>
        <w:t xml:space="preserve"> </w:t>
      </w:r>
      <w:r>
        <w:rPr>
          <w:sz w:val="20"/>
        </w:rPr>
        <w:t>inclusion of</w:t>
      </w:r>
      <w:r>
        <w:rPr>
          <w:spacing w:val="-5"/>
          <w:sz w:val="20"/>
        </w:rPr>
        <w:t xml:space="preserve"> </w:t>
      </w:r>
      <w:r>
        <w:rPr>
          <w:sz w:val="20"/>
        </w:rPr>
        <w:t>the</w:t>
      </w:r>
      <w:r>
        <w:rPr>
          <w:spacing w:val="1"/>
          <w:sz w:val="20"/>
        </w:rPr>
        <w:t xml:space="preserve"> </w:t>
      </w:r>
      <w:r>
        <w:rPr>
          <w:sz w:val="20"/>
        </w:rPr>
        <w:t>work</w:t>
      </w:r>
      <w:r>
        <w:rPr>
          <w:spacing w:val="-5"/>
          <w:sz w:val="20"/>
        </w:rPr>
        <w:t xml:space="preserve"> </w:t>
      </w:r>
      <w:r>
        <w:rPr>
          <w:sz w:val="20"/>
        </w:rPr>
        <w:t>in</w:t>
      </w:r>
      <w:r>
        <w:rPr>
          <w:spacing w:val="-7"/>
          <w:sz w:val="20"/>
        </w:rPr>
        <w:t xml:space="preserve"> </w:t>
      </w:r>
      <w:r>
        <w:rPr>
          <w:sz w:val="20"/>
        </w:rPr>
        <w:t>a</w:t>
      </w:r>
      <w:r>
        <w:rPr>
          <w:spacing w:val="-2"/>
          <w:sz w:val="20"/>
        </w:rPr>
        <w:t xml:space="preserve"> </w:t>
      </w:r>
      <w:r>
        <w:rPr>
          <w:sz w:val="20"/>
        </w:rPr>
        <w:t>collection</w:t>
      </w:r>
      <w:r>
        <w:rPr>
          <w:spacing w:val="-5"/>
          <w:sz w:val="20"/>
        </w:rPr>
        <w:t xml:space="preserve"> </w:t>
      </w:r>
      <w:r>
        <w:rPr>
          <w:sz w:val="20"/>
        </w:rPr>
        <w:t>for</w:t>
      </w:r>
      <w:r>
        <w:rPr>
          <w:spacing w:val="-2"/>
          <w:sz w:val="20"/>
        </w:rPr>
        <w:t xml:space="preserve"> </w:t>
      </w:r>
      <w:r>
        <w:rPr>
          <w:sz w:val="20"/>
        </w:rPr>
        <w:t>publication.</w:t>
      </w:r>
    </w:p>
    <w:p w:rsidR="00EF45D1" w:rsidRDefault="005D433F">
      <w:pPr>
        <w:pStyle w:val="ListParagraph"/>
        <w:numPr>
          <w:ilvl w:val="0"/>
          <w:numId w:val="1"/>
        </w:numPr>
        <w:tabs>
          <w:tab w:val="left" w:pos="458"/>
        </w:tabs>
        <w:spacing w:line="229" w:lineRule="exact"/>
        <w:ind w:left="457" w:hanging="358"/>
        <w:rPr>
          <w:sz w:val="20"/>
        </w:rPr>
      </w:pPr>
      <w:r>
        <w:rPr>
          <w:spacing w:val="-1"/>
          <w:sz w:val="20"/>
        </w:rPr>
        <w:t>The</w:t>
      </w:r>
      <w:r>
        <w:rPr>
          <w:spacing w:val="-6"/>
          <w:sz w:val="20"/>
        </w:rPr>
        <w:t xml:space="preserve"> </w:t>
      </w:r>
      <w:r>
        <w:rPr>
          <w:spacing w:val="-1"/>
          <w:sz w:val="20"/>
        </w:rPr>
        <w:t>right</w:t>
      </w:r>
      <w:r>
        <w:rPr>
          <w:spacing w:val="-4"/>
          <w:sz w:val="20"/>
        </w:rPr>
        <w:t xml:space="preserve"> </w:t>
      </w:r>
      <w:r>
        <w:rPr>
          <w:spacing w:val="-1"/>
          <w:sz w:val="20"/>
        </w:rPr>
        <w:t>to</w:t>
      </w:r>
      <w:r>
        <w:rPr>
          <w:spacing w:val="-4"/>
          <w:sz w:val="20"/>
        </w:rPr>
        <w:t xml:space="preserve"> </w:t>
      </w:r>
      <w:r>
        <w:rPr>
          <w:spacing w:val="-1"/>
          <w:sz w:val="20"/>
        </w:rPr>
        <w:t>use</w:t>
      </w:r>
      <w:r>
        <w:rPr>
          <w:spacing w:val="-2"/>
          <w:sz w:val="20"/>
        </w:rPr>
        <w:t xml:space="preserve"> </w:t>
      </w:r>
      <w:r>
        <w:rPr>
          <w:spacing w:val="-1"/>
          <w:sz w:val="20"/>
        </w:rPr>
        <w:t>the</w:t>
      </w:r>
      <w:r>
        <w:rPr>
          <w:spacing w:val="-5"/>
          <w:sz w:val="20"/>
        </w:rPr>
        <w:t xml:space="preserve"> </w:t>
      </w:r>
      <w:r>
        <w:rPr>
          <w:sz w:val="20"/>
        </w:rPr>
        <w:t>work</w:t>
      </w:r>
      <w:r>
        <w:rPr>
          <w:spacing w:val="-5"/>
          <w:sz w:val="20"/>
        </w:rPr>
        <w:t xml:space="preserve"> </w:t>
      </w:r>
      <w:r>
        <w:rPr>
          <w:sz w:val="20"/>
        </w:rPr>
        <w:t>for</w:t>
      </w:r>
      <w:r>
        <w:rPr>
          <w:spacing w:val="-3"/>
          <w:sz w:val="20"/>
        </w:rPr>
        <w:t xml:space="preserve"> </w:t>
      </w:r>
      <w:r>
        <w:rPr>
          <w:sz w:val="20"/>
        </w:rPr>
        <w:t>internal</w:t>
      </w:r>
      <w:r>
        <w:rPr>
          <w:spacing w:val="-2"/>
          <w:sz w:val="20"/>
        </w:rPr>
        <w:t xml:space="preserve"> </w:t>
      </w:r>
      <w:r>
        <w:rPr>
          <w:sz w:val="20"/>
        </w:rPr>
        <w:t>distribution</w:t>
      </w:r>
      <w:r>
        <w:rPr>
          <w:spacing w:val="2"/>
          <w:sz w:val="20"/>
        </w:rPr>
        <w:t xml:space="preserve"> </w:t>
      </w:r>
      <w:r>
        <w:rPr>
          <w:sz w:val="20"/>
        </w:rPr>
        <w:t>at</w:t>
      </w:r>
      <w:r>
        <w:rPr>
          <w:spacing w:val="-2"/>
          <w:sz w:val="20"/>
        </w:rPr>
        <w:t xml:space="preserve"> </w:t>
      </w:r>
      <w:r>
        <w:rPr>
          <w:sz w:val="20"/>
        </w:rPr>
        <w:t>the</w:t>
      </w:r>
      <w:r>
        <w:rPr>
          <w:spacing w:val="1"/>
          <w:sz w:val="20"/>
        </w:rPr>
        <w:t xml:space="preserve"> </w:t>
      </w:r>
      <w:r>
        <w:rPr>
          <w:sz w:val="20"/>
        </w:rPr>
        <w:t>authors’</w:t>
      </w:r>
      <w:r>
        <w:rPr>
          <w:spacing w:val="-12"/>
          <w:sz w:val="20"/>
        </w:rPr>
        <w:t xml:space="preserve"> </w:t>
      </w:r>
      <w:r>
        <w:rPr>
          <w:sz w:val="20"/>
        </w:rPr>
        <w:t>place</w:t>
      </w:r>
      <w:r>
        <w:rPr>
          <w:spacing w:val="-4"/>
          <w:sz w:val="20"/>
        </w:rPr>
        <w:t xml:space="preserve"> </w:t>
      </w:r>
      <w:r>
        <w:rPr>
          <w:sz w:val="20"/>
        </w:rPr>
        <w:t>of</w:t>
      </w:r>
      <w:r>
        <w:rPr>
          <w:spacing w:val="2"/>
          <w:sz w:val="20"/>
        </w:rPr>
        <w:t xml:space="preserve"> </w:t>
      </w:r>
      <w:r>
        <w:rPr>
          <w:sz w:val="20"/>
        </w:rPr>
        <w:t>employment.</w:t>
      </w:r>
    </w:p>
    <w:p w:rsidR="00EF45D1" w:rsidRDefault="005D433F">
      <w:pPr>
        <w:pStyle w:val="ListParagraph"/>
        <w:numPr>
          <w:ilvl w:val="0"/>
          <w:numId w:val="1"/>
        </w:numPr>
        <w:tabs>
          <w:tab w:val="left" w:pos="459"/>
          <w:tab w:val="left" w:pos="460"/>
        </w:tabs>
        <w:spacing w:before="5"/>
        <w:rPr>
          <w:sz w:val="20"/>
        </w:rPr>
      </w:pPr>
      <w:r>
        <w:rPr>
          <w:sz w:val="20"/>
        </w:rPr>
        <w:t>The</w:t>
      </w:r>
      <w:r>
        <w:rPr>
          <w:spacing w:val="-4"/>
          <w:sz w:val="20"/>
        </w:rPr>
        <w:t xml:space="preserve"> </w:t>
      </w:r>
      <w:r>
        <w:rPr>
          <w:sz w:val="20"/>
        </w:rPr>
        <w:t>right</w:t>
      </w:r>
      <w:r>
        <w:rPr>
          <w:spacing w:val="-8"/>
          <w:sz w:val="20"/>
        </w:rPr>
        <w:t xml:space="preserve"> </w:t>
      </w:r>
      <w:r>
        <w:rPr>
          <w:sz w:val="20"/>
        </w:rPr>
        <w:t>to</w:t>
      </w:r>
      <w:r>
        <w:rPr>
          <w:spacing w:val="-2"/>
          <w:sz w:val="20"/>
        </w:rPr>
        <w:t xml:space="preserve"> </w:t>
      </w:r>
      <w:r>
        <w:rPr>
          <w:sz w:val="20"/>
        </w:rPr>
        <w:t>publicly</w:t>
      </w:r>
      <w:r>
        <w:rPr>
          <w:spacing w:val="-2"/>
          <w:sz w:val="20"/>
        </w:rPr>
        <w:t xml:space="preserve"> </w:t>
      </w:r>
      <w:r>
        <w:rPr>
          <w:sz w:val="20"/>
        </w:rPr>
        <w:t>recite</w:t>
      </w:r>
      <w:r>
        <w:rPr>
          <w:spacing w:val="-5"/>
          <w:sz w:val="20"/>
        </w:rPr>
        <w:t xml:space="preserve"> </w:t>
      </w:r>
      <w:r>
        <w:rPr>
          <w:sz w:val="20"/>
        </w:rPr>
        <w:t>all</w:t>
      </w:r>
      <w:r>
        <w:rPr>
          <w:spacing w:val="-5"/>
          <w:sz w:val="20"/>
        </w:rPr>
        <w:t xml:space="preserve"> </w:t>
      </w:r>
      <w:r>
        <w:rPr>
          <w:sz w:val="20"/>
        </w:rPr>
        <w:t>or</w:t>
      </w:r>
      <w:r>
        <w:rPr>
          <w:spacing w:val="-5"/>
          <w:sz w:val="20"/>
        </w:rPr>
        <w:t xml:space="preserve"> </w:t>
      </w:r>
      <w:r>
        <w:rPr>
          <w:sz w:val="20"/>
        </w:rPr>
        <w:t>part</w:t>
      </w:r>
      <w:r>
        <w:rPr>
          <w:spacing w:val="-5"/>
          <w:sz w:val="20"/>
        </w:rPr>
        <w:t xml:space="preserve"> </w:t>
      </w:r>
      <w:r>
        <w:rPr>
          <w:sz w:val="20"/>
        </w:rPr>
        <w:t>of</w:t>
      </w:r>
      <w:r>
        <w:rPr>
          <w:spacing w:val="-6"/>
          <w:sz w:val="20"/>
        </w:rPr>
        <w:t xml:space="preserve"> </w:t>
      </w:r>
      <w:r>
        <w:rPr>
          <w:sz w:val="20"/>
        </w:rPr>
        <w:t>the</w:t>
      </w:r>
      <w:r>
        <w:rPr>
          <w:spacing w:val="-7"/>
          <w:sz w:val="20"/>
        </w:rPr>
        <w:t xml:space="preserve"> </w:t>
      </w:r>
      <w:r>
        <w:rPr>
          <w:sz w:val="20"/>
        </w:rPr>
        <w:t>Work</w:t>
      </w:r>
      <w:r>
        <w:rPr>
          <w:spacing w:val="-8"/>
          <w:sz w:val="20"/>
        </w:rPr>
        <w:t xml:space="preserve"> </w:t>
      </w:r>
      <w:r>
        <w:rPr>
          <w:sz w:val="20"/>
        </w:rPr>
        <w:t>and</w:t>
      </w:r>
      <w:r>
        <w:rPr>
          <w:spacing w:val="-4"/>
          <w:sz w:val="20"/>
        </w:rPr>
        <w:t xml:space="preserve"> </w:t>
      </w:r>
      <w:r>
        <w:rPr>
          <w:sz w:val="20"/>
        </w:rPr>
        <w:t>the</w:t>
      </w:r>
      <w:r>
        <w:rPr>
          <w:spacing w:val="-3"/>
          <w:sz w:val="20"/>
        </w:rPr>
        <w:t xml:space="preserve"> </w:t>
      </w:r>
      <w:r>
        <w:rPr>
          <w:sz w:val="20"/>
        </w:rPr>
        <w:t>information</w:t>
      </w:r>
      <w:r>
        <w:rPr>
          <w:spacing w:val="-2"/>
          <w:sz w:val="20"/>
        </w:rPr>
        <w:t xml:space="preserve"> </w:t>
      </w:r>
      <w:r>
        <w:rPr>
          <w:sz w:val="20"/>
        </w:rPr>
        <w:t>it</w:t>
      </w:r>
      <w:r>
        <w:rPr>
          <w:spacing w:val="-4"/>
          <w:sz w:val="20"/>
        </w:rPr>
        <w:t xml:space="preserve"> </w:t>
      </w:r>
      <w:r>
        <w:rPr>
          <w:sz w:val="20"/>
        </w:rPr>
        <w:t>contains.</w:t>
      </w:r>
    </w:p>
    <w:p w:rsidR="00EF45D1" w:rsidRDefault="00EF45D1">
      <w:pPr>
        <w:pStyle w:val="BodyText"/>
      </w:pPr>
    </w:p>
    <w:p w:rsidR="00EF45D1" w:rsidRDefault="005D433F">
      <w:pPr>
        <w:pStyle w:val="BodyText"/>
        <w:spacing w:before="1"/>
        <w:ind w:left="100" w:right="231"/>
        <w:jc w:val="both"/>
      </w:pPr>
      <w:r>
        <w:rPr>
          <w:color w:val="FF0000"/>
        </w:rPr>
        <w:t>By</w:t>
      </w:r>
      <w:r>
        <w:rPr>
          <w:color w:val="FF0000"/>
          <w:spacing w:val="1"/>
        </w:rPr>
        <w:t xml:space="preserve"> </w:t>
      </w:r>
      <w:r>
        <w:rPr>
          <w:color w:val="FF0000"/>
        </w:rPr>
        <w:t>opting</w:t>
      </w:r>
      <w:r>
        <w:rPr>
          <w:color w:val="FF0000"/>
          <w:spacing w:val="1"/>
        </w:rPr>
        <w:t xml:space="preserve"> </w:t>
      </w:r>
      <w:r>
        <w:rPr>
          <w:color w:val="FF0000"/>
        </w:rPr>
        <w:t>to</w:t>
      </w:r>
      <w:r>
        <w:rPr>
          <w:color w:val="FF0000"/>
          <w:spacing w:val="1"/>
        </w:rPr>
        <w:t xml:space="preserve"> </w:t>
      </w:r>
      <w:r>
        <w:rPr>
          <w:color w:val="FF0000"/>
        </w:rPr>
        <w:t>publish</w:t>
      </w:r>
      <w:r>
        <w:rPr>
          <w:color w:val="FF0000"/>
          <w:spacing w:val="1"/>
        </w:rPr>
        <w:t xml:space="preserve"> </w:t>
      </w:r>
      <w:r>
        <w:rPr>
          <w:color w:val="FF0000"/>
        </w:rPr>
        <w:t>your</w:t>
      </w:r>
      <w:r>
        <w:rPr>
          <w:color w:val="FF0000"/>
          <w:spacing w:val="1"/>
        </w:rPr>
        <w:t xml:space="preserve"> </w:t>
      </w:r>
      <w:r>
        <w:rPr>
          <w:color w:val="FF0000"/>
        </w:rPr>
        <w:t>paper</w:t>
      </w:r>
      <w:r>
        <w:rPr>
          <w:color w:val="FF0000"/>
          <w:spacing w:val="1"/>
        </w:rPr>
        <w:t xml:space="preserve"> </w:t>
      </w:r>
      <w:r>
        <w:rPr>
          <w:color w:val="FF0000"/>
        </w:rPr>
        <w:t>in IJPE,</w:t>
      </w:r>
      <w:r>
        <w:rPr>
          <w:color w:val="FF0000"/>
          <w:spacing w:val="1"/>
        </w:rPr>
        <w:t xml:space="preserve"> </w:t>
      </w:r>
      <w:r>
        <w:rPr>
          <w:color w:val="FF0000"/>
        </w:rPr>
        <w:t>you are required</w:t>
      </w:r>
      <w:r>
        <w:rPr>
          <w:color w:val="FF0000"/>
          <w:spacing w:val="50"/>
        </w:rPr>
        <w:t xml:space="preserve"> </w:t>
      </w:r>
      <w:r>
        <w:rPr>
          <w:color w:val="FF0000"/>
        </w:rPr>
        <w:t>to</w:t>
      </w:r>
      <w:r>
        <w:rPr>
          <w:color w:val="FF0000"/>
          <w:spacing w:val="50"/>
        </w:rPr>
        <w:t xml:space="preserve"> </w:t>
      </w:r>
      <w:r>
        <w:rPr>
          <w:color w:val="FF0000"/>
        </w:rPr>
        <w:t>follow</w:t>
      </w:r>
      <w:r>
        <w:rPr>
          <w:color w:val="FF0000"/>
          <w:spacing w:val="50"/>
        </w:rPr>
        <w:t xml:space="preserve"> </w:t>
      </w:r>
      <w:r>
        <w:rPr>
          <w:color w:val="FF0000"/>
        </w:rPr>
        <w:t>the publication ethics upheld</w:t>
      </w:r>
      <w:r>
        <w:rPr>
          <w:color w:val="FF0000"/>
          <w:spacing w:val="50"/>
        </w:rPr>
        <w:t xml:space="preserve"> </w:t>
      </w:r>
      <w:r>
        <w:rPr>
          <w:color w:val="FF0000"/>
        </w:rPr>
        <w:t>by</w:t>
      </w:r>
      <w:r>
        <w:rPr>
          <w:color w:val="FF0000"/>
          <w:spacing w:val="50"/>
        </w:rPr>
        <w:t xml:space="preserve"> </w:t>
      </w:r>
      <w:r>
        <w:rPr>
          <w:color w:val="FF0000"/>
        </w:rPr>
        <w:t>the</w:t>
      </w:r>
      <w:r>
        <w:rPr>
          <w:color w:val="FF0000"/>
          <w:spacing w:val="50"/>
        </w:rPr>
        <w:t xml:space="preserve"> </w:t>
      </w:r>
      <w:r>
        <w:rPr>
          <w:color w:val="FF0000"/>
        </w:rPr>
        <w:t>scientific</w:t>
      </w:r>
      <w:r>
        <w:rPr>
          <w:color w:val="FF0000"/>
          <w:spacing w:val="50"/>
        </w:rPr>
        <w:t xml:space="preserve"> </w:t>
      </w:r>
      <w:r>
        <w:rPr>
          <w:color w:val="FF0000"/>
        </w:rPr>
        <w:t>community.</w:t>
      </w:r>
      <w:r>
        <w:rPr>
          <w:color w:val="FF0000"/>
          <w:spacing w:val="-47"/>
        </w:rPr>
        <w:t xml:space="preserve"> </w:t>
      </w:r>
      <w:r>
        <w:rPr>
          <w:color w:val="FF0000"/>
        </w:rPr>
        <w:t>This</w:t>
      </w:r>
      <w:r>
        <w:rPr>
          <w:color w:val="FF0000"/>
          <w:spacing w:val="-2"/>
        </w:rPr>
        <w:t xml:space="preserve"> </w:t>
      </w:r>
      <w:r>
        <w:rPr>
          <w:color w:val="FF0000"/>
        </w:rPr>
        <w:t>entails</w:t>
      </w:r>
      <w:r>
        <w:rPr>
          <w:color w:val="FF0000"/>
          <w:spacing w:val="-1"/>
        </w:rPr>
        <w:t xml:space="preserve"> </w:t>
      </w:r>
      <w:r>
        <w:rPr>
          <w:color w:val="FF0000"/>
        </w:rPr>
        <w:t>refraining</w:t>
      </w:r>
      <w:r>
        <w:rPr>
          <w:color w:val="FF0000"/>
          <w:spacing w:val="1"/>
        </w:rPr>
        <w:t xml:space="preserve"> </w:t>
      </w:r>
      <w:r>
        <w:rPr>
          <w:color w:val="FF0000"/>
        </w:rPr>
        <w:t>from submitting</w:t>
      </w:r>
      <w:r>
        <w:rPr>
          <w:color w:val="FF0000"/>
          <w:spacing w:val="1"/>
        </w:rPr>
        <w:t xml:space="preserve"> </w:t>
      </w:r>
      <w:r>
        <w:rPr>
          <w:color w:val="FF0000"/>
        </w:rPr>
        <w:t>or</w:t>
      </w:r>
      <w:r>
        <w:rPr>
          <w:color w:val="FF0000"/>
          <w:spacing w:val="-2"/>
        </w:rPr>
        <w:t xml:space="preserve"> </w:t>
      </w:r>
      <w:r>
        <w:rPr>
          <w:color w:val="FF0000"/>
        </w:rPr>
        <w:t>publishing a similar paper</w:t>
      </w:r>
      <w:r>
        <w:rPr>
          <w:color w:val="FF0000"/>
          <w:spacing w:val="-2"/>
        </w:rPr>
        <w:t xml:space="preserve"> </w:t>
      </w:r>
      <w:r>
        <w:rPr>
          <w:color w:val="FF0000"/>
        </w:rPr>
        <w:t>to</w:t>
      </w:r>
      <w:r>
        <w:rPr>
          <w:color w:val="FF0000"/>
          <w:spacing w:val="1"/>
        </w:rPr>
        <w:t xml:space="preserve"> </w:t>
      </w:r>
      <w:r>
        <w:rPr>
          <w:color w:val="FF0000"/>
        </w:rPr>
        <w:t>any</w:t>
      </w:r>
      <w:r>
        <w:rPr>
          <w:color w:val="FF0000"/>
          <w:spacing w:val="1"/>
        </w:rPr>
        <w:t xml:space="preserve"> </w:t>
      </w:r>
      <w:r>
        <w:rPr>
          <w:color w:val="FF0000"/>
        </w:rPr>
        <w:t>other</w:t>
      </w:r>
      <w:r>
        <w:rPr>
          <w:color w:val="FF0000"/>
          <w:spacing w:val="-2"/>
        </w:rPr>
        <w:t xml:space="preserve"> </w:t>
      </w:r>
      <w:r>
        <w:rPr>
          <w:color w:val="FF0000"/>
        </w:rPr>
        <w:t>publication</w:t>
      </w:r>
      <w:r>
        <w:rPr>
          <w:color w:val="FF0000"/>
          <w:spacing w:val="1"/>
        </w:rPr>
        <w:t xml:space="preserve"> </w:t>
      </w:r>
      <w:r>
        <w:rPr>
          <w:color w:val="FF0000"/>
        </w:rPr>
        <w:t>venue.</w:t>
      </w:r>
    </w:p>
    <w:p w:rsidR="00EF45D1" w:rsidRDefault="00EF45D1">
      <w:pPr>
        <w:pStyle w:val="BodyText"/>
        <w:spacing w:before="5"/>
      </w:pPr>
    </w:p>
    <w:tbl>
      <w:tblPr>
        <w:tblW w:w="0" w:type="auto"/>
        <w:tblInd w:w="114" w:type="dxa"/>
        <w:tblLayout w:type="fixed"/>
        <w:tblCellMar>
          <w:left w:w="0" w:type="dxa"/>
          <w:right w:w="0" w:type="dxa"/>
        </w:tblCellMar>
        <w:tblLook w:val="01E0" w:firstRow="1" w:lastRow="1" w:firstColumn="1" w:lastColumn="1" w:noHBand="0" w:noVBand="0"/>
      </w:tblPr>
      <w:tblGrid>
        <w:gridCol w:w="5223"/>
        <w:gridCol w:w="175"/>
        <w:gridCol w:w="5314"/>
      </w:tblGrid>
      <w:tr w:rsidR="00EF45D1" w:rsidTr="00C97332">
        <w:trPr>
          <w:trHeight w:val="885"/>
        </w:trPr>
        <w:tc>
          <w:tcPr>
            <w:tcW w:w="5223" w:type="dxa"/>
          </w:tcPr>
          <w:p w:rsidR="00EF45D1" w:rsidRDefault="005D433F">
            <w:pPr>
              <w:pStyle w:val="TableParagraph"/>
              <w:spacing w:line="221" w:lineRule="exact"/>
              <w:rPr>
                <w:w w:val="95"/>
                <w:sz w:val="20"/>
              </w:rPr>
            </w:pPr>
            <w:r>
              <w:rPr>
                <w:w w:val="95"/>
                <w:sz w:val="20"/>
              </w:rPr>
              <w:t>Author’s</w:t>
            </w:r>
            <w:r>
              <w:rPr>
                <w:spacing w:val="22"/>
                <w:w w:val="95"/>
                <w:sz w:val="20"/>
              </w:rPr>
              <w:t xml:space="preserve"> </w:t>
            </w:r>
            <w:r>
              <w:rPr>
                <w:w w:val="95"/>
                <w:sz w:val="20"/>
              </w:rPr>
              <w:t>name/Authors’</w:t>
            </w:r>
            <w:r>
              <w:rPr>
                <w:spacing w:val="8"/>
                <w:w w:val="95"/>
                <w:sz w:val="20"/>
              </w:rPr>
              <w:t xml:space="preserve"> </w:t>
            </w:r>
            <w:r>
              <w:rPr>
                <w:w w:val="95"/>
                <w:sz w:val="20"/>
              </w:rPr>
              <w:t>names</w:t>
            </w:r>
            <w:r>
              <w:rPr>
                <w:spacing w:val="24"/>
                <w:w w:val="95"/>
                <w:sz w:val="20"/>
              </w:rPr>
              <w:t xml:space="preserve"> </w:t>
            </w:r>
            <w:r>
              <w:rPr>
                <w:w w:val="95"/>
                <w:sz w:val="20"/>
              </w:rPr>
              <w:t>in</w:t>
            </w:r>
            <w:r>
              <w:rPr>
                <w:spacing w:val="30"/>
                <w:w w:val="95"/>
                <w:sz w:val="20"/>
              </w:rPr>
              <w:t xml:space="preserve"> </w:t>
            </w:r>
            <w:r>
              <w:rPr>
                <w:w w:val="95"/>
                <w:sz w:val="20"/>
              </w:rPr>
              <w:t>print:</w:t>
            </w:r>
          </w:p>
          <w:p w:rsidR="00836987" w:rsidRDefault="00836987" w:rsidP="00836987">
            <w:pPr>
              <w:pStyle w:val="BodyText"/>
              <w:tabs>
                <w:tab w:val="left" w:pos="1720"/>
                <w:tab w:val="left" w:pos="10948"/>
              </w:tabs>
              <w:spacing w:before="91"/>
              <w:jc w:val="both"/>
            </w:pPr>
            <w:r w:rsidRPr="00B82AD9">
              <w:t>Bhushan Chaud</w:t>
            </w:r>
            <w:r>
              <w:t xml:space="preserve">hari, </w:t>
            </w:r>
            <w:r w:rsidRPr="00B82AD9">
              <w:t>Harshit Arun Gujarathi, Manish</w:t>
            </w:r>
            <w:r w:rsidRPr="00B82AD9">
              <w:rPr>
                <w:spacing w:val="7"/>
              </w:rPr>
              <w:t xml:space="preserve"> </w:t>
            </w:r>
            <w:r w:rsidRPr="00B82AD9">
              <w:t>Shankarlal</w:t>
            </w:r>
            <w:r w:rsidRPr="00B82AD9">
              <w:rPr>
                <w:spacing w:val="8"/>
              </w:rPr>
              <w:t xml:space="preserve"> </w:t>
            </w:r>
            <w:r w:rsidRPr="00B82AD9">
              <w:t>Makhija, Ramandeepkaur Banvat and lokesh Dipak Patil</w:t>
            </w:r>
          </w:p>
          <w:p w:rsidR="00883CBB" w:rsidRDefault="00883CBB">
            <w:pPr>
              <w:pStyle w:val="TableParagraph"/>
              <w:spacing w:line="221" w:lineRule="exact"/>
              <w:rPr>
                <w:sz w:val="20"/>
              </w:rPr>
            </w:pPr>
          </w:p>
        </w:tc>
        <w:tc>
          <w:tcPr>
            <w:tcW w:w="175" w:type="dxa"/>
          </w:tcPr>
          <w:p w:rsidR="00EF45D1" w:rsidRDefault="00EF45D1">
            <w:pPr>
              <w:pStyle w:val="TableParagraph"/>
              <w:rPr>
                <w:sz w:val="18"/>
              </w:rPr>
            </w:pPr>
          </w:p>
        </w:tc>
        <w:tc>
          <w:tcPr>
            <w:tcW w:w="5314" w:type="dxa"/>
          </w:tcPr>
          <w:p w:rsidR="00EF45D1" w:rsidRDefault="005D433F">
            <w:pPr>
              <w:pStyle w:val="TableParagraph"/>
              <w:spacing w:line="221" w:lineRule="exact"/>
              <w:ind w:left="3"/>
              <w:rPr>
                <w:sz w:val="20"/>
              </w:rPr>
            </w:pPr>
            <w:r>
              <w:rPr>
                <w:sz w:val="20"/>
              </w:rPr>
              <w:t>Date:</w:t>
            </w:r>
            <w:r>
              <w:rPr>
                <w:spacing w:val="-9"/>
                <w:sz w:val="20"/>
              </w:rPr>
              <w:t xml:space="preserve"> </w:t>
            </w:r>
            <w:bookmarkStart w:id="0" w:name="_GoBack"/>
            <w:bookmarkEnd w:id="0"/>
            <w:proofErr w:type="gramStart"/>
            <w:r w:rsidR="0088107A">
              <w:rPr>
                <w:sz w:val="20"/>
              </w:rPr>
              <w:t xml:space="preserve">( </w:t>
            </w:r>
            <w:r w:rsidR="000F7DDD">
              <w:rPr>
                <w:sz w:val="20"/>
              </w:rPr>
              <w:t xml:space="preserve"> </w:t>
            </w:r>
            <w:r w:rsidR="008314B5">
              <w:rPr>
                <w:sz w:val="20"/>
              </w:rPr>
              <w:t>-</w:t>
            </w:r>
            <w:proofErr w:type="gramEnd"/>
            <w:r w:rsidR="00D77B57">
              <w:rPr>
                <w:sz w:val="20"/>
              </w:rPr>
              <w:t xml:space="preserve"> </w:t>
            </w:r>
            <w:r w:rsidR="008314B5">
              <w:rPr>
                <w:sz w:val="20"/>
              </w:rPr>
              <w:t>02-202</w:t>
            </w:r>
            <w:r w:rsidR="00C96DDE">
              <w:rPr>
                <w:sz w:val="20"/>
              </w:rPr>
              <w:t>4</w:t>
            </w:r>
            <w:r>
              <w:rPr>
                <w:sz w:val="20"/>
              </w:rPr>
              <w:t>)</w:t>
            </w:r>
          </w:p>
          <w:p w:rsidR="00883CBB" w:rsidRDefault="00883CBB" w:rsidP="00883CBB">
            <w:pPr>
              <w:pStyle w:val="TableParagraph"/>
              <w:spacing w:line="221" w:lineRule="exact"/>
              <w:ind w:left="3"/>
              <w:jc w:val="right"/>
              <w:rPr>
                <w:sz w:val="20"/>
              </w:rPr>
            </w:pPr>
          </w:p>
        </w:tc>
      </w:tr>
      <w:tr w:rsidR="00EF45D1" w:rsidTr="00C97332">
        <w:trPr>
          <w:trHeight w:val="3562"/>
        </w:trPr>
        <w:tc>
          <w:tcPr>
            <w:tcW w:w="5223" w:type="dxa"/>
          </w:tcPr>
          <w:p w:rsidR="00EF45D1" w:rsidRDefault="00EF45D1">
            <w:pPr>
              <w:pStyle w:val="TableParagraph"/>
              <w:spacing w:before="10"/>
              <w:rPr>
                <w:sz w:val="25"/>
              </w:rPr>
            </w:pPr>
          </w:p>
          <w:p w:rsidR="00EF45D1" w:rsidRDefault="005D433F">
            <w:pPr>
              <w:pStyle w:val="TableParagraph"/>
              <w:spacing w:line="210" w:lineRule="exact"/>
              <w:rPr>
                <w:sz w:val="20"/>
                <w:u w:val="single"/>
              </w:rPr>
            </w:pPr>
            <w:r>
              <w:rPr>
                <w:sz w:val="20"/>
              </w:rPr>
              <w:t>Signature(s):</w:t>
            </w:r>
            <w:r w:rsidR="003A6516">
              <w:rPr>
                <w:sz w:val="20"/>
              </w:rPr>
              <w:t xml:space="preserve">   </w:t>
            </w:r>
            <w:r w:rsidR="003A6516">
              <w:rPr>
                <w:sz w:val="20"/>
                <w:u w:val="single"/>
              </w:rPr>
              <w:t xml:space="preserve">                                                                          </w:t>
            </w:r>
          </w:p>
          <w:p w:rsidR="003A6516" w:rsidRDefault="003A6516">
            <w:pPr>
              <w:pStyle w:val="TableParagraph"/>
              <w:spacing w:line="210" w:lineRule="exact"/>
              <w:rPr>
                <w:sz w:val="20"/>
                <w:u w:val="single"/>
              </w:rPr>
            </w:pPr>
          </w:p>
          <w:p w:rsidR="003A6516" w:rsidRPr="003A6516" w:rsidRDefault="003A6516">
            <w:pPr>
              <w:pStyle w:val="TableParagraph"/>
              <w:spacing w:line="210" w:lineRule="exact"/>
              <w:rPr>
                <w:sz w:val="20"/>
                <w:u w:val="single"/>
              </w:rPr>
            </w:pPr>
          </w:p>
          <w:p w:rsidR="003A6516" w:rsidRDefault="003A6516">
            <w:pPr>
              <w:pStyle w:val="TableParagraph"/>
              <w:spacing w:line="210" w:lineRule="exact"/>
              <w:rPr>
                <w:sz w:val="20"/>
                <w:u w:val="single"/>
              </w:rPr>
            </w:pPr>
            <w:r>
              <w:rPr>
                <w:sz w:val="20"/>
              </w:rPr>
              <w:t xml:space="preserve">                       </w:t>
            </w:r>
            <w:r>
              <w:rPr>
                <w:sz w:val="20"/>
                <w:u w:val="single"/>
              </w:rPr>
              <w:t xml:space="preserve">                                                                          </w:t>
            </w:r>
          </w:p>
          <w:p w:rsidR="00C230F1" w:rsidRDefault="00C230F1">
            <w:pPr>
              <w:pStyle w:val="TableParagraph"/>
              <w:spacing w:line="210" w:lineRule="exact"/>
              <w:rPr>
                <w:sz w:val="20"/>
                <w:u w:val="single"/>
              </w:rPr>
            </w:pPr>
          </w:p>
          <w:p w:rsidR="00C230F1" w:rsidRDefault="00C230F1">
            <w:pPr>
              <w:pStyle w:val="TableParagraph"/>
              <w:spacing w:line="210" w:lineRule="exact"/>
              <w:rPr>
                <w:sz w:val="20"/>
                <w:u w:val="single"/>
              </w:rPr>
            </w:pPr>
          </w:p>
          <w:p w:rsidR="00C230F1" w:rsidRDefault="00C230F1">
            <w:pPr>
              <w:pStyle w:val="TableParagraph"/>
              <w:spacing w:line="210" w:lineRule="exact"/>
              <w:rPr>
                <w:sz w:val="20"/>
                <w:u w:val="single"/>
              </w:rPr>
            </w:pPr>
            <w:r>
              <w:rPr>
                <w:sz w:val="20"/>
              </w:rPr>
              <w:t xml:space="preserve">                       </w:t>
            </w:r>
            <w:r>
              <w:rPr>
                <w:sz w:val="20"/>
                <w:u w:val="single"/>
              </w:rPr>
              <w:t xml:space="preserve">                                                                           </w:t>
            </w:r>
          </w:p>
          <w:p w:rsidR="00FE7C96" w:rsidRDefault="00FE7C96">
            <w:pPr>
              <w:pStyle w:val="TableParagraph"/>
              <w:spacing w:line="210" w:lineRule="exact"/>
              <w:rPr>
                <w:sz w:val="20"/>
                <w:u w:val="single"/>
              </w:rPr>
            </w:pPr>
          </w:p>
          <w:p w:rsidR="00FE7C96" w:rsidRDefault="00FE7C96">
            <w:pPr>
              <w:pStyle w:val="TableParagraph"/>
              <w:spacing w:line="210" w:lineRule="exact"/>
              <w:rPr>
                <w:sz w:val="20"/>
              </w:rPr>
            </w:pPr>
            <w:r>
              <w:rPr>
                <w:sz w:val="20"/>
                <w:u w:val="single"/>
              </w:rPr>
              <w:t xml:space="preserve"> </w:t>
            </w:r>
            <w:r>
              <w:rPr>
                <w:sz w:val="20"/>
                <w:u w:val="single"/>
              </w:rPr>
              <w:br/>
            </w:r>
            <w:r>
              <w:rPr>
                <w:sz w:val="20"/>
              </w:rPr>
              <w:t xml:space="preserve">                         </w:t>
            </w:r>
            <w:r>
              <w:rPr>
                <w:sz w:val="20"/>
                <w:u w:val="single"/>
              </w:rPr>
              <w:t xml:space="preserve">                                                                        </w:t>
            </w:r>
            <w:r>
              <w:rPr>
                <w:sz w:val="20"/>
              </w:rPr>
              <w:br/>
            </w:r>
            <w:r>
              <w:rPr>
                <w:sz w:val="20"/>
              </w:rPr>
              <w:br/>
              <w:t xml:space="preserve">                      </w:t>
            </w:r>
          </w:p>
          <w:p w:rsidR="00FE7C96" w:rsidRPr="00FE7C96" w:rsidRDefault="00FE7C96">
            <w:pPr>
              <w:pStyle w:val="TableParagraph"/>
              <w:spacing w:line="210" w:lineRule="exact"/>
              <w:rPr>
                <w:sz w:val="20"/>
                <w:u w:val="single"/>
              </w:rPr>
            </w:pPr>
            <w:r>
              <w:rPr>
                <w:sz w:val="20"/>
              </w:rPr>
              <w:t xml:space="preserve">                        </w:t>
            </w:r>
            <w:r>
              <w:rPr>
                <w:sz w:val="20"/>
                <w:u w:val="single"/>
              </w:rPr>
              <w:t xml:space="preserve">                                                                         </w:t>
            </w:r>
          </w:p>
          <w:p w:rsidR="003A6516" w:rsidRDefault="003A6516">
            <w:pPr>
              <w:pStyle w:val="TableParagraph"/>
              <w:spacing w:line="210" w:lineRule="exact"/>
              <w:rPr>
                <w:sz w:val="20"/>
              </w:rPr>
            </w:pPr>
          </w:p>
          <w:p w:rsidR="003A6516" w:rsidRDefault="003A6516">
            <w:pPr>
              <w:pStyle w:val="TableParagraph"/>
              <w:spacing w:line="210" w:lineRule="exact"/>
              <w:rPr>
                <w:sz w:val="20"/>
              </w:rPr>
            </w:pPr>
          </w:p>
          <w:p w:rsidR="003A6516" w:rsidRDefault="003A6516">
            <w:pPr>
              <w:pStyle w:val="TableParagraph"/>
              <w:spacing w:line="210" w:lineRule="exact"/>
              <w:rPr>
                <w:sz w:val="20"/>
              </w:rPr>
            </w:pPr>
          </w:p>
        </w:tc>
        <w:tc>
          <w:tcPr>
            <w:tcW w:w="175" w:type="dxa"/>
          </w:tcPr>
          <w:p w:rsidR="00EF45D1" w:rsidRDefault="00EF45D1">
            <w:pPr>
              <w:pStyle w:val="TableParagraph"/>
              <w:rPr>
                <w:sz w:val="18"/>
              </w:rPr>
            </w:pPr>
          </w:p>
          <w:p w:rsidR="003A6516" w:rsidRDefault="003A6516">
            <w:pPr>
              <w:pStyle w:val="TableParagraph"/>
              <w:rPr>
                <w:sz w:val="18"/>
              </w:rPr>
            </w:pPr>
          </w:p>
          <w:p w:rsidR="003A6516" w:rsidRDefault="003A6516">
            <w:pPr>
              <w:pStyle w:val="TableParagraph"/>
              <w:rPr>
                <w:sz w:val="18"/>
              </w:rPr>
            </w:pPr>
          </w:p>
        </w:tc>
        <w:tc>
          <w:tcPr>
            <w:tcW w:w="5314" w:type="dxa"/>
          </w:tcPr>
          <w:p w:rsidR="00EF45D1" w:rsidRDefault="00EF45D1">
            <w:pPr>
              <w:pStyle w:val="TableParagraph"/>
              <w:rPr>
                <w:sz w:val="18"/>
              </w:rPr>
            </w:pPr>
          </w:p>
        </w:tc>
      </w:tr>
    </w:tbl>
    <w:p w:rsidR="00EF45D1" w:rsidRDefault="00883CBB">
      <w:pPr>
        <w:pStyle w:val="BodyText"/>
      </w:pPr>
      <w:r>
        <w:t xml:space="preserve">  </w:t>
      </w:r>
    </w:p>
    <w:p w:rsidR="00EF45D1" w:rsidRDefault="00EF45D1">
      <w:pPr>
        <w:pStyle w:val="BodyText"/>
        <w:rPr>
          <w:sz w:val="16"/>
        </w:rPr>
      </w:pPr>
    </w:p>
    <w:sectPr w:rsidR="00EF45D1">
      <w:type w:val="continuous"/>
      <w:pgSz w:w="12240" w:h="15840"/>
      <w:pgMar w:top="640" w:right="52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7665D5"/>
    <w:multiLevelType w:val="hybridMultilevel"/>
    <w:tmpl w:val="B60EE09A"/>
    <w:lvl w:ilvl="0" w:tplc="F8626506">
      <w:start w:val="1"/>
      <w:numFmt w:val="decimal"/>
      <w:lvlText w:val="%1."/>
      <w:lvlJc w:val="left"/>
      <w:pPr>
        <w:ind w:left="460" w:hanging="360"/>
        <w:jc w:val="left"/>
      </w:pPr>
      <w:rPr>
        <w:rFonts w:ascii="Times New Roman" w:eastAsia="Times New Roman" w:hAnsi="Times New Roman" w:cs="Times New Roman" w:hint="default"/>
        <w:spacing w:val="0"/>
        <w:w w:val="99"/>
        <w:sz w:val="20"/>
        <w:szCs w:val="20"/>
        <w:lang w:val="en-US" w:eastAsia="en-US" w:bidi="ar-SA"/>
      </w:rPr>
    </w:lvl>
    <w:lvl w:ilvl="1" w:tplc="F264A1EE">
      <w:numFmt w:val="bullet"/>
      <w:lvlText w:val="•"/>
      <w:lvlJc w:val="left"/>
      <w:pPr>
        <w:ind w:left="1524" w:hanging="360"/>
      </w:pPr>
      <w:rPr>
        <w:rFonts w:hint="default"/>
        <w:lang w:val="en-US" w:eastAsia="en-US" w:bidi="ar-SA"/>
      </w:rPr>
    </w:lvl>
    <w:lvl w:ilvl="2" w:tplc="A13849EA">
      <w:numFmt w:val="bullet"/>
      <w:lvlText w:val="•"/>
      <w:lvlJc w:val="left"/>
      <w:pPr>
        <w:ind w:left="2588" w:hanging="360"/>
      </w:pPr>
      <w:rPr>
        <w:rFonts w:hint="default"/>
        <w:lang w:val="en-US" w:eastAsia="en-US" w:bidi="ar-SA"/>
      </w:rPr>
    </w:lvl>
    <w:lvl w:ilvl="3" w:tplc="0DF0FF64">
      <w:numFmt w:val="bullet"/>
      <w:lvlText w:val="•"/>
      <w:lvlJc w:val="left"/>
      <w:pPr>
        <w:ind w:left="3652" w:hanging="360"/>
      </w:pPr>
      <w:rPr>
        <w:rFonts w:hint="default"/>
        <w:lang w:val="en-US" w:eastAsia="en-US" w:bidi="ar-SA"/>
      </w:rPr>
    </w:lvl>
    <w:lvl w:ilvl="4" w:tplc="26DE97FC">
      <w:numFmt w:val="bullet"/>
      <w:lvlText w:val="•"/>
      <w:lvlJc w:val="left"/>
      <w:pPr>
        <w:ind w:left="4716" w:hanging="360"/>
      </w:pPr>
      <w:rPr>
        <w:rFonts w:hint="default"/>
        <w:lang w:val="en-US" w:eastAsia="en-US" w:bidi="ar-SA"/>
      </w:rPr>
    </w:lvl>
    <w:lvl w:ilvl="5" w:tplc="25A0B426">
      <w:numFmt w:val="bullet"/>
      <w:lvlText w:val="•"/>
      <w:lvlJc w:val="left"/>
      <w:pPr>
        <w:ind w:left="5780" w:hanging="360"/>
      </w:pPr>
      <w:rPr>
        <w:rFonts w:hint="default"/>
        <w:lang w:val="en-US" w:eastAsia="en-US" w:bidi="ar-SA"/>
      </w:rPr>
    </w:lvl>
    <w:lvl w:ilvl="6" w:tplc="B50E6764">
      <w:numFmt w:val="bullet"/>
      <w:lvlText w:val="•"/>
      <w:lvlJc w:val="left"/>
      <w:pPr>
        <w:ind w:left="6844" w:hanging="360"/>
      </w:pPr>
      <w:rPr>
        <w:rFonts w:hint="default"/>
        <w:lang w:val="en-US" w:eastAsia="en-US" w:bidi="ar-SA"/>
      </w:rPr>
    </w:lvl>
    <w:lvl w:ilvl="7" w:tplc="05643A3C">
      <w:numFmt w:val="bullet"/>
      <w:lvlText w:val="•"/>
      <w:lvlJc w:val="left"/>
      <w:pPr>
        <w:ind w:left="7908" w:hanging="360"/>
      </w:pPr>
      <w:rPr>
        <w:rFonts w:hint="default"/>
        <w:lang w:val="en-US" w:eastAsia="en-US" w:bidi="ar-SA"/>
      </w:rPr>
    </w:lvl>
    <w:lvl w:ilvl="8" w:tplc="A0D23E6C">
      <w:numFmt w:val="bullet"/>
      <w:lvlText w:val="•"/>
      <w:lvlJc w:val="left"/>
      <w:pPr>
        <w:ind w:left="8972" w:hanging="360"/>
      </w:pPr>
      <w:rPr>
        <w:rFonts w:hint="default"/>
        <w:lang w:val="en-US" w:eastAsia="en-US" w:bidi="ar-SA"/>
      </w:rPr>
    </w:lvl>
  </w:abstractNum>
  <w:abstractNum w:abstractNumId="1" w15:restartNumberingAfterBreak="0">
    <w:nsid w:val="58283FC8"/>
    <w:multiLevelType w:val="hybridMultilevel"/>
    <w:tmpl w:val="5E321234"/>
    <w:lvl w:ilvl="0" w:tplc="B232C62A">
      <w:start w:val="1"/>
      <w:numFmt w:val="lowerLetter"/>
      <w:lvlText w:val="%1)"/>
      <w:lvlJc w:val="left"/>
      <w:pPr>
        <w:ind w:left="460" w:hanging="360"/>
        <w:jc w:val="left"/>
      </w:pPr>
      <w:rPr>
        <w:rFonts w:ascii="Times New Roman" w:eastAsia="Times New Roman" w:hAnsi="Times New Roman" w:cs="Times New Roman" w:hint="default"/>
        <w:w w:val="99"/>
        <w:sz w:val="20"/>
        <w:szCs w:val="20"/>
        <w:lang w:val="en-US" w:eastAsia="en-US" w:bidi="ar-SA"/>
      </w:rPr>
    </w:lvl>
    <w:lvl w:ilvl="1" w:tplc="EA90326A">
      <w:numFmt w:val="bullet"/>
      <w:lvlText w:val="•"/>
      <w:lvlJc w:val="left"/>
      <w:pPr>
        <w:ind w:left="1524" w:hanging="360"/>
      </w:pPr>
      <w:rPr>
        <w:rFonts w:hint="default"/>
        <w:lang w:val="en-US" w:eastAsia="en-US" w:bidi="ar-SA"/>
      </w:rPr>
    </w:lvl>
    <w:lvl w:ilvl="2" w:tplc="68C0E352">
      <w:numFmt w:val="bullet"/>
      <w:lvlText w:val="•"/>
      <w:lvlJc w:val="left"/>
      <w:pPr>
        <w:ind w:left="2588" w:hanging="360"/>
      </w:pPr>
      <w:rPr>
        <w:rFonts w:hint="default"/>
        <w:lang w:val="en-US" w:eastAsia="en-US" w:bidi="ar-SA"/>
      </w:rPr>
    </w:lvl>
    <w:lvl w:ilvl="3" w:tplc="5E208FC6">
      <w:numFmt w:val="bullet"/>
      <w:lvlText w:val="•"/>
      <w:lvlJc w:val="left"/>
      <w:pPr>
        <w:ind w:left="3652" w:hanging="360"/>
      </w:pPr>
      <w:rPr>
        <w:rFonts w:hint="default"/>
        <w:lang w:val="en-US" w:eastAsia="en-US" w:bidi="ar-SA"/>
      </w:rPr>
    </w:lvl>
    <w:lvl w:ilvl="4" w:tplc="45D46D86">
      <w:numFmt w:val="bullet"/>
      <w:lvlText w:val="•"/>
      <w:lvlJc w:val="left"/>
      <w:pPr>
        <w:ind w:left="4716" w:hanging="360"/>
      </w:pPr>
      <w:rPr>
        <w:rFonts w:hint="default"/>
        <w:lang w:val="en-US" w:eastAsia="en-US" w:bidi="ar-SA"/>
      </w:rPr>
    </w:lvl>
    <w:lvl w:ilvl="5" w:tplc="3A2E6340">
      <w:numFmt w:val="bullet"/>
      <w:lvlText w:val="•"/>
      <w:lvlJc w:val="left"/>
      <w:pPr>
        <w:ind w:left="5780" w:hanging="360"/>
      </w:pPr>
      <w:rPr>
        <w:rFonts w:hint="default"/>
        <w:lang w:val="en-US" w:eastAsia="en-US" w:bidi="ar-SA"/>
      </w:rPr>
    </w:lvl>
    <w:lvl w:ilvl="6" w:tplc="0F9C3E48">
      <w:numFmt w:val="bullet"/>
      <w:lvlText w:val="•"/>
      <w:lvlJc w:val="left"/>
      <w:pPr>
        <w:ind w:left="6844" w:hanging="360"/>
      </w:pPr>
      <w:rPr>
        <w:rFonts w:hint="default"/>
        <w:lang w:val="en-US" w:eastAsia="en-US" w:bidi="ar-SA"/>
      </w:rPr>
    </w:lvl>
    <w:lvl w:ilvl="7" w:tplc="D652BC40">
      <w:numFmt w:val="bullet"/>
      <w:lvlText w:val="•"/>
      <w:lvlJc w:val="left"/>
      <w:pPr>
        <w:ind w:left="7908" w:hanging="360"/>
      </w:pPr>
      <w:rPr>
        <w:rFonts w:hint="default"/>
        <w:lang w:val="en-US" w:eastAsia="en-US" w:bidi="ar-SA"/>
      </w:rPr>
    </w:lvl>
    <w:lvl w:ilvl="8" w:tplc="97901A74">
      <w:numFmt w:val="bullet"/>
      <w:lvlText w:val="•"/>
      <w:lvlJc w:val="left"/>
      <w:pPr>
        <w:ind w:left="8972"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5D1"/>
    <w:rsid w:val="00017D61"/>
    <w:rsid w:val="00044F24"/>
    <w:rsid w:val="000C1AAE"/>
    <w:rsid w:val="000F7DDD"/>
    <w:rsid w:val="00106F8E"/>
    <w:rsid w:val="001255FB"/>
    <w:rsid w:val="00134D70"/>
    <w:rsid w:val="00153AEF"/>
    <w:rsid w:val="001807A7"/>
    <w:rsid w:val="00243DF3"/>
    <w:rsid w:val="00321B1D"/>
    <w:rsid w:val="00355E4E"/>
    <w:rsid w:val="00386FDB"/>
    <w:rsid w:val="003932B2"/>
    <w:rsid w:val="00394B7F"/>
    <w:rsid w:val="00395987"/>
    <w:rsid w:val="003A6516"/>
    <w:rsid w:val="003E3664"/>
    <w:rsid w:val="003F6417"/>
    <w:rsid w:val="004F548C"/>
    <w:rsid w:val="005722E8"/>
    <w:rsid w:val="005D433F"/>
    <w:rsid w:val="005F7BAE"/>
    <w:rsid w:val="00625B3F"/>
    <w:rsid w:val="007239C8"/>
    <w:rsid w:val="007761EA"/>
    <w:rsid w:val="007B7A03"/>
    <w:rsid w:val="008314B5"/>
    <w:rsid w:val="0083156E"/>
    <w:rsid w:val="008337B3"/>
    <w:rsid w:val="00836987"/>
    <w:rsid w:val="00866B0D"/>
    <w:rsid w:val="0088107A"/>
    <w:rsid w:val="00883CBB"/>
    <w:rsid w:val="008965ED"/>
    <w:rsid w:val="008A7A3C"/>
    <w:rsid w:val="008F659D"/>
    <w:rsid w:val="009265F8"/>
    <w:rsid w:val="0097534C"/>
    <w:rsid w:val="009923D9"/>
    <w:rsid w:val="009C5FD0"/>
    <w:rsid w:val="009F7971"/>
    <w:rsid w:val="00A4506F"/>
    <w:rsid w:val="00A70ED7"/>
    <w:rsid w:val="00AD1376"/>
    <w:rsid w:val="00AD434A"/>
    <w:rsid w:val="00B82AD9"/>
    <w:rsid w:val="00C230F1"/>
    <w:rsid w:val="00C5628D"/>
    <w:rsid w:val="00C93784"/>
    <w:rsid w:val="00C96D44"/>
    <w:rsid w:val="00C96DDE"/>
    <w:rsid w:val="00C97332"/>
    <w:rsid w:val="00CF6AD5"/>
    <w:rsid w:val="00D31716"/>
    <w:rsid w:val="00D77B57"/>
    <w:rsid w:val="00DC5A81"/>
    <w:rsid w:val="00DD02EB"/>
    <w:rsid w:val="00DE0455"/>
    <w:rsid w:val="00DF25A7"/>
    <w:rsid w:val="00EF45D1"/>
    <w:rsid w:val="00F01CB5"/>
    <w:rsid w:val="00FA312C"/>
    <w:rsid w:val="00FA332A"/>
    <w:rsid w:val="00FA3873"/>
    <w:rsid w:val="00FE7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5C9C2"/>
  <w15:docId w15:val="{B17FA295-0D5B-42B4-8601-844F296AC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
    <w:qFormat/>
    <w:pPr>
      <w:spacing w:before="79"/>
      <w:ind w:left="1666" w:right="1768"/>
      <w:jc w:val="center"/>
    </w:pPr>
    <w:rPr>
      <w:b/>
      <w:bCs/>
      <w:sz w:val="24"/>
      <w:szCs w:val="24"/>
    </w:rPr>
  </w:style>
  <w:style w:type="paragraph" w:styleId="ListParagraph">
    <w:name w:val="List Paragraph"/>
    <w:basedOn w:val="Normal"/>
    <w:uiPriority w:val="1"/>
    <w:qFormat/>
    <w:pPr>
      <w:ind w:left="460" w:hanging="36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836987"/>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D77B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7B57"/>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905</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KEVIN</dc:creator>
  <cp:lastModifiedBy>Harshit Gujarathi</cp:lastModifiedBy>
  <cp:revision>7</cp:revision>
  <cp:lastPrinted>2024-02-01T05:02:00Z</cp:lastPrinted>
  <dcterms:created xsi:type="dcterms:W3CDTF">2024-02-01T05:07:00Z</dcterms:created>
  <dcterms:modified xsi:type="dcterms:W3CDTF">2024-02-01T05:18:00Z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2024-01-01T00:00:00Z</vt:filetime>
  </property>
  <property fmtid="{D5CDD505-2E9C-101B-9397-08002B2CF9AE}" pid="3" name="Creator">
    <vt:lpwstr>Microsoft® Word for Microsoft 365</vt:lpwstr>
  </property>
  <property fmtid="{D5CDD505-2E9C-101B-9397-08002B2CF9AE}" pid="4" name="LastSaved">
    <vt:filetime>2024-01-31T00:00:00Z</vt:filetime>
  </property>
</Properties>
</file>