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80" w:lineRule="exact"/>
        <w:rPr>
          <w:sz w:val="24"/>
          <w:szCs w:val="24"/>
          <w:color w:val="auto"/>
        </w:rPr>
      </w:pPr>
    </w:p>
    <w:p>
      <w:pPr>
        <w:spacing w:after="0"/>
        <w:rPr>
          <w:sz w:val="20"/>
          <w:szCs w:val="20"/>
          <w:color w:val="auto"/>
        </w:rPr>
      </w:pPr>
      <w:r>
        <w:rPr>
          <w:rFonts w:ascii="Arial" w:cs="Arial" w:eastAsia="Arial" w:hAnsi="Arial"/>
          <w:sz w:val="32"/>
          <w:szCs w:val="32"/>
          <w:b w:val="1"/>
          <w:bCs w:val="1"/>
          <w:color w:val="auto"/>
        </w:rPr>
        <w:t>Project Assignment -</w:t>
      </w:r>
    </w:p>
    <w:p>
      <w:pPr>
        <w:spacing w:after="0" w:line="368"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Learner Name:</w:t>
      </w:r>
      <w:r>
        <w:rPr>
          <w:rFonts w:ascii="Arial" w:cs="Arial" w:eastAsia="Arial" w:hAnsi="Arial"/>
          <w:sz w:val="24"/>
          <w:szCs w:val="24"/>
          <w:color w:val="auto"/>
        </w:rPr>
        <w:t xml:space="preserve"> Harshit Upadhyay</w:t>
      </w:r>
    </w:p>
    <w:p>
      <w:pPr>
        <w:spacing w:after="0" w:line="304"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Learner Email:</w:t>
      </w:r>
      <w:r>
        <w:rPr>
          <w:rFonts w:ascii="Arial" w:cs="Arial" w:eastAsia="Arial" w:hAnsi="Arial"/>
          <w:sz w:val="24"/>
          <w:szCs w:val="24"/>
          <w:color w:val="auto"/>
        </w:rPr>
        <w:t xml:space="preserve"> harshitkupadhyay@gmail.com</w:t>
      </w:r>
    </w:p>
    <w:p>
      <w:pPr>
        <w:spacing w:after="0" w:line="304" w:lineRule="exact"/>
        <w:rPr>
          <w:sz w:val="24"/>
          <w:szCs w:val="24"/>
          <w:color w:val="auto"/>
        </w:rPr>
      </w:pPr>
    </w:p>
    <w:p>
      <w:pPr>
        <w:ind w:right="360"/>
        <w:spacing w:after="0" w:line="313" w:lineRule="auto"/>
        <w:rPr>
          <w:sz w:val="20"/>
          <w:szCs w:val="20"/>
          <w:color w:val="auto"/>
        </w:rPr>
      </w:pPr>
      <w:r>
        <w:rPr>
          <w:rFonts w:ascii="Arial" w:cs="Arial" w:eastAsia="Arial" w:hAnsi="Arial"/>
          <w:sz w:val="24"/>
          <w:szCs w:val="24"/>
          <w:b w:val="1"/>
          <w:bCs w:val="1"/>
          <w:color w:val="auto"/>
        </w:rPr>
        <w:t>Topic:</w:t>
      </w:r>
      <w:r>
        <w:rPr>
          <w:rFonts w:ascii="Arial" w:cs="Arial" w:eastAsia="Arial" w:hAnsi="Arial"/>
          <w:sz w:val="24"/>
          <w:szCs w:val="24"/>
          <w:color w:val="auto"/>
        </w:rPr>
        <w:t xml:space="preserve"> Medical Science: Summarize and analyze research on the effectiveness of a new treatment for a specific disease i.e. Alzheimer’s Disease</w:t>
      </w:r>
    </w:p>
    <w:p>
      <w:pPr>
        <w:spacing w:after="0" w:line="206" w:lineRule="exact"/>
        <w:rPr>
          <w:sz w:val="24"/>
          <w:szCs w:val="24"/>
          <w:color w:val="auto"/>
        </w:rPr>
      </w:pPr>
    </w:p>
    <w:p>
      <w:pPr>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Research Paper:</w:t>
      </w:r>
      <w:r>
        <w:rPr>
          <w:rFonts w:ascii="Arial" w:cs="Arial" w:eastAsia="Arial" w:hAnsi="Arial"/>
          <w:sz w:val="22"/>
          <w:szCs w:val="22"/>
          <w:color w:val="467886"/>
        </w:rPr>
        <w:t xml:space="preserve"> </w:t>
      </w:r>
      <w:hyperlink r:id="rId12">
        <w:r>
          <w:rPr>
            <w:rFonts w:ascii="Arial" w:cs="Arial" w:eastAsia="Arial" w:hAnsi="Arial"/>
            <w:sz w:val="22"/>
            <w:szCs w:val="22"/>
            <w:u w:val="single" w:color="auto"/>
            <w:color w:val="467886"/>
          </w:rPr>
          <w:t>Alzheimer Disease: An Update on Pathobiology and Treatment Strategies</w:t>
        </w:r>
      </w:hyperlink>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2" w:lineRule="exact"/>
        <w:rPr>
          <w:sz w:val="24"/>
          <w:szCs w:val="24"/>
          <w:color w:val="auto"/>
        </w:rPr>
      </w:pPr>
    </w:p>
    <w:p>
      <w:pPr>
        <w:spacing w:after="0"/>
        <w:rPr>
          <w:sz w:val="20"/>
          <w:szCs w:val="20"/>
          <w:color w:val="auto"/>
        </w:rPr>
      </w:pPr>
      <w:r>
        <w:rPr>
          <w:rFonts w:ascii="Arial" w:cs="Arial" w:eastAsia="Arial" w:hAnsi="Arial"/>
          <w:sz w:val="32"/>
          <w:szCs w:val="32"/>
          <w:b w:val="1"/>
          <w:bCs w:val="1"/>
          <w:color w:val="auto"/>
        </w:rPr>
        <w:t>Initial Prompt</w:t>
      </w:r>
    </w:p>
    <w:p>
      <w:pPr>
        <w:spacing w:after="0" w:line="322"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Description:</w:t>
      </w:r>
    </w:p>
    <w:p>
      <w:pPr>
        <w:spacing w:after="0" w:line="309" w:lineRule="exact"/>
        <w:rPr>
          <w:sz w:val="24"/>
          <w:szCs w:val="24"/>
          <w:color w:val="auto"/>
        </w:rPr>
      </w:pPr>
    </w:p>
    <w:p>
      <w:pPr>
        <w:ind w:right="360"/>
        <w:spacing w:after="0" w:line="320" w:lineRule="auto"/>
        <w:rPr>
          <w:sz w:val="20"/>
          <w:szCs w:val="20"/>
          <w:color w:val="auto"/>
        </w:rPr>
      </w:pPr>
      <w:r>
        <w:rPr>
          <w:rFonts w:ascii="Arial" w:cs="Arial" w:eastAsia="Arial" w:hAnsi="Arial"/>
          <w:sz w:val="23"/>
          <w:szCs w:val="23"/>
          <w:color w:val="auto"/>
        </w:rPr>
        <w:t>The initial prompt focused on summarizing the treatment strategies for Alzheimer’s disease discussed in the research paper. It aimed to provide a brief overview of the therapies targeting key disease mechanisms like amyloid-beta plaques and tau protein.</w:t>
      </w:r>
    </w:p>
    <w:p>
      <w:pPr>
        <w:spacing w:after="0" w:line="202"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Generated Summary:</w:t>
      </w:r>
    </w:p>
    <w:p>
      <w:pPr>
        <w:spacing w:after="0" w:line="305" w:lineRule="exact"/>
        <w:rPr>
          <w:sz w:val="24"/>
          <w:szCs w:val="24"/>
          <w:color w:val="auto"/>
        </w:rPr>
      </w:pPr>
    </w:p>
    <w:p>
      <w:pPr>
        <w:ind w:right="80"/>
        <w:spacing w:after="0" w:line="298" w:lineRule="auto"/>
        <w:rPr>
          <w:sz w:val="20"/>
          <w:szCs w:val="20"/>
          <w:color w:val="auto"/>
        </w:rPr>
      </w:pPr>
      <w:r>
        <w:rPr>
          <w:rFonts w:ascii="Arial" w:cs="Arial" w:eastAsia="Arial" w:hAnsi="Arial"/>
          <w:sz w:val="24"/>
          <w:szCs w:val="24"/>
          <w:color w:val="auto"/>
        </w:rPr>
        <w:t>The research paper presents the latest treatment approaches for Alzheimer’s disease. Key strategies include targeting amyloid-beta plaques and tau tangles, which are believed to drive neurodegeneration. Treatments such as monoclonal antibodies and tau inhibitors have shown promise in early trials. Immunotherapy and small-molecule drugs are also being explored to prevent amyloid plaque accumulation and reduce tau toxicity. Despite these advances, clinical success is limited due to disease complexity and variable patient response.</w:t>
      </w:r>
    </w:p>
    <w:p>
      <w:pPr>
        <w:spacing w:after="0" w:line="200" w:lineRule="exact"/>
        <w:rPr>
          <w:sz w:val="24"/>
          <w:szCs w:val="24"/>
          <w:color w:val="auto"/>
        </w:rPr>
      </w:pPr>
    </w:p>
    <w:p>
      <w:pPr>
        <w:spacing w:after="0" w:line="200" w:lineRule="exact"/>
        <w:rPr>
          <w:sz w:val="24"/>
          <w:szCs w:val="24"/>
          <w:color w:val="auto"/>
        </w:rPr>
      </w:pPr>
    </w:p>
    <w:p>
      <w:pPr>
        <w:spacing w:after="0" w:line="362" w:lineRule="exact"/>
        <w:rPr>
          <w:sz w:val="24"/>
          <w:szCs w:val="24"/>
          <w:color w:val="auto"/>
        </w:rPr>
      </w:pPr>
    </w:p>
    <w:p>
      <w:pPr>
        <w:spacing w:after="0"/>
        <w:rPr>
          <w:sz w:val="20"/>
          <w:szCs w:val="20"/>
          <w:color w:val="auto"/>
        </w:rPr>
      </w:pPr>
      <w:r>
        <w:rPr>
          <w:rFonts w:ascii="Arial" w:cs="Arial" w:eastAsia="Arial" w:hAnsi="Arial"/>
          <w:sz w:val="32"/>
          <w:szCs w:val="32"/>
          <w:b w:val="1"/>
          <w:bCs w:val="1"/>
          <w:color w:val="auto"/>
        </w:rPr>
        <w:t>Iteration 1</w:t>
      </w:r>
    </w:p>
    <w:p>
      <w:pPr>
        <w:spacing w:after="0" w:line="322"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Description:</w:t>
      </w:r>
    </w:p>
    <w:p>
      <w:pPr>
        <w:spacing w:after="0" w:line="310" w:lineRule="exact"/>
        <w:rPr>
          <w:sz w:val="24"/>
          <w:szCs w:val="24"/>
          <w:color w:val="auto"/>
        </w:rPr>
      </w:pPr>
    </w:p>
    <w:p>
      <w:pPr>
        <w:ind w:right="240"/>
        <w:spacing w:after="0" w:line="332" w:lineRule="auto"/>
        <w:rPr>
          <w:sz w:val="20"/>
          <w:szCs w:val="20"/>
          <w:color w:val="auto"/>
        </w:rPr>
      </w:pPr>
      <w:r>
        <w:rPr>
          <w:rFonts w:ascii="Arial" w:cs="Arial" w:eastAsia="Arial" w:hAnsi="Arial"/>
          <w:sz w:val="23"/>
          <w:szCs w:val="23"/>
          <w:color w:val="auto"/>
        </w:rPr>
        <w:t>In the first iteration, the focus shifted towards breakthroughs in the research, specifically emphasizing the effectiveness and limitations of the treatments described in the paper.</w:t>
      </w:r>
    </w:p>
    <w:p>
      <w:pPr>
        <w:sectPr>
          <w:pgSz w:w="12240" w:h="15840" w:orient="portrait"/>
          <w:cols w:equalWidth="0" w:num="1">
            <w:col w:w="9360"/>
          </w:cols>
          <w:pgMar w:left="1440" w:top="1440" w:right="1440" w:bottom="1440" w:gutter="0" w:footer="0" w:header="0"/>
        </w:sectPr>
      </w:pPr>
    </w:p>
    <w:bookmarkStart w:id="1" w:name="page2"/>
    <w:bookmarkEnd w:id="1"/>
    <w:p>
      <w:pPr>
        <w:spacing w:after="0"/>
        <w:rPr>
          <w:sz w:val="20"/>
          <w:szCs w:val="20"/>
          <w:color w:val="auto"/>
        </w:rPr>
      </w:pPr>
      <w:r>
        <w:rPr>
          <w:rFonts w:ascii="Arial" w:cs="Arial" w:eastAsia="Arial" w:hAnsi="Arial"/>
          <w:sz w:val="24"/>
          <w:szCs w:val="24"/>
          <w:b w:val="1"/>
          <w:bCs w:val="1"/>
          <w:color w:val="auto"/>
        </w:rPr>
        <w:t>Generated Summary:</w:t>
      </w:r>
    </w:p>
    <w:p>
      <w:pPr>
        <w:spacing w:after="0" w:line="304" w:lineRule="exact"/>
        <w:rPr>
          <w:sz w:val="20"/>
          <w:szCs w:val="20"/>
          <w:color w:val="auto"/>
        </w:rPr>
      </w:pPr>
    </w:p>
    <w:p>
      <w:pPr>
        <w:ind w:right="220"/>
        <w:spacing w:after="0" w:line="298" w:lineRule="auto"/>
        <w:rPr>
          <w:sz w:val="20"/>
          <w:szCs w:val="20"/>
          <w:color w:val="auto"/>
        </w:rPr>
      </w:pPr>
      <w:r>
        <w:rPr>
          <w:rFonts w:ascii="Arial" w:cs="Arial" w:eastAsia="Arial" w:hAnsi="Arial"/>
          <w:sz w:val="24"/>
          <w:szCs w:val="24"/>
          <w:color w:val="auto"/>
        </w:rPr>
        <w:t>Breakthroughs in Alzheimer’s treatment include therapies targeting amyloid-beta using monoclonal antibodies, which have shown early-stage effectiveness in reducing plaques but face challenges in maintaining long-term efficacy. Tau-targeting therapies are also promising, with drugs aiming to reduce tau accumulation and mitigate neuronal damage. However, the effectiveness of these treatments is limited by challenges such as brain penetration and variability in patient response, highlighting the need for more refined approaches.</w:t>
      </w:r>
    </w:p>
    <w:p>
      <w:pPr>
        <w:spacing w:after="0" w:line="267"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Iteration 2</w:t>
      </w:r>
    </w:p>
    <w:p>
      <w:pPr>
        <w:spacing w:after="0" w:line="36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Description:</w:t>
      </w:r>
    </w:p>
    <w:p>
      <w:pPr>
        <w:spacing w:after="0" w:line="304" w:lineRule="exact"/>
        <w:rPr>
          <w:sz w:val="20"/>
          <w:szCs w:val="20"/>
          <w:color w:val="auto"/>
        </w:rPr>
      </w:pPr>
    </w:p>
    <w:p>
      <w:pPr>
        <w:ind w:right="120"/>
        <w:spacing w:after="0" w:line="332" w:lineRule="auto"/>
        <w:rPr>
          <w:sz w:val="20"/>
          <w:szCs w:val="20"/>
          <w:color w:val="auto"/>
        </w:rPr>
      </w:pPr>
      <w:r>
        <w:rPr>
          <w:rFonts w:ascii="Arial" w:cs="Arial" w:eastAsia="Arial" w:hAnsi="Arial"/>
          <w:sz w:val="23"/>
          <w:szCs w:val="23"/>
          <w:color w:val="auto"/>
        </w:rPr>
        <w:t>The second iteration focused on comparing new Alzheimer’s treatments to traditional methods, with an emphasis on patient outcomes and improvements in cognitive function.</w:t>
      </w:r>
    </w:p>
    <w:p>
      <w:pPr>
        <w:spacing w:after="0" w:line="18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Generated Summary:</w:t>
      </w:r>
    </w:p>
    <w:p>
      <w:pPr>
        <w:spacing w:after="0" w:line="309" w:lineRule="exact"/>
        <w:rPr>
          <w:sz w:val="20"/>
          <w:szCs w:val="20"/>
          <w:color w:val="auto"/>
        </w:rPr>
      </w:pPr>
    </w:p>
    <w:p>
      <w:pPr>
        <w:ind w:right="20"/>
        <w:spacing w:after="0" w:line="297" w:lineRule="auto"/>
        <w:rPr>
          <w:sz w:val="20"/>
          <w:szCs w:val="20"/>
          <w:color w:val="auto"/>
        </w:rPr>
      </w:pPr>
      <w:r>
        <w:rPr>
          <w:rFonts w:ascii="Arial" w:cs="Arial" w:eastAsia="Arial" w:hAnsi="Arial"/>
          <w:sz w:val="24"/>
          <w:szCs w:val="24"/>
          <w:color w:val="auto"/>
        </w:rPr>
        <w:t>Compared to traditional Alzheimer’s treatments like cholinesterase inhibitors, which offer symptomatic relief, the newer therapies discussed in the paper aim to slow disease progression by targeting its root causes. Amyloid-beta and tau-focused treatments show better early cognitive improvements, although their benefits in later disease stages remain unproven. Some combination therapies, integrating traditional and novel treatments, show potential for optimizing patient outcomes and improving the quality of life, but further clinical validation is required.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Final Prompt</w:t>
      </w:r>
    </w:p>
    <w:p>
      <w:pPr>
        <w:spacing w:after="0" w:line="32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Description:</w:t>
      </w:r>
    </w:p>
    <w:p>
      <w:pPr>
        <w:spacing w:after="0" w:line="304" w:lineRule="exact"/>
        <w:rPr>
          <w:sz w:val="20"/>
          <w:szCs w:val="20"/>
          <w:color w:val="auto"/>
        </w:rPr>
      </w:pPr>
    </w:p>
    <w:p>
      <w:pPr>
        <w:ind w:right="400"/>
        <w:spacing w:after="0" w:line="302" w:lineRule="auto"/>
        <w:rPr>
          <w:sz w:val="20"/>
          <w:szCs w:val="20"/>
          <w:color w:val="auto"/>
        </w:rPr>
      </w:pPr>
      <w:r>
        <w:rPr>
          <w:rFonts w:ascii="Arial" w:cs="Arial" w:eastAsia="Arial" w:hAnsi="Arial"/>
          <w:sz w:val="24"/>
          <w:szCs w:val="24"/>
          <w:color w:val="auto"/>
        </w:rPr>
        <w:t>The final prompt refined the focus to summarize the balance between innovation in Alzheimer’s treatment and the practical challenges of clinical application, emphasizing real-world implications and hurdles.</w:t>
      </w:r>
    </w:p>
    <w:p>
      <w:pPr>
        <w:sectPr>
          <w:pgSz w:w="12240" w:h="15840" w:orient="portrait"/>
          <w:cols w:equalWidth="0" w:num="1">
            <w:col w:w="9360"/>
          </w:cols>
          <w:pgMar w:left="1440" w:top="1440" w:right="1440" w:bottom="1440" w:gutter="0" w:footer="0" w:header="0"/>
        </w:sectPr>
      </w:pPr>
    </w:p>
    <w:bookmarkStart w:id="2" w:name="page3"/>
    <w:bookmarkEnd w:id="2"/>
    <w:p>
      <w:pPr>
        <w:spacing w:after="0"/>
        <w:rPr>
          <w:sz w:val="20"/>
          <w:szCs w:val="20"/>
          <w:color w:val="auto"/>
        </w:rPr>
      </w:pPr>
      <w:r>
        <w:rPr>
          <w:rFonts w:ascii="Arial" w:cs="Arial" w:eastAsia="Arial" w:hAnsi="Arial"/>
          <w:sz w:val="24"/>
          <w:szCs w:val="24"/>
          <w:b w:val="1"/>
          <w:bCs w:val="1"/>
          <w:color w:val="auto"/>
        </w:rPr>
        <w:t>Generated Summary:</w:t>
      </w:r>
    </w:p>
    <w:p>
      <w:pPr>
        <w:spacing w:after="0" w:line="304" w:lineRule="exact"/>
        <w:rPr>
          <w:sz w:val="20"/>
          <w:szCs w:val="20"/>
          <w:color w:val="auto"/>
        </w:rPr>
      </w:pPr>
    </w:p>
    <w:p>
      <w:pPr>
        <w:ind w:right="120"/>
        <w:spacing w:after="0" w:line="298" w:lineRule="auto"/>
        <w:rPr>
          <w:sz w:val="20"/>
          <w:szCs w:val="20"/>
          <w:color w:val="auto"/>
        </w:rPr>
      </w:pPr>
      <w:r>
        <w:rPr>
          <w:rFonts w:ascii="Arial" w:cs="Arial" w:eastAsia="Arial" w:hAnsi="Arial"/>
          <w:sz w:val="24"/>
          <w:szCs w:val="24"/>
          <w:color w:val="auto"/>
        </w:rPr>
        <w:t>Alzheimer’s treatment strategies are evolving, with a focus on more precise, targeted approaches aimed at amyloid-beta and tau proteins. While these innovative treatments show promise, their real-world application is hampered by inconsistent patient responses and difficulty in targeting affected brain regions. The research suggests that combination therapies addressing multiple pathways may offer the best results for managing the disease. However, broader clinical trials are necessary to confirm their long-term efficacy in diverse patient populations.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Insights and Applications -</w:t>
      </w:r>
    </w:p>
    <w:p>
      <w:pPr>
        <w:spacing w:after="0" w:line="36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Key Insights:</w:t>
      </w:r>
    </w:p>
    <w:p>
      <w:pPr>
        <w:spacing w:after="0" w:line="304" w:lineRule="exact"/>
        <w:rPr>
          <w:sz w:val="20"/>
          <w:szCs w:val="20"/>
          <w:color w:val="auto"/>
        </w:rPr>
      </w:pPr>
    </w:p>
    <w:p>
      <w:pPr>
        <w:spacing w:after="0" w:line="312" w:lineRule="auto"/>
        <w:rPr>
          <w:sz w:val="20"/>
          <w:szCs w:val="20"/>
          <w:color w:val="auto"/>
        </w:rPr>
      </w:pPr>
      <w:r>
        <w:rPr>
          <w:rFonts w:ascii="Arial" w:cs="Arial" w:eastAsia="Arial" w:hAnsi="Arial"/>
          <w:sz w:val="23"/>
          <w:szCs w:val="23"/>
          <w:color w:val="auto"/>
        </w:rPr>
        <w:t>The paper highlights the importance of targeting the underlying mechanisms of Alzheimer’s disease—amyloid-beta plaques and tau protein. Key findings suggest that while individual treatments like monoclonal antibodies and tau inhibitors are promising, their effectiveness is often limited by the disease’s complexity and variability in patient response. Newer treatment strategies focusing on combination therapies, where multiple pathways are targeted simultaneously, are emerging as a potential solution. Furthermore, the research indicates that early diagnosis and intervention are critical for improving treatment outcomes, as these therapies show the most promise in early-stage Alzheimer’s patients.</w:t>
      </w:r>
    </w:p>
    <w:p>
      <w:pPr>
        <w:spacing w:after="0" w:line="21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Potential Applications:</w:t>
      </w:r>
    </w:p>
    <w:p>
      <w:pPr>
        <w:spacing w:after="0" w:line="304" w:lineRule="exact"/>
        <w:rPr>
          <w:sz w:val="20"/>
          <w:szCs w:val="20"/>
          <w:color w:val="auto"/>
        </w:rPr>
      </w:pPr>
    </w:p>
    <w:p>
      <w:pPr>
        <w:ind w:right="60"/>
        <w:spacing w:after="0" w:line="313" w:lineRule="auto"/>
        <w:rPr>
          <w:sz w:val="20"/>
          <w:szCs w:val="20"/>
          <w:color w:val="auto"/>
        </w:rPr>
      </w:pPr>
      <w:r>
        <w:rPr>
          <w:rFonts w:ascii="Arial" w:cs="Arial" w:eastAsia="Arial" w:hAnsi="Arial"/>
          <w:sz w:val="23"/>
          <w:szCs w:val="23"/>
          <w:color w:val="auto"/>
        </w:rPr>
        <w:t>These findings could significantly impact future Alzheimer’s care. If confirmed through further research, combination therapies might become a cornerstone in treating not only Alzheimer’s but also other neurodegenerative diseases with similar pathobiology. Additionally, early intervention strategies could be applied in public health policy to screen for and treat Alzheimer’s at earlier stages. Research on amyloid-beta and tau protein-targeted therapies could also contribute to the development of treatments for diseases such as Parkinson’s, where similar protein misfolding mechanisms are involved.</w:t>
      </w:r>
    </w:p>
    <w:p>
      <w:pPr>
        <w:sectPr>
          <w:pgSz w:w="12240" w:h="15840" w:orient="portrait"/>
          <w:cols w:equalWidth="0" w:num="1">
            <w:col w:w="9360"/>
          </w:cols>
          <w:pgMar w:left="1440" w:top="1440" w:right="1440" w:bottom="1440" w:gutter="0" w:footer="0" w:header="0"/>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Evaluation -</w:t>
      </w:r>
    </w:p>
    <w:p>
      <w:pPr>
        <w:spacing w:after="0" w:line="36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Clarity:</w:t>
      </w:r>
    </w:p>
    <w:p>
      <w:pPr>
        <w:spacing w:after="0" w:line="304" w:lineRule="exact"/>
        <w:rPr>
          <w:sz w:val="20"/>
          <w:szCs w:val="20"/>
          <w:color w:val="auto"/>
        </w:rPr>
      </w:pPr>
    </w:p>
    <w:p>
      <w:pPr>
        <w:ind w:right="200"/>
        <w:spacing w:after="0" w:line="301" w:lineRule="auto"/>
        <w:rPr>
          <w:sz w:val="20"/>
          <w:szCs w:val="20"/>
          <w:color w:val="auto"/>
        </w:rPr>
      </w:pPr>
      <w:r>
        <w:rPr>
          <w:rFonts w:ascii="Arial" w:cs="Arial" w:eastAsia="Arial" w:hAnsi="Arial"/>
          <w:sz w:val="24"/>
          <w:szCs w:val="24"/>
          <w:color w:val="auto"/>
        </w:rPr>
        <w:t>The final summaries and insights are clear, with technical concepts simplified for general understanding. The progression of treatment strategies, from traditional approaches to innovative therapies, is well communicated without overwhelming the reader with excessive detail.</w:t>
      </w:r>
    </w:p>
    <w:p>
      <w:pPr>
        <w:spacing w:after="0" w:line="22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Accuracy:</w:t>
      </w:r>
    </w:p>
    <w:p>
      <w:pPr>
        <w:spacing w:after="0" w:line="304" w:lineRule="exact"/>
        <w:rPr>
          <w:sz w:val="20"/>
          <w:szCs w:val="20"/>
          <w:color w:val="auto"/>
        </w:rPr>
      </w:pPr>
    </w:p>
    <w:p>
      <w:pPr>
        <w:ind w:right="160"/>
        <w:spacing w:after="0" w:line="300" w:lineRule="auto"/>
        <w:rPr>
          <w:sz w:val="20"/>
          <w:szCs w:val="20"/>
          <w:color w:val="auto"/>
        </w:rPr>
      </w:pPr>
      <w:r>
        <w:rPr>
          <w:rFonts w:ascii="Arial" w:cs="Arial" w:eastAsia="Arial" w:hAnsi="Arial"/>
          <w:sz w:val="24"/>
          <w:szCs w:val="24"/>
          <w:color w:val="auto"/>
        </w:rPr>
        <w:t>The summaries accurately capture the essence of the research paper, focusing on the main findings regarding Alzheimer’s treatment strategies. The emphasis on amyloid-beta, tau, and combination therapies is in line with the paper’s conclusions and reflects the ongoing challenges and breakthroughs.</w:t>
      </w:r>
    </w:p>
    <w:p>
      <w:pPr>
        <w:spacing w:after="0" w:line="22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Relevance:</w:t>
      </w:r>
    </w:p>
    <w:p>
      <w:pPr>
        <w:spacing w:after="0" w:line="304" w:lineRule="exact"/>
        <w:rPr>
          <w:sz w:val="20"/>
          <w:szCs w:val="20"/>
          <w:color w:val="auto"/>
        </w:rPr>
      </w:pPr>
    </w:p>
    <w:p>
      <w:pPr>
        <w:ind w:right="180"/>
        <w:spacing w:after="0" w:line="301" w:lineRule="auto"/>
        <w:rPr>
          <w:sz w:val="20"/>
          <w:szCs w:val="20"/>
          <w:color w:val="auto"/>
        </w:rPr>
      </w:pPr>
      <w:r>
        <w:rPr>
          <w:rFonts w:ascii="Arial" w:cs="Arial" w:eastAsia="Arial" w:hAnsi="Arial"/>
          <w:sz w:val="24"/>
          <w:szCs w:val="24"/>
          <w:color w:val="auto"/>
        </w:rPr>
        <w:t>The insights and applications are highly relevant, especially considering Alzheimer’s disease’s growing prevalence. The discussion on emerging treatments and their potential clinical applications provides actionable information for researchers and healthcare professionals interested in advancing neurodegenerative disease care.</w:t>
      </w:r>
    </w:p>
    <w:p>
      <w:pPr>
        <w:spacing w:after="0" w:line="221" w:lineRule="exact"/>
        <w:rPr>
          <w:sz w:val="20"/>
          <w:szCs w:val="20"/>
          <w:color w:val="auto"/>
        </w:rPr>
      </w:pPr>
    </w:p>
    <w:p>
      <w:pPr>
        <w:spacing w:after="0"/>
        <w:rPr>
          <w:sz w:val="20"/>
          <w:szCs w:val="20"/>
          <w:color w:val="auto"/>
        </w:rPr>
      </w:pPr>
      <w:r>
        <w:rPr>
          <w:rFonts w:ascii="Arial" w:cs="Arial" w:eastAsia="Arial" w:hAnsi="Arial"/>
          <w:sz w:val="32"/>
          <w:szCs w:val="32"/>
          <w:b w:val="1"/>
          <w:bCs w:val="1"/>
          <w:color w:val="auto"/>
        </w:rPr>
        <w:t>Reflection:</w:t>
      </w:r>
    </w:p>
    <w:p>
      <w:pPr>
        <w:spacing w:after="0" w:line="328" w:lineRule="exact"/>
        <w:rPr>
          <w:sz w:val="20"/>
          <w:szCs w:val="20"/>
          <w:color w:val="auto"/>
        </w:rPr>
      </w:pPr>
    </w:p>
    <w:p>
      <w:pPr>
        <w:ind w:right="20"/>
        <w:spacing w:after="0" w:line="297" w:lineRule="auto"/>
        <w:rPr>
          <w:sz w:val="20"/>
          <w:szCs w:val="20"/>
          <w:color w:val="auto"/>
        </w:rPr>
      </w:pPr>
      <w:r>
        <w:rPr>
          <w:rFonts w:ascii="Arial" w:cs="Arial" w:eastAsia="Arial" w:hAnsi="Arial"/>
          <w:sz w:val="24"/>
          <w:szCs w:val="24"/>
          <w:color w:val="auto"/>
        </w:rPr>
        <w:t>This project deepened my understanding of research and the vital role of prompt engineering in summarizing complex medical literature. Condensing technical content into clear summaries was challenging, but through prompt iteration, I learned to create focused queries for better outputs. Working with Alzheimer's research required balancing medical terminology with accessibility, highlighting the potential of new treatments while acknowledging their limitations. This exercise fostered my appreciation for prompt engineering in extracting insights and critically evaluating generated content. The iterative process not only refined the summaries but also enhanced my ability to analyze research and consider its broader implications.</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hyperlink" Target="https://www.cell.com/cell/fulltext/S0092-8674(19)31007-4?dgcid=raven_jbs_etoc_email"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2024-09-14T14:13:36Z</dcterms:created>
  <dcterms:modified xsi:type="dcterms:W3CDTF">2024-09-14T14:13:36Z</dcterms:modified>
</cp:coreProperties>
</file>