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293B"/>
          <w:sz w:val="48"/>
        </w:rPr>
        <w:t>व्यवसाय आवश्यकता दस्तावेज (बी. आर. डी.)</w:t>
      </w:r>
    </w:p>
    <w:p>
      <w:pPr>
        <w:spacing w:after="360"/>
      </w:pPr>
      <w:r>
        <w:rPr>
          <w:b/>
          <w:color w:val="4F46E5"/>
          <w:sz w:val="26"/>
        </w:rPr>
        <w:t>उद्यम बहुभाषी ए. आई. दस्तावेज़ अनुवाद मंच</w:t>
      </w:r>
    </w:p>
    <w:tbl>
      <w:tblPr>
        <w:tblW w:type="auto" w:w="0"/>
        <w:jc w:val="center"/>
        <w:tblLook w:firstColumn="1" w:firstRow="1" w:lastColumn="0" w:lastRow="0" w:noHBand="0" w:noVBand="1" w:val="04A0"/>
      </w:tblPr>
      <w:tblGrid>
        <w:gridCol w:w="4680"/>
        <w:gridCol w:w="4680"/>
      </w:tblGrid>
      <w:tr>
        <w:tc>
          <w:tcPr>
            <w:tcW w:type="dxa" w:w="4680"/>
            <w:shd w:fill="F8FAFC"/>
          </w:tcPr>
          <w:p>
            <w:r>
              <w:rPr>
                <w:b/>
                <w:sz w:val="19"/>
              </w:rPr>
              <w:t>परियोजना का नाम -:</w:t>
            </w:r>
          </w:p>
        </w:tc>
        <w:tc>
          <w:tcPr>
            <w:tcW w:type="dxa" w:w="4680"/>
            <w:shd w:fill="FFFFFF"/>
          </w:tcPr>
          <w:p>
            <w:r>
              <w:rPr>
                <w:sz w:val="19"/>
              </w:rPr>
              <w:t>स्वचालित बहुभाषी दस्तावेज़ अनुवाद प्रणाली (ए. एम. डी. टी. एस.)</w:t>
            </w:r>
          </w:p>
        </w:tc>
      </w:tr>
      <w:tr>
        <w:tc>
          <w:tcPr>
            <w:tcW w:type="dxa" w:w="4680"/>
            <w:shd w:fill="F8FAFC"/>
          </w:tcPr>
          <w:p>
            <w:r>
              <w:rPr>
                <w:b/>
                <w:sz w:val="19"/>
              </w:rPr>
              <w:t>दस्तावेज़ संस्करणः:</w:t>
            </w:r>
          </w:p>
        </w:tc>
        <w:tc>
          <w:tcPr>
            <w:tcW w:type="dxa" w:w="4680"/>
            <w:shd w:fill="FFFFFF"/>
          </w:tcPr>
          <w:p>
            <w:r>
              <w:rPr>
                <w:sz w:val="19"/>
              </w:rPr>
              <w:t>संस्करण 2.4 (अंतिम मसौदा)</w:t>
            </w:r>
          </w:p>
        </w:tc>
      </w:tr>
      <w:tr>
        <w:tc>
          <w:tcPr>
            <w:tcW w:type="dxa" w:w="4680"/>
            <w:shd w:fill="F8FAFC"/>
          </w:tcPr>
          <w:p>
            <w:r>
              <w:rPr>
                <w:b/>
                <w:sz w:val="19"/>
              </w:rPr>
              <w:t>लेखक &amp; एम्पी टीमः:</w:t>
            </w:r>
          </w:p>
        </w:tc>
        <w:tc>
          <w:tcPr>
            <w:tcW w:type="dxa" w:w="4680"/>
            <w:shd w:fill="FFFFFF"/>
          </w:tcPr>
          <w:p>
            <w:r>
              <w:rPr>
                <w:sz w:val="19"/>
              </w:rPr>
              <w:t>उत्पाद इंजीनियरिंग और उद्यम ए. आई. कोर टीम</w:t>
            </w:r>
          </w:p>
        </w:tc>
      </w:tr>
      <w:tr>
        <w:tc>
          <w:tcPr>
            <w:tcW w:type="dxa" w:w="4680"/>
            <w:shd w:fill="F8FAFC"/>
          </w:tcPr>
          <w:p>
            <w:r>
              <w:rPr>
                <w:b/>
                <w:sz w:val="19"/>
              </w:rPr>
              <w:t>तिथि &amp; एम्पी स्थितिः:</w:t>
            </w:r>
          </w:p>
        </w:tc>
        <w:tc>
          <w:tcPr>
            <w:tcW w:type="dxa" w:w="4680"/>
            <w:shd w:fill="FFFFFF"/>
          </w:tcPr>
          <w:p>
            <w:r>
              <w:rPr>
                <w:sz w:val="19"/>
              </w:rPr>
              <w:t>24 सितंबर, 2026 &amp; 124 कार्यान्वयन के लिए स्वीकृत</w:t>
            </w:r>
          </w:p>
        </w:tc>
      </w:tr>
    </w:tbl>
    <w:p>
      <w:pPr>
        <w:spacing w:after="240"/>
      </w:pPr>
    </w:p>
    <w:p>
      <w:pPr>
        <w:pStyle w:val="Heading1"/>
      </w:pPr>
      <w:r>
        <w:rPr>
          <w:color w:val="1E293B"/>
        </w:rPr>
        <w:t>1. कार्यकारी सारांश</w:t>
      </w:r>
    </w:p>
    <w:p>
      <w:r>
        <w:t>आधुनिक वैश्विक उद्यम अंग्रेजी, हिंदी और बंगाली में दस्तावेजीकरण की उच्च मात्रा का उत्पादन करते हैं। हस्तचालित अनुवाद महंगा, त्रुटि-प्रवण है, और परिचालन कार्यप्रवाह में महत्वपूर्ण देरी का कारण बनता है। इस परियोजना का उद्देश्य एक स्वचालित, उच्च-परिशुद्धता वाले दस्तावेज़ अनुवाद इंजन का निर्माण करना है जो सूक्ष्म-ट्यून किए गए इंडिकट्रांस2 तंत्रिका मॉडल द्वारा संचालित है। प्रणाली को बिना हाथ से हस्तक्षेप किए पूर्ण दस्तावेज़ शैली, टेबल संरचना, बुलेट पॉइंट, हेडर, फुटर और फ़ॉन्ट स्वरूपण को संरक्षित करना चाहिए।</w:t>
      </w:r>
    </w:p>
    <w:p>
      <w:pPr>
        <w:pStyle w:val="Heading1"/>
      </w:pPr>
      <w:r>
        <w:t>2. परियोजना का दायरा और व्यावसायिक उद्देश्य</w:t>
      </w:r>
    </w:p>
    <w:p>
      <w:r>
        <w:t>परियोजना के दायरे में माइक्रोसॉफ्ट वर्ड (. डॉक्स) दस्तावेज़ों का वास्तविक समय और बैच अनुवाद शामिल है। प्रमुख उद्देश्यों में शामिल हैंः:</w:t>
      </w:r>
    </w:p>
    <w:p>
      <w:pPr>
        <w:pStyle w:val="ListBullet"/>
      </w:pPr>
      <w:r>
        <w:t>50 पृष्ठों तक के दस्तावेजों के लिए उप-मिनट अनुवाद टर्नअराउंड प्रदान करें।</w:t>
      </w:r>
    </w:p>
    <w:p>
      <w:pPr>
        <w:pStyle w:val="ListBullet"/>
      </w:pPr>
      <w:r>
        <w:t>अंग्रेजी, हिंदी और बंगाली में 95 प्रतिशत से अधिक शब्दार्थ निष्ठा और बी. एल. ई. यू. अंक सटीकता बनाए रखें।</w:t>
      </w:r>
    </w:p>
    <w:p>
      <w:pPr>
        <w:pStyle w:val="ListBullet"/>
      </w:pPr>
      <w:r>
        <w:t>शीर्षकों, बोल्ड/इटैलिक पाठ, तालिकाओं और सूचियों सहित 100 प्रतिशत प्रारूपण तत्वों को संरक्षित करें।</w:t>
      </w:r>
    </w:p>
    <w:p>
      <w:pPr>
        <w:pStyle w:val="ListBullet"/>
      </w:pPr>
      <w:r>
        <w:t>पूरी तरह से स्थानीय, वायु-गैप मॉडल अनुमान के साथ शून्य-रिसाव सुरक्षा प्रदान करें।</w:t>
      </w:r>
    </w:p>
    <w:p>
      <w:pPr>
        <w:pStyle w:val="Heading1"/>
      </w:pPr>
      <w:r>
        <w:t>3. हितधारकों का विश्लेषण और भूमिकाएँ</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20"/>
              </w:rPr>
              <w:t>भूमिका</w:t>
            </w:r>
          </w:p>
        </w:tc>
        <w:tc>
          <w:tcPr>
            <w:tcW w:type="dxa" w:w="3120"/>
            <w:shd w:fill="1E293B"/>
          </w:tcPr>
          <w:p>
            <w:r>
              <w:rPr>
                <w:b/>
                <w:color w:val="FFFFFF"/>
                <w:sz w:val="20"/>
              </w:rPr>
              <w:t>विभाग</w:t>
            </w:r>
          </w:p>
        </w:tc>
        <w:tc>
          <w:tcPr>
            <w:tcW w:type="dxa" w:w="3120"/>
            <w:shd w:fill="1E293B"/>
          </w:tcPr>
          <w:p>
            <w:r>
              <w:rPr>
                <w:b/>
                <w:color w:val="FFFFFF"/>
                <w:sz w:val="20"/>
              </w:rPr>
              <w:t>प्रमुख जिम्मेदारियाँ</w:t>
            </w:r>
          </w:p>
        </w:tc>
      </w:tr>
      <w:tr>
        <w:tc>
          <w:tcPr>
            <w:tcW w:type="dxa" w:w="3120"/>
            <w:shd w:fill="F8FAFC"/>
          </w:tcPr>
          <w:p>
            <w:r>
              <w:rPr>
                <w:sz w:val="19"/>
              </w:rPr>
              <w:t>उत्पाद प्रबंधक</w:t>
            </w:r>
          </w:p>
        </w:tc>
        <w:tc>
          <w:tcPr>
            <w:tcW w:type="dxa" w:w="3120"/>
            <w:shd w:fill="F8FAFC"/>
          </w:tcPr>
          <w:p>
            <w:r>
              <w:rPr>
                <w:sz w:val="19"/>
              </w:rPr>
              <w:t>उद्यम ए. आई.</w:t>
            </w:r>
          </w:p>
        </w:tc>
        <w:tc>
          <w:tcPr>
            <w:tcW w:type="dxa" w:w="3120"/>
            <w:shd w:fill="F8FAFC"/>
          </w:tcPr>
          <w:p>
            <w:r>
              <w:rPr>
                <w:sz w:val="19"/>
              </w:rPr>
              <w:t>व्यावसायिक प्राथमिकताओं को परिभाषित करता है, मील के पत्थर जारी करता है और उपयोगकर्ता अनुभव आवश्यकताओं को निर्धारित करता है।</w:t>
            </w:r>
          </w:p>
        </w:tc>
      </w:tr>
      <w:tr>
        <w:tc>
          <w:tcPr>
            <w:tcW w:type="dxa" w:w="3120"/>
            <w:shd w:fill="FFFFFF"/>
          </w:tcPr>
          <w:p>
            <w:r>
              <w:rPr>
                <w:sz w:val="19"/>
              </w:rPr>
              <w:t>लीड एम. एल. इंजीनियर</w:t>
            </w:r>
          </w:p>
        </w:tc>
        <w:tc>
          <w:tcPr>
            <w:tcW w:type="dxa" w:w="3120"/>
            <w:shd w:fill="FFFFFF"/>
          </w:tcPr>
          <w:p>
            <w:r>
              <w:rPr>
                <w:sz w:val="19"/>
              </w:rPr>
              <w:t>एन. एल. पी. अनुसंधान</w:t>
            </w:r>
          </w:p>
        </w:tc>
        <w:tc>
          <w:tcPr>
            <w:tcW w:type="dxa" w:w="3120"/>
            <w:shd w:fill="FFFFFF"/>
          </w:tcPr>
          <w:p>
            <w:r>
              <w:rPr>
                <w:sz w:val="19"/>
              </w:rPr>
              <w:t>ठीक-ठीक किए गए इंडिकट्रांस2 चौकियों को बनाए रखता है और बैच अनुमान विलंबता को अनुकूलित करता है।</w:t>
            </w:r>
          </w:p>
        </w:tc>
      </w:tr>
      <w:tr>
        <w:tc>
          <w:tcPr>
            <w:tcW w:type="dxa" w:w="3120"/>
            <w:shd w:fill="F8FAFC"/>
          </w:tcPr>
          <w:p>
            <w:r>
              <w:rPr>
                <w:sz w:val="19"/>
              </w:rPr>
              <w:t>सुरक्षा अधिकारी</w:t>
            </w:r>
          </w:p>
        </w:tc>
        <w:tc>
          <w:tcPr>
            <w:tcW w:type="dxa" w:w="3120"/>
            <w:shd w:fill="F8FAFC"/>
          </w:tcPr>
          <w:p>
            <w:r>
              <w:rPr>
                <w:sz w:val="19"/>
              </w:rPr>
              <w:t>अनुपालन</w:t>
            </w:r>
          </w:p>
        </w:tc>
        <w:tc>
          <w:tcPr>
            <w:tcW w:type="dxa" w:w="3120"/>
            <w:shd w:fill="F8FAFC"/>
          </w:tcPr>
          <w:p>
            <w:r>
              <w:rPr>
                <w:sz w:val="19"/>
              </w:rPr>
              <w:t>डेटा गोपनीयता का लेखा परीक्षा करता है, यह सुनिश्चित करता है कि कोई भी ग्राहक दस्तावेज़ डेटा सुरक्षित परिसर सीमा को नहीं छोड़ता है।</w:t>
            </w:r>
          </w:p>
        </w:tc>
      </w:tr>
      <w:tr>
        <w:tc>
          <w:tcPr>
            <w:tcW w:type="dxa" w:w="3120"/>
            <w:shd w:fill="FFFFFF"/>
          </w:tcPr>
          <w:p>
            <w:r>
              <w:rPr>
                <w:sz w:val="19"/>
              </w:rPr>
              <w:t>व्यावसायिक संचालन</w:t>
            </w:r>
          </w:p>
        </w:tc>
        <w:tc>
          <w:tcPr>
            <w:tcW w:type="dxa" w:w="3120"/>
            <w:shd w:fill="FFFFFF"/>
          </w:tcPr>
          <w:p>
            <w:r>
              <w:rPr>
                <w:sz w:val="19"/>
              </w:rPr>
              <w:t>वैश्विक वितरण</w:t>
            </w:r>
          </w:p>
        </w:tc>
        <w:tc>
          <w:tcPr>
            <w:tcW w:type="dxa" w:w="3120"/>
            <w:shd w:fill="FFFFFF"/>
          </w:tcPr>
          <w:p>
            <w:r>
              <w:rPr>
                <w:sz w:val="19"/>
              </w:rPr>
              <w:t>क्षेत्रीय केंद्रों में उत्पादन दस्तावेज़ की सटीकता और परिचालन लागत बचत को मान्य करता है।</w:t>
            </w:r>
          </w:p>
        </w:tc>
      </w:tr>
    </w:tbl>
    <w:p>
      <w:pPr>
        <w:spacing w:after="240"/>
      </w:pPr>
    </w:p>
    <w:p>
      <w:pPr>
        <w:pStyle w:val="Heading1"/>
      </w:pPr>
      <w:r>
        <w:t>4. कार्यात्मक आवश्यकताएँ</w:t>
      </w:r>
    </w:p>
    <w:tbl>
      <w:tblPr>
        <w:tblW w:type="auto" w:w="0"/>
        <w:jc w:val="center"/>
        <w:tblLook w:firstColumn="1" w:firstRow="1" w:lastColumn="0" w:lastRow="0" w:noHBand="0" w:noVBand="1" w:val="04A0"/>
      </w:tblPr>
      <w:tblGrid>
        <w:gridCol w:w="2340"/>
        <w:gridCol w:w="2340"/>
        <w:gridCol w:w="2340"/>
        <w:gridCol w:w="2340"/>
      </w:tblGrid>
      <w:tr>
        <w:tc>
          <w:tcPr>
            <w:tcW w:type="dxa" w:w="2340"/>
            <w:shd w:fill="4F46E5"/>
          </w:tcPr>
          <w:p>
            <w:r>
              <w:rPr>
                <w:b/>
                <w:color w:val="FFFFFF"/>
                <w:sz w:val="19"/>
              </w:rPr>
              <w:t>रेक्यू आईडी</w:t>
            </w:r>
          </w:p>
        </w:tc>
        <w:tc>
          <w:tcPr>
            <w:tcW w:type="dxa" w:w="2340"/>
            <w:shd w:fill="4F46E5"/>
          </w:tcPr>
          <w:p>
            <w:r>
              <w:rPr>
                <w:b/>
                <w:color w:val="FFFFFF"/>
                <w:sz w:val="19"/>
              </w:rPr>
              <w:t>विशेषता विवरण</w:t>
            </w:r>
          </w:p>
        </w:tc>
        <w:tc>
          <w:tcPr>
            <w:tcW w:type="dxa" w:w="2340"/>
            <w:shd w:fill="4F46E5"/>
          </w:tcPr>
          <w:p>
            <w:r>
              <w:rPr>
                <w:b/>
                <w:color w:val="FFFFFF"/>
                <w:sz w:val="19"/>
              </w:rPr>
              <w:t>प्राथमिकता</w:t>
            </w:r>
          </w:p>
        </w:tc>
        <w:tc>
          <w:tcPr>
            <w:tcW w:type="dxa" w:w="2340"/>
            <w:shd w:fill="4F46E5"/>
          </w:tcPr>
          <w:p>
            <w:r>
              <w:rPr>
                <w:b/>
                <w:color w:val="FFFFFF"/>
                <w:sz w:val="19"/>
              </w:rPr>
              <w:t>स्वीकृति मानदंड</w:t>
            </w:r>
          </w:p>
        </w:tc>
      </w:tr>
      <w:tr>
        <w:tc>
          <w:tcPr>
            <w:tcW w:type="dxa" w:w="2340"/>
            <w:shd w:fill="F8FAFC"/>
          </w:tcPr>
          <w:p>
            <w:r>
              <w:rPr>
                <w:sz w:val="18"/>
              </w:rPr>
              <w:t>एफ. आर.-001</w:t>
            </w:r>
          </w:p>
        </w:tc>
        <w:tc>
          <w:tcPr>
            <w:tcW w:type="dxa" w:w="2340"/>
            <w:shd w:fill="F8FAFC"/>
          </w:tcPr>
          <w:p>
            <w:r>
              <w:rPr>
                <w:sz w:val="18"/>
              </w:rPr>
              <w:t>स्वचालित स्क्रिप्ट &amp; एम्प भाषा का पता लगाना</w:t>
            </w:r>
          </w:p>
        </w:tc>
        <w:tc>
          <w:tcPr>
            <w:tcW w:type="dxa" w:w="2340"/>
            <w:shd w:fill="F8FAFC"/>
          </w:tcPr>
          <w:p>
            <w:r>
              <w:rPr>
                <w:b/>
                <w:sz w:val="18"/>
              </w:rPr>
              <w:t>ऊँचा।</w:t>
            </w:r>
          </w:p>
        </w:tc>
        <w:tc>
          <w:tcPr>
            <w:tcW w:type="dxa" w:w="2340"/>
            <w:shd w:fill="F8FAFC"/>
          </w:tcPr>
          <w:p>
            <w:r>
              <w:rPr>
                <w:sz w:val="18"/>
              </w:rPr>
              <w:t>अंग्रेजी, हिंदी और बंगाली लिपियों को 90 प्रतिशत विश्वास के साथ सटीक रूप से वर्गीकृत करें।</w:t>
            </w:r>
          </w:p>
        </w:tc>
      </w:tr>
      <w:tr>
        <w:tc>
          <w:tcPr>
            <w:tcW w:type="dxa" w:w="2340"/>
            <w:shd w:fill="EEF2FF"/>
          </w:tcPr>
          <w:p>
            <w:r>
              <w:rPr>
                <w:sz w:val="18"/>
              </w:rPr>
              <w:t>एफ. आर.-02</w:t>
            </w:r>
          </w:p>
        </w:tc>
        <w:tc>
          <w:tcPr>
            <w:tcW w:type="dxa" w:w="2340"/>
            <w:shd w:fill="EEF2FF"/>
          </w:tcPr>
          <w:p>
            <w:r>
              <w:rPr>
                <w:sz w:val="18"/>
              </w:rPr>
              <w:t>गहन दस्तावेज़ प्रारूपण संरक्षण</w:t>
            </w:r>
          </w:p>
        </w:tc>
        <w:tc>
          <w:tcPr>
            <w:tcW w:type="dxa" w:w="2340"/>
            <w:shd w:fill="EEF2FF"/>
          </w:tcPr>
          <w:p>
            <w:r>
              <w:rPr>
                <w:b/>
                <w:sz w:val="18"/>
              </w:rPr>
              <w:t>आलोचनात्मक</w:t>
            </w:r>
          </w:p>
        </w:tc>
        <w:tc>
          <w:tcPr>
            <w:tcW w:type="dxa" w:w="2340"/>
            <w:shd w:fill="EEF2FF"/>
          </w:tcPr>
          <w:p>
            <w:r>
              <w:rPr>
                <w:sz w:val="18"/>
              </w:rPr>
              <w:t>सभी टेबल बॉर्डर, सेल संरेखण, हेडर, फुटर्स और फ़ॉन्ट शैलियों को उत्पन्न डीओसीएक्स में बनाए रखें।</w:t>
            </w:r>
          </w:p>
        </w:tc>
      </w:tr>
      <w:tr>
        <w:tc>
          <w:tcPr>
            <w:tcW w:type="dxa" w:w="2340"/>
            <w:shd w:fill="F8FAFC"/>
          </w:tcPr>
          <w:p>
            <w:r>
              <w:rPr>
                <w:sz w:val="18"/>
              </w:rPr>
              <w:t>एफ. आर.-03</w:t>
            </w:r>
          </w:p>
        </w:tc>
        <w:tc>
          <w:tcPr>
            <w:tcW w:type="dxa" w:w="2340"/>
            <w:shd w:fill="F8FAFC"/>
          </w:tcPr>
          <w:p>
            <w:r>
              <w:rPr>
                <w:sz w:val="18"/>
              </w:rPr>
              <w:t>अनुकूलित बैच अनुमान</w:t>
            </w:r>
          </w:p>
        </w:tc>
        <w:tc>
          <w:tcPr>
            <w:tcW w:type="dxa" w:w="2340"/>
            <w:shd w:fill="F8FAFC"/>
          </w:tcPr>
          <w:p>
            <w:r>
              <w:rPr>
                <w:b/>
                <w:sz w:val="18"/>
              </w:rPr>
              <w:t>ऊँचा।</w:t>
            </w:r>
          </w:p>
        </w:tc>
        <w:tc>
          <w:tcPr>
            <w:tcW w:type="dxa" w:w="2340"/>
            <w:shd w:fill="F8FAFC"/>
          </w:tcPr>
          <w:p>
            <w:r>
              <w:rPr>
                <w:sz w:val="18"/>
              </w:rPr>
              <w:t>गतिशील बैचिंग (बैच आकार = 8) और तेज लालची बीम खोज के साथ पाठ खंडों को संसाधित करें।</w:t>
            </w:r>
          </w:p>
        </w:tc>
      </w:tr>
      <w:tr>
        <w:tc>
          <w:tcPr>
            <w:tcW w:type="dxa" w:w="2340"/>
            <w:shd w:fill="FFFFFF"/>
          </w:tcPr>
          <w:p>
            <w:r>
              <w:rPr>
                <w:sz w:val="18"/>
              </w:rPr>
              <w:t>एफ. आर.-004</w:t>
            </w:r>
          </w:p>
        </w:tc>
        <w:tc>
          <w:tcPr>
            <w:tcW w:type="dxa" w:w="2340"/>
            <w:shd w:fill="FFFFFF"/>
          </w:tcPr>
          <w:p>
            <w:r>
              <w:rPr>
                <w:sz w:val="18"/>
              </w:rPr>
              <w:t>मार्ग सत्यापन और प्रतिबंध</w:t>
            </w:r>
          </w:p>
        </w:tc>
        <w:tc>
          <w:tcPr>
            <w:tcW w:type="dxa" w:w="2340"/>
            <w:shd w:fill="FFFFFF"/>
          </w:tcPr>
          <w:p>
            <w:r>
              <w:rPr>
                <w:b/>
                <w:sz w:val="18"/>
              </w:rPr>
              <w:t>मध्यम</w:t>
            </w:r>
          </w:p>
        </w:tc>
        <w:tc>
          <w:tcPr>
            <w:tcW w:type="dxa" w:w="2340"/>
            <w:shd w:fill="FFFFFF"/>
          </w:tcPr>
          <w:p>
            <w:r>
              <w:rPr>
                <w:sz w:val="18"/>
              </w:rPr>
              <w:t>अंग्रेजी &lt;-&gt; इंडिक मार्गों को लागू करें और असमर्थित इंडिक &lt;-&gt; इंडिक मार्गों के लिए स्पष्ट उपयोगकर्ता अधिसूचनाएँ प्रदान करें।</w:t>
            </w:r>
          </w:p>
        </w:tc>
      </w:tr>
      <w:tr>
        <w:tc>
          <w:tcPr>
            <w:tcW w:type="dxa" w:w="2340"/>
            <w:shd w:fill="F8FAFC"/>
          </w:tcPr>
          <w:p>
            <w:r>
              <w:rPr>
                <w:sz w:val="18"/>
              </w:rPr>
              <w:t>एफ. आर.-05</w:t>
            </w:r>
          </w:p>
        </w:tc>
        <w:tc>
          <w:tcPr>
            <w:tcW w:type="dxa" w:w="2340"/>
            <w:shd w:fill="F8FAFC"/>
          </w:tcPr>
          <w:p>
            <w:r>
              <w:rPr>
                <w:sz w:val="18"/>
              </w:rPr>
              <w:t>अंतःक्रियात्मक वेब इंटरफेस</w:t>
            </w:r>
          </w:p>
        </w:tc>
        <w:tc>
          <w:tcPr>
            <w:tcW w:type="dxa" w:w="2340"/>
            <w:shd w:fill="F8FAFC"/>
          </w:tcPr>
          <w:p>
            <w:r>
              <w:rPr>
                <w:b/>
                <w:sz w:val="18"/>
              </w:rPr>
              <w:t>ऊँचा।</w:t>
            </w:r>
          </w:p>
        </w:tc>
        <w:tc>
          <w:tcPr>
            <w:tcW w:type="dxa" w:w="2340"/>
            <w:shd w:fill="F8FAFC"/>
          </w:tcPr>
          <w:p>
            <w:r>
              <w:rPr>
                <w:sz w:val="18"/>
              </w:rPr>
              <w:t>फ़ाइल ड्रैग-एंड-ड्रॉप, प्रगति ट्रैकिंग और एक-क्लिक डाउनलोड के साथ उत्तरदायी स्ट्रीमलिट डैशबोर्ड।</w:t>
            </w:r>
          </w:p>
        </w:tc>
      </w:tr>
    </w:tbl>
    <w:p>
      <w:pPr>
        <w:spacing w:after="240"/>
      </w:pPr>
    </w:p>
    <w:p>
      <w:pPr>
        <w:pStyle w:val="Heading1"/>
      </w:pPr>
      <w:r>
        <w:t>5. गैर-कार्यात्मक आवश्यकताएँ</w:t>
      </w:r>
    </w:p>
    <w:p>
      <w:r>
        <w:rPr>
          <w:b/>
        </w:rPr>
        <w:t xml:space="preserve">एन. एफ. आर.-01: </w:t>
      </w:r>
      <w:r>
        <w:t>प्रदर्शन और विलंबता अनुवाद पाइपलाइन को आधुनिक सीपीयू हार्डवेयर पर 15 सेकंड के भीतर एक मानक 10-पृष्ठ दस्तावेज़ को संसाधित करना चाहिए।</w:t>
      </w:r>
    </w:p>
    <w:p>
      <w:r>
        <w:rPr>
          <w:b/>
        </w:rPr>
        <w:t xml:space="preserve">एन. एफ. आर.-02: </w:t>
      </w:r>
      <w:r>
        <w:t>मापनीयता और स्मृति प्रबंधनः एस. ई. क्यू. 2. एस. ई. क्यू. एल. एम. उत्पादन के दौरान अधिकतम स्मृति पदचिह्न प्रति उदाहरण 4 जी. बी. रैम से अधिक नहीं होना चाहिए।</w:t>
      </w:r>
    </w:p>
    <w:p>
      <w:r>
        <w:rPr>
          <w:b/>
        </w:rPr>
        <w:t xml:space="preserve">एन. एफ. आर.-03: </w:t>
      </w:r>
      <w:r>
        <w:t>सुरक्षा और गोपनीयता-सभी अस्थायी दस्तावेज़ बफरों को संवेदनशील डेटा के बिना किसी निरंतर डिस्क कैशिंग के साथ बाइट्सआईओ के माध्यम से स्मृति में रखा जाना चाहिए।</w:t>
      </w:r>
    </w:p>
    <w:p>
      <w:r>
        <w:rPr>
          <w:b/>
        </w:rPr>
        <w:t xml:space="preserve">एन. एफ. आर.-04: </w:t>
      </w:r>
      <w:r>
        <w:t>मजबूती और त्रुटि प्रबंधनः भ्रष्ट शब्द दस्तावेजों, बिना मानचित्रित यूनिकोड वर्णों और खाली पैराग्राफ को बिना किसी अपवाद को उठाए, अच्छी तरह से संभालें।</w:t>
      </w:r>
    </w:p>
    <w:p>
      <w:pPr>
        <w:pStyle w:val="Heading1"/>
      </w:pPr>
      <w:r>
        <w:t>6. तकनीकी वास्तुकला और बाधाएँ</w:t>
      </w:r>
    </w:p>
    <w:p>
      <w:r>
        <w:t>यह प्रणाली हगिंग फेस ट्रांसफॉर्मर 4.32.1, पायटॉर्च 2.0 + और पायथन-डॉक्स के साथ पायथन 3.1 का उपयोग करती है। प्राथमिक ए. आई. मॉडल इंडिकट्रांस2 (1बी पैरामीटर आसुत अनुक्रम-से-अनुक्रम मॉडल) है। प्रमुख वास्तुशिल्प बाधाओं में शामिल हैंः:</w:t>
      </w:r>
    </w:p>
    <w:p>
      <w:pPr>
        <w:pStyle w:val="ListBullet"/>
      </w:pPr>
      <w:r>
        <w:t>अनुमान बहु-थ्रेडेड पायटॉर्च निष्पादन धागे का उपयोग करके सीपीयू पर चलता है।</w:t>
      </w:r>
    </w:p>
    <w:p>
      <w:pPr>
        <w:pStyle w:val="ListBullet"/>
      </w:pPr>
      <w:r>
        <w:t>कस्टम टोकनाइज़र शिम्स साइथन टूलचेन के बिना शब्दावली मानचित्रण और वाक्य टुकड़े एन्कोडिंग को संभालते हैं।</w:t>
      </w:r>
    </w:p>
    <w:p>
      <w:pPr>
        <w:pStyle w:val="ListBullet"/>
      </w:pPr>
      <w:r>
        <w:t>दस्तावेज़ पार्सिंग ओपनएक्सएमएल मार्कअप को संरक्षित करने के लिए गैर-विनाशकारी रन-लेवल टेक्स्ट इंजेक्शन का उपयोग करता है।</w:t>
      </w:r>
    </w:p>
    <w:p>
      <w:pPr>
        <w:pStyle w:val="Heading1"/>
      </w:pPr>
      <w:r>
        <w:t>7. दस्तावेज़ अनुमोदन साइन-ऑफ</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sz w:val="19"/>
              </w:rPr>
              <w:t>अनुमोदनकर्ता का नाम</w:t>
            </w:r>
          </w:p>
        </w:tc>
        <w:tc>
          <w:tcPr>
            <w:tcW w:type="dxa" w:w="2340"/>
            <w:shd w:fill="1E293B"/>
          </w:tcPr>
          <w:p>
            <w:r>
              <w:rPr>
                <w:b/>
                <w:color w:val="FFFFFF"/>
                <w:sz w:val="19"/>
              </w:rPr>
              <w:t>शीर्षक</w:t>
            </w:r>
          </w:p>
        </w:tc>
        <w:tc>
          <w:tcPr>
            <w:tcW w:type="dxa" w:w="2340"/>
            <w:shd w:fill="1E293B"/>
          </w:tcPr>
          <w:p>
            <w:r>
              <w:rPr>
                <w:b/>
                <w:color w:val="FFFFFF"/>
                <w:sz w:val="19"/>
              </w:rPr>
              <w:t>अनुमोदन की स्थिति</w:t>
            </w:r>
          </w:p>
        </w:tc>
        <w:tc>
          <w:tcPr>
            <w:tcW w:type="dxa" w:w="2340"/>
            <w:shd w:fill="1E293B"/>
          </w:tcPr>
          <w:p>
            <w:r>
              <w:rPr>
                <w:b/>
                <w:color w:val="FFFFFF"/>
                <w:sz w:val="19"/>
              </w:rPr>
              <w:t>तिथि</w:t>
            </w:r>
          </w:p>
        </w:tc>
      </w:tr>
      <w:tr>
        <w:tc>
          <w:tcPr>
            <w:tcW w:type="dxa" w:w="2340"/>
          </w:tcPr>
          <w:p>
            <w:r>
              <w:rPr>
                <w:sz w:val="19"/>
              </w:rPr>
              <w:t>सारा जेनकिंस</w:t>
            </w:r>
          </w:p>
        </w:tc>
        <w:tc>
          <w:tcPr>
            <w:tcW w:type="dxa" w:w="2340"/>
          </w:tcPr>
          <w:p>
            <w:r>
              <w:rPr>
                <w:sz w:val="19"/>
              </w:rPr>
              <w:t>इंजीनियरिंग के वी. पी.</w:t>
            </w:r>
          </w:p>
        </w:tc>
        <w:tc>
          <w:tcPr>
            <w:tcW w:type="dxa" w:w="2340"/>
          </w:tcPr>
          <w:p>
            <w:r>
              <w:rPr>
                <w:b/>
                <w:sz w:val="19"/>
              </w:rPr>
              <w:t>स्वीकृत</w:t>
            </w:r>
          </w:p>
        </w:tc>
        <w:tc>
          <w:tcPr>
            <w:tcW w:type="dxa" w:w="2340"/>
          </w:tcPr>
          <w:p>
            <w:r>
              <w:rPr>
                <w:sz w:val="19"/>
              </w:rPr>
              <w:t>2026-09-24</w:t>
            </w:r>
          </w:p>
        </w:tc>
      </w:tr>
      <w:tr>
        <w:tc>
          <w:tcPr>
            <w:tcW w:type="dxa" w:w="2340"/>
          </w:tcPr>
          <w:p>
            <w:r>
              <w:rPr>
                <w:sz w:val="19"/>
              </w:rPr>
              <w:t>डॉ. राजेश शर्मा</w:t>
            </w:r>
          </w:p>
        </w:tc>
        <w:tc>
          <w:tcPr>
            <w:tcW w:type="dxa" w:w="2340"/>
          </w:tcPr>
          <w:p>
            <w:r>
              <w:rPr>
                <w:sz w:val="19"/>
              </w:rPr>
              <w:t>प्रधान ए. आई. वास्तुकार</w:t>
            </w:r>
          </w:p>
        </w:tc>
        <w:tc>
          <w:tcPr>
            <w:tcW w:type="dxa" w:w="2340"/>
          </w:tcPr>
          <w:p>
            <w:r>
              <w:rPr>
                <w:b/>
                <w:sz w:val="19"/>
              </w:rPr>
              <w:t>स्वीकृत</w:t>
            </w:r>
          </w:p>
        </w:tc>
        <w:tc>
          <w:tcPr>
            <w:tcW w:type="dxa" w:w="2340"/>
          </w:tcPr>
          <w:p>
            <w:r>
              <w:rPr>
                <w:sz w:val="19"/>
              </w:rPr>
              <w:t>2026-09-24</w:t>
            </w:r>
          </w:p>
        </w:tc>
      </w:tr>
      <w:tr>
        <w:tc>
          <w:tcPr>
            <w:tcW w:type="dxa" w:w="2340"/>
          </w:tcPr>
          <w:p>
            <w:r>
              <w:rPr>
                <w:sz w:val="19"/>
              </w:rPr>
              <w:t>अनन्या सेन</w:t>
            </w:r>
          </w:p>
        </w:tc>
        <w:tc>
          <w:tcPr>
            <w:tcW w:type="dxa" w:w="2340"/>
          </w:tcPr>
          <w:p>
            <w:r>
              <w:rPr>
                <w:sz w:val="19"/>
              </w:rPr>
              <w:t>गुणवत्ता आश्वासन के प्रमुख</w:t>
            </w:r>
          </w:p>
        </w:tc>
        <w:tc>
          <w:tcPr>
            <w:tcW w:type="dxa" w:w="2340"/>
          </w:tcPr>
          <w:p>
            <w:r>
              <w:rPr>
                <w:b/>
                <w:sz w:val="19"/>
              </w:rPr>
              <w:t>स्वीकृत</w:t>
            </w:r>
          </w:p>
        </w:tc>
        <w:tc>
          <w:tcPr>
            <w:tcW w:type="dxa" w:w="2340"/>
          </w:tcPr>
          <w:p>
            <w:r>
              <w:rPr>
                <w:sz w:val="19"/>
              </w:rPr>
              <w:t>2026-09-24</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808080"/>
        <w:sz w:val="17"/>
      </w:rPr>
      <w:t>गतिशील दस्तावेज़ अनुवादक परियोजना-बी. आर. डी. v2.4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गोपनीय-गतिशील उद्यम समाधान &amp; 124 व्यवसाय आवश्यकता दस्तावेज़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