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 LAB 1 – REQUIREMENTS ENGINEERING</w:t>
      </w:r>
    </w:p>
    <w:p>
      <w:pPr>
        <w:jc w:val="center"/>
      </w:pPr>
      <w:r>
        <w:rPr>
          <w:b/>
          <w:sz w:val="24"/>
        </w:rPr>
        <w:t>Food Bank Surplus Redistribution Platform</w:t>
        <w:br/>
        <w:t>Problem Statement #62 – Sustainability &amp; Green Tech</w:t>
      </w:r>
    </w:p>
    <w:p>
      <w:r>
        <w:t>Exactly 5 Functional Requirements (FR-001 to FR-005) and 2 Nonfunctional Requirements (NFR-001 to NFR-002).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  <w:sz w:val="16"/>
              </w:rPr>
              <w:t>Req ID</w:t>
            </w:r>
          </w:p>
        </w:tc>
        <w:tc>
          <w:tcPr>
            <w:tcW w:type="dxa" w:w="1824"/>
          </w:tcPr>
          <w:p>
            <w:r>
              <w:rPr>
                <w:b/>
                <w:sz w:val="16"/>
              </w:rPr>
              <w:t>Type</w:t>
            </w:r>
          </w:p>
        </w:tc>
        <w:tc>
          <w:tcPr>
            <w:tcW w:type="dxa" w:w="1824"/>
          </w:tcPr>
          <w:p>
            <w:r>
              <w:rPr>
                <w:b/>
                <w:sz w:val="16"/>
              </w:rPr>
              <w:t>Description</w:t>
            </w:r>
          </w:p>
        </w:tc>
        <w:tc>
          <w:tcPr>
            <w:tcW w:type="dxa" w:w="1824"/>
          </w:tcPr>
          <w:p>
            <w:r>
              <w:rPr>
                <w:b/>
                <w:sz w:val="16"/>
              </w:rPr>
              <w:t>Priority</w:t>
            </w:r>
          </w:p>
        </w:tc>
        <w:tc>
          <w:tcPr>
            <w:tcW w:type="dxa" w:w="1824"/>
          </w:tcPr>
          <w:p>
            <w:r>
              <w:rPr>
                <w:b/>
                <w:sz w:val="16"/>
              </w:rPr>
              <w:t>Acceptance Criteria</w:t>
            </w:r>
          </w:p>
        </w:tc>
        <w:tc>
          <w:tcPr>
            <w:tcW w:type="dxa" w:w="1824"/>
          </w:tcPr>
          <w:p>
            <w:r>
              <w:rPr>
                <w:b/>
                <w:sz w:val="16"/>
              </w:rPr>
              <w:t>Rationale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sz w:val="14"/>
              </w:rPr>
              <w:t>FR-001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The system shall allow donors to post surplus food packages with perishable expiry countdown timers and dietary tags.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Pass: A donor creates a valid surplus batch with quantity, expiry time, and dietary tags, and the batch appears on the claim board with a countdown. Fail: Any required field is missing or an expired batch remains active.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Core function for making edible surplus visible to verified shelters.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sz w:val="14"/>
              </w:rPr>
              <w:t>FR-002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The system shall allow verified shelters to browse active surplus food batches and filter them by location, expiry time, quantity, and dietary tags.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Pass: A verified shelter can view only active batches and each selected filter changes the displayed results correctly. Fail: Expired batches are shown as reservable or a filter returns incorrect batches.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Helps shelters quickly find suitable food before it expires.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sz w:val="14"/>
              </w:rPr>
              <w:t>FR-003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The system shall allow a verified shelter to reserve an available food batch and select an available pickup window before the batch expires.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Pass: A shelter reserves an available batch and receives a unique reservation/pickup verification code with the selected window. Fail: The system confirms a reservation after expiry or for an already reserved batch.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Connects surplus food with a confirmed local pickup.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sz w:val="14"/>
              </w:rPr>
              <w:t>FR-004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The system shall allow the donor partner and shelter coordinator to view the reservation status and pickup verification code for a confirmed batch.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Medium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Pass: Both authorized parties can view the same confirmed reservation status and code. Fail: An unauthorized user can access the code or the two parties see inconsistent status.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Supports reliable handover and reduces pickup confusion.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sz w:val="14"/>
              </w:rPr>
              <w:t>FR-005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Functional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The system shall automatically mark a food batch as expired and remove it from active reservation when its expiry time is reached.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Pass: At the configured expiry time, the batch status changes to Expired and it can no longer be reserved. Fail: An expired batch remains reservable.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Prevents unsafe or invalid claims after the food expiry deadline.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sz w:val="14"/>
              </w:rPr>
              <w:t>NFR-001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Nonfunctional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The platform shall dispatch instant push notifications to shelters within a 5 km radius when high-quantity perishable food is listed.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Pass: In a benchmark with a high-quantity perishable listing, eligible shelters within 5 km receive the notification within the platform's configured instant-notification target and unauthorized recipients do not receive it. Fail: An eligible shelter is missed or an out-of-radius shelter receives the alert.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The supplied problem statement explicitly prioritizes rapid local notification for highly perishable surplus.</w:t>
            </w:r>
          </w:p>
        </w:tc>
      </w:tr>
      <w:tr>
        <w:tc>
          <w:tcPr>
            <w:tcW w:type="dxa" w:w="1824"/>
            <w:vAlign w:val="center"/>
          </w:tcPr>
          <w:p>
            <w:r>
              <w:rPr>
                <w:sz w:val="14"/>
              </w:rPr>
              <w:t>NFR-002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Nonfunctional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The platform shall protect donor and shelter account data using authenticated role-based access control, and reservation actions shall be recorded with a timestamp.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High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Pass: Unauthenticated users cannot create or reserve batches; role-restricted actions are denied to unauthorized roles; each successful reservation stores user and timestamp. Fail: Any restricted action succeeds without authorization or no audit timestamp is recorded.</w:t>
            </w:r>
          </w:p>
        </w:tc>
        <w:tc>
          <w:tcPr>
            <w:tcW w:type="dxa" w:w="1824"/>
            <w:vAlign w:val="center"/>
          </w:tcPr>
          <w:p>
            <w:r>
              <w:rPr>
                <w:sz w:val="14"/>
              </w:rPr>
              <w:t>Food donations and reservation details should be accessible only to authorized participants and remain traceable.</w:t>
            </w:r>
          </w:p>
        </w:tc>
      </w:tr>
    </w:tbl>
    <w:p/>
    <w:p>
      <w:r>
        <w:t>Actors: Donor Partner; Shelter Coordinator; Notification Service.</w:t>
      </w:r>
    </w:p>
    <w:p>
      <w:r>
        <w:t>Traceability: FR-001 and NFR-001 follow the supplied Problem Statement #62 wording; remaining rows are scenario-specific student requirements.</w:t>
      </w:r>
    </w:p>
    <w:sectPr w:rsidR="00FC693F" w:rsidRPr="0006063C" w:rsidSect="00034616">
      <w:pgSz w:w="12240" w:h="15840"/>
      <w:pgMar w:top="792" w:right="648" w:bottom="792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