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br/>
        <w:t>1. Problem Statement and Motivation</w:t>
      </w:r>
    </w:p>
    <w:p>
      <w:r>
        <w:t>The increasing complexity of modern digital systems has made Very Large Scale Integration (VLSI) design a critical skill for electronics engineers. While undergraduate curricula provide theoretical knowledge of processor architecture and digital design, students often lack exposure to the complete ASIC design flow, especially the transition from Register Transfer Level (RTL) design to physical layout (GDSII). This gap results in limited understanding of how high-level hardware descriptions are transformed into manufacturable silicon.</w:t>
      </w:r>
    </w:p>
    <w:p>
      <w:r>
        <w:t>Additionally, most commercial ASIC design tools used in the semiconductor industry are proprietary and expensive, making them inaccessible for academic projects. As a result, students are often restricted to simulations or FPGA-based implementations, which do not accurately represent the constraints and challenges of ASIC design such as synthesis, timing closure, placement, routing, and sign-off checks.</w:t>
      </w:r>
    </w:p>
    <w:p>
      <w:r>
        <w:t>The RISC-V instruction set architecture (ISA), being open and modular, provides an ideal platform for educational processor design. Implementing a RISC-V processor using open-source EDA tools allows students to gain realistic, hands-on experience with industry-relevant design flows without licensing barriers.</w:t>
      </w:r>
    </w:p>
    <w:p>
      <w:r>
        <w:t>2. Objective and Scope of the Project</w:t>
      </w:r>
    </w:p>
    <w:p>
      <w:r>
        <w:t>The primary objective of this project is to design and implement a 32-bit single-cycle RISC-V processor and demonstrate its feasibility through an RTL-to-GDSII ASIC design flow using open-source tools.</w:t>
      </w:r>
    </w:p>
    <w:p>
      <w:r>
        <w:t>The scope includes RTL design, functional verification, synthesis, physical design, and layout generation. Advanced features such as pipelining, cache memory, and low-power optimizations are excluded to maintain conceptual clarity.</w:t>
      </w:r>
    </w:p>
    <w:p>
      <w:r>
        <w:t>3. Methodology and Tools Used</w:t>
      </w:r>
    </w:p>
    <w:p>
      <w:r>
        <w:t>The processor is designed using Verilog HDL and verified using Icarus Verilog and GTKWave. Synthesis is performed using Yosys, and physical design is carried out using the OpenROAD toolchain within the OpenLane framework. The project is developed entirely on Ubuntu Linux using Nano as the text editor.</w:t>
      </w:r>
    </w:p>
    <w:p>
      <w:r>
        <w:t>4. Outcome and Contribution</w:t>
      </w:r>
    </w:p>
    <w:p>
      <w:r>
        <w:t>The project results in a functionally verified 32-bit single-cycle RISC-V processor and the generation of a GDSII layout. It provides practical exposure to an end-to-end ASIC design flow using open-source tools and serves as a foundation for further exploration in VLSI and ASIC design.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