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Claims Assistant</w:t>
      </w:r>
    </w:p>
    <w:p>
      <w:r>
        <w:rPr>
          <w:i/>
        </w:rPr>
        <w:t>An SOP harness for an insurance claims support chat agent — demo and submission notes</w:t>
      </w:r>
    </w:p>
    <w:p>
      <w:r>
        <w:t>Submitted by HarshithKoriRaj · September 2026</w:t>
      </w:r>
    </w:p>
    <w:p>
      <w:pPr>
        <w:pStyle w:val="Heading1"/>
      </w:pPr>
      <w:r>
        <w:t>Submission links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Live demo</w:t>
            </w:r>
          </w:p>
        </w:tc>
        <w:tc>
          <w:tcPr>
            <w:tcW w:type="dxa" w:w="4320"/>
          </w:tcPr>
          <w:p>
            <w:r/>
            <w:hyperlink r:id="rId9">
              <w:r>
                <w:rPr>
                  <w:color w:val="1D4ED8"/>
                  <w:u w:val="single"/>
                </w:rPr>
                <w:t xml:space="preserve">https://claims-assistant-4wy7.onrender.com</w:t>
              </w:r>
            </w:hyperlink>
          </w:p>
        </w:tc>
      </w:tr>
      <w:tr>
        <w:tc>
          <w:tcPr>
            <w:tcW w:type="dxa" w:w="4320"/>
          </w:tcPr>
          <w:p>
            <w:r/>
            <w:r>
              <w:rPr>
                <w:b/>
              </w:rPr>
              <w:t>Source code and setup docs</w:t>
            </w:r>
          </w:p>
        </w:tc>
        <w:tc>
          <w:tcPr>
            <w:tcW w:type="dxa" w:w="4320"/>
          </w:tcPr>
          <w:p>
            <w:r/>
            <w:hyperlink r:id="rId10">
              <w:r>
                <w:rPr>
                  <w:color w:val="1D4ED8"/>
                  <w:u w:val="single"/>
                </w:rPr>
                <w:t xml:space="preserve">https://github.com/HarshithKoriRaj/insurance-claims-sop-harness</w:t>
              </w:r>
            </w:hyperlink>
          </w:p>
        </w:tc>
      </w:tr>
      <w:tr>
        <w:tc>
          <w:tcPr>
            <w:tcW w:type="dxa" w:w="4320"/>
          </w:tcPr>
          <w:p>
            <w:r/>
            <w:r>
              <w:rPr>
                <w:b/>
              </w:rPr>
              <w:t>Docker image</w:t>
            </w:r>
          </w:p>
        </w:tc>
        <w:tc>
          <w:tcPr>
            <w:tcW w:type="dxa" w:w="4320"/>
          </w:tcPr>
          <w:p>
            <w:r/>
            <w:r>
              <w:rPr>
                <w:rFonts w:ascii="Consolas" w:hAnsi="Consolas"/>
                <w:sz w:val="18"/>
              </w:rPr>
              <w:t>docker run -p 8000:8000 -e OPENAI_API_KEY=… ghcr.io/harshithkoriraj/insurance-claims-sop-harness:latest</w:t>
            </w:r>
          </w:p>
        </w:tc>
      </w:tr>
      <w:tr>
        <w:tc>
          <w:tcPr>
            <w:tcW w:type="dxa" w:w="4320"/>
          </w:tcPr>
          <w:p>
            <w:r/>
            <w:r>
              <w:rPr>
                <w:b/>
              </w:rPr>
              <w:t>End-to-end demo story</w:t>
            </w:r>
          </w:p>
        </w:tc>
        <w:tc>
          <w:tcPr>
            <w:tcW w:type="dxa" w:w="4320"/>
          </w:tcPr>
          <w:p>
            <w:r/>
            <w:hyperlink r:id="rId11">
              <w:r>
                <w:rPr>
                  <w:color w:val="1D4ED8"/>
                  <w:u w:val="single"/>
                </w:rPr>
                <w:t xml:space="preserve">https://github.com/HarshithKoriRaj/insurance-claims-sop-harness/blob/main/docs/demo-story.md</w:t>
              </w:r>
            </w:hyperlink>
          </w:p>
        </w:tc>
      </w:tr>
    </w:tbl>
    <w:p/>
    <w:p>
      <w:r>
        <w:rPr>
          <w:b/>
        </w:rPr>
        <w:t xml:space="preserve">Note: </w:t>
      </w:r>
      <w:r>
        <w:t>the live demo runs on Render's free plan. After 15 minutes without visitors it sleeps, and the first page load takes about a minute to wake it. Everything after that is normal speed.</w:t>
      </w:r>
    </w:p>
    <w:p>
      <w:r>
        <w:rPr>
          <w:b/>
        </w:rPr>
        <w:t xml:space="preserve">About the demo video: </w:t>
      </w:r>
      <w:r>
        <w:t>due to lack of time I was not able to record a video walkthrough. To make up for it, every scenario is reproducible: docs/demo-story.md gives the exact messages to type and what to expect at each step, and scripts/story.py replays the same conversations against the live site and checks 32 expected outcomes automatically in about two minutes. The table under “Expected and observed behavior” below records what those runs showed.</w:t>
      </w:r>
    </w:p>
    <w:p>
      <w:pPr>
        <w:pStyle w:val="Heading1"/>
      </w:pPr>
      <w:r>
        <w:t>What it does</w:t>
      </w:r>
    </w:p>
    <w:p>
      <w:r>
        <w:t>The assistant follows a four-phase standard operating procedure. A language model reads each message and words each reply; deterministic code decides everything in between: who the caller is, what they may see, and what happens next.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Phase</w:t>
            </w:r>
          </w:p>
        </w:tc>
        <w:tc>
          <w:tcPr>
            <w:tcW w:type="dxa" w:w="2880"/>
          </w:tcPr>
          <w:p>
            <w:r/>
            <w:r>
              <w:rPr>
                <w:b/>
                <w:sz w:val="19"/>
              </w:rPr>
              <w:t>What happens</w:t>
            </w:r>
          </w:p>
        </w:tc>
        <w:tc>
          <w:tcPr>
            <w:tcW w:type="dxa" w:w="2880"/>
          </w:tcPr>
          <w:p>
            <w:r/>
            <w:r>
              <w:rPr>
                <w:b/>
                <w:sz w:val="19"/>
              </w:rPr>
              <w:t>Gate to leave it</w:t>
            </w:r>
          </w:p>
        </w:tc>
      </w:tr>
      <w:tr>
        <w:tc>
          <w:tcPr>
            <w:tcW w:type="dxa" w:w="2880"/>
          </w:tcPr>
          <w:p>
            <w:r/>
            <w:r>
              <w:rPr>
                <w:sz w:val="19"/>
              </w:rPr>
              <w:t>VERIFY_ID</w:t>
            </w:r>
          </w:p>
        </w:tc>
        <w:tc>
          <w:tcPr>
            <w:tcW w:type="dxa" w:w="2880"/>
          </w:tcPr>
          <w:p>
            <w:r/>
            <w:r>
              <w:rPr>
                <w:sz w:val="19"/>
              </w:rPr>
              <w:t>Collects identity details; discloses nothing about claims; handles partial answers, refusals and clarifying questions</w:t>
            </w:r>
          </w:p>
        </w:tc>
        <w:tc>
          <w:tcPr>
            <w:tcW w:type="dxa" w:w="2880"/>
          </w:tcPr>
          <w:p>
            <w:r/>
            <w:r>
              <w:rPr>
                <w:sz w:val="19"/>
              </w:rPr>
              <w:t>3 of 5 permitted fields (name, date of birth, phone, email, SSN last 4) match exactly one policyholder, with no contradiction</w:t>
            </w:r>
          </w:p>
        </w:tc>
      </w:tr>
      <w:tr>
        <w:tc>
          <w:tcPr>
            <w:tcW w:type="dxa" w:w="2880"/>
          </w:tcPr>
          <w:p>
            <w:r/>
            <w:r>
              <w:rPr>
                <w:sz w:val="19"/>
              </w:rPr>
              <w:t>RESOLVE_INTENT</w:t>
            </w:r>
          </w:p>
        </w:tc>
        <w:tc>
          <w:tcPr>
            <w:tcW w:type="dxa" w:w="2880"/>
          </w:tcPr>
          <w:p>
            <w:r/>
            <w:r>
              <w:rPr>
                <w:sz w:val="19"/>
              </w:rPr>
              <w:t>Works out which claim the caller means, using hints remembered from before verification</w:t>
            </w:r>
          </w:p>
        </w:tc>
        <w:tc>
          <w:tcPr>
            <w:tcW w:type="dxa" w:w="2880"/>
          </w:tcPr>
          <w:p>
            <w:r/>
            <w:r>
              <w:rPr>
                <w:sz w:val="19"/>
              </w:rPr>
              <w:t>Exactly one of the caller's own claims selected</w:t>
            </w:r>
          </w:p>
        </w:tc>
      </w:tr>
      <w:tr>
        <w:tc>
          <w:tcPr>
            <w:tcW w:type="dxa" w:w="2880"/>
          </w:tcPr>
          <w:p>
            <w:r/>
            <w:r>
              <w:rPr>
                <w:sz w:val="19"/>
              </w:rPr>
              <w:t>PROCESS_CASE</w:t>
            </w:r>
          </w:p>
        </w:tc>
        <w:tc>
          <w:tcPr>
            <w:tcW w:type="dxa" w:w="2880"/>
          </w:tcPr>
          <w:p>
            <w:r/>
            <w:r>
              <w:rPr>
                <w:sz w:val="19"/>
              </w:rPr>
              <w:t>Answers only from the claim record and approved guidance</w:t>
            </w:r>
          </w:p>
        </w:tc>
        <w:tc>
          <w:tcPr>
            <w:tcW w:type="dxa" w:w="2880"/>
          </w:tcPr>
          <w:p>
            <w:r/>
            <w:r>
              <w:rPr>
                <w:sz w:val="19"/>
              </w:rPr>
              <w:t>The caller is done, or picks another claim</w:t>
            </w:r>
          </w:p>
        </w:tc>
      </w:tr>
      <w:tr>
        <w:tc>
          <w:tcPr>
            <w:tcW w:type="dxa" w:w="2880"/>
          </w:tcPr>
          <w:p>
            <w:r/>
            <w:r>
              <w:rPr>
                <w:sz w:val="19"/>
              </w:rPr>
              <w:t>POST_PROCESS</w:t>
            </w:r>
          </w:p>
        </w:tc>
        <w:tc>
          <w:tcPr>
            <w:tcW w:type="dxa" w:w="2880"/>
          </w:tcPr>
          <w:p>
            <w:r/>
            <w:r>
              <w:rPr>
                <w:sz w:val="19"/>
              </w:rPr>
              <w:t>Shows an email summary and asks the caller to send or skip it</w:t>
            </w:r>
          </w:p>
        </w:tc>
        <w:tc>
          <w:tcPr>
            <w:tcW w:type="dxa" w:w="2880"/>
          </w:tcPr>
          <w:p>
            <w:r/>
            <w:r>
              <w:rPr>
                <w:sz w:val="19"/>
              </w:rPr>
              <w:t>An explicit send or skip; nothing is emailed without send</w:t>
            </w:r>
          </w:p>
        </w:tc>
      </w:tr>
    </w:tbl>
    <w:p/>
    <w:p>
      <w:pPr>
        <w:pStyle w:val="Heading1"/>
      </w:pPr>
      <w:r>
        <w:t>Try it in two minutes</w:t>
      </w:r>
    </w:p>
    <w:p>
      <w:pPr>
        <w:pStyle w:val="ListNumber"/>
      </w:pPr>
      <w:r>
        <w:t>Open the live demo and click the “Demo: Margaret Chen” suggestion above the message box, then Send.</w:t>
      </w:r>
    </w:p>
    <w:p>
      <w:pPr>
        <w:pStyle w:val="ListNumber"/>
      </w:pPr>
      <w:r>
        <w:t>Expect: verified from name, date of birth and SSN last 4 (the policy number doesn't count); routed straight to claim CL-2048 from her remembered hint, without being asked which claim; the denial reason, the documents needed, and the appeal deadline, 17 days from the pinned demo date of March 1, 2026.</w:t>
      </w:r>
    </w:p>
    <w:p>
      <w:pPr>
        <w:pStyle w:val="ListNumber"/>
      </w:pPr>
      <w:r>
        <w:t>Click “I'm done”, then Send. The summary card shows the email preview; after Send summary it is recorded (the live demo has no mail server; with Docker Compose it arrives in the Mailpit inbox).</w:t>
      </w:r>
    </w:p>
    <w:p>
      <w:pPr>
        <w:pStyle w:val="ListNumber"/>
      </w:pPr>
      <w:r>
        <w:t>Try “What is RL?” three times, a wrong SSN three times, or “Talk to a human” to see the recovery rules.</w:t>
      </w:r>
    </w:p>
    <w:p>
      <w:r>
        <w:t>To check everything automatically — five conversations, 32 checks, exit code 0 when all pass:</w:t>
      </w:r>
    </w:p>
    <w:p>
      <w:r>
        <w:rPr>
          <w:rFonts w:ascii="Consolas" w:hAnsi="Consolas"/>
          <w:sz w:val="19"/>
        </w:rPr>
        <w:t>python3 scripts/story.py https://claims-assistant-4wy7.onrender.com</w:t>
      </w:r>
    </w:p>
    <w:p>
      <w:pPr>
        <w:pStyle w:val="Heading1"/>
      </w:pPr>
      <w:r>
        <w:t>Expected and observed behavior</w:t>
      </w:r>
    </w:p>
    <w:p>
      <w:r>
        <w:t>Each row is a requirement from the assignment, the behavior it calls for, and what the system actually did when the scenario was run against the real model (gpt-4.1-mini). Every row matched. The same checks are automated in scripts/story.py, which passed all 32 checks on repeated runs.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Scenario</w:t>
            </w:r>
          </w:p>
        </w:tc>
        <w:tc>
          <w:tcPr>
            <w:tcW w:type="dxa" w:w="2160"/>
          </w:tcPr>
          <w:p>
            <w:r/>
            <w:r>
              <w:rPr>
                <w:b/>
                <w:sz w:val="19"/>
              </w:rPr>
              <w:t>Expected</w:t>
            </w:r>
          </w:p>
        </w:tc>
        <w:tc>
          <w:tcPr>
            <w:tcW w:type="dxa" w:w="2160"/>
          </w:tcPr>
          <w:p>
            <w:r/>
            <w:r>
              <w:rPr>
                <w:b/>
                <w:sz w:val="19"/>
              </w:rPr>
              <w:t>Observed</w:t>
            </w:r>
          </w:p>
        </w:tc>
        <w:tc>
          <w:tcPr>
            <w:tcW w:type="dxa" w:w="2160"/>
          </w:tcPr>
          <w:p>
            <w:r/>
            <w:r>
              <w:rPr>
                <w:b/>
                <w:sz w:val="19"/>
              </w:rPr>
              <w:t>Match</w:t>
            </w:r>
          </w:p>
        </w:tc>
      </w:tr>
      <w:tr>
        <w:tc>
          <w:tcPr>
            <w:tcW w:type="dxa" w:w="2160"/>
          </w:tcPr>
          <w:p>
            <w:r/>
            <w:r>
              <w:rPr>
                <w:sz w:val="19"/>
              </w:rPr>
              <w:t>Assignment test: Margaret Chen gives name, policy number, DOB, SSN last 4 and “denied healthcare claim from January” in one message</w:t>
            </w:r>
          </w:p>
        </w:tc>
        <w:tc>
          <w:tcPr>
            <w:tcW w:type="dxa" w:w="2160"/>
          </w:tcPr>
          <w:p>
            <w:r/>
            <w:r>
              <w:rPr>
                <w:sz w:val="19"/>
              </w:rPr>
              <w:t>Verify; disclose nothing before verification; resolve to claim CL-2048 from the stored hint</w:t>
            </w:r>
          </w:p>
        </w:tc>
        <w:tc>
          <w:tcPr>
            <w:tcW w:type="dxa" w:w="2160"/>
          </w:tcPr>
          <w:p>
            <w:r/>
            <w:r>
              <w:rPr>
                <w:sz w:val="19"/>
              </w:rPr>
              <w:t>Verified from name, DOB and SSN last 4 (policy number ignored); went straight to CL-2048 without asking which claim; gave the denial reason, the documents needed and the appeal deadline (March 18, 2026, 17 days away)</w:t>
            </w:r>
          </w:p>
        </w:tc>
        <w:tc>
          <w:tcPr>
            <w:tcW w:type="dxa" w:w="2160"/>
          </w:tcPr>
          <w:p>
            <w:r/>
            <w:r>
              <w:rPr>
                <w:sz w:val="19"/>
              </w:rPr>
              <w:t>Yes</w:t>
            </w:r>
          </w:p>
        </w:tc>
      </w:tr>
      <w:tr>
        <w:tc>
          <w:tcPr>
            <w:tcW w:type="dxa" w:w="2160"/>
          </w:tcPr>
          <w:p>
            <w:r/>
            <w:r>
              <w:rPr>
                <w:sz w:val="19"/>
              </w:rPr>
              <w:t>Partial answers before verification</w:t>
            </w:r>
          </w:p>
        </w:tc>
        <w:tc>
          <w:tcPr>
            <w:tcW w:type="dxa" w:w="2160"/>
          </w:tcPr>
          <w:p>
            <w:r/>
            <w:r>
              <w:rPr>
                <w:sz w:val="19"/>
              </w:rPr>
              <w:t>No claim information until 3 fields match; ask for what is missing</w:t>
            </w:r>
          </w:p>
        </w:tc>
        <w:tc>
          <w:tcPr>
            <w:tcW w:type="dxa" w:w="2160"/>
          </w:tcPr>
          <w:p>
            <w:r/>
            <w:r>
              <w:rPr>
                <w:sz w:val="19"/>
              </w:rPr>
              <w:t>After the name, and after name and DOB, replies asked for more details and mentioned no claim, amount or date; the panel showed 1 of 3, then 2 of 3</w:t>
            </w:r>
          </w:p>
        </w:tc>
        <w:tc>
          <w:tcPr>
            <w:tcW w:type="dxa" w:w="2160"/>
          </w:tcPr>
          <w:p>
            <w:r/>
            <w:r>
              <w:rPr>
                <w:sz w:val="19"/>
              </w:rPr>
              <w:t>Yes</w:t>
            </w:r>
          </w:p>
        </w:tc>
      </w:tr>
      <w:tr>
        <w:tc>
          <w:tcPr>
            <w:tcW w:type="dxa" w:w="2160"/>
          </w:tcPr>
          <w:p>
            <w:r/>
            <w:r>
              <w:rPr>
                <w:sz w:val="19"/>
              </w:rPr>
              <w:t>Alternate identity field</w:t>
            </w:r>
          </w:p>
        </w:tc>
        <w:tc>
          <w:tcPr>
            <w:tcW w:type="dxa" w:w="2160"/>
          </w:tcPr>
          <w:p>
            <w:r/>
            <w:r>
              <w:rPr>
                <w:sz w:val="19"/>
              </w:rPr>
              <w:t>Any 3 of the 5 fields verify, not just the SSN</w:t>
            </w:r>
          </w:p>
        </w:tc>
        <w:tc>
          <w:tcPr>
            <w:tcW w:type="dxa" w:w="2160"/>
          </w:tcPr>
          <w:p>
            <w:r/>
            <w:r>
              <w:rPr>
                <w:sz w:val="19"/>
              </w:rPr>
              <w:t>Verified with name, DOB and email, with no SSN</w:t>
            </w:r>
          </w:p>
        </w:tc>
        <w:tc>
          <w:tcPr>
            <w:tcW w:type="dxa" w:w="2160"/>
          </w:tcPr>
          <w:p>
            <w:r/>
            <w:r>
              <w:rPr>
                <w:sz w:val="19"/>
              </w:rPr>
              <w:t>Yes</w:t>
            </w:r>
          </w:p>
        </w:tc>
      </w:tr>
      <w:tr>
        <w:tc>
          <w:tcPr>
            <w:tcW w:type="dxa" w:w="2160"/>
          </w:tcPr>
          <w:p>
            <w:r/>
            <w:r>
              <w:rPr>
                <w:sz w:val="19"/>
              </w:rPr>
              <w:t>Refusal to share the SSN</w:t>
            </w:r>
          </w:p>
        </w:tc>
        <w:tc>
          <w:tcPr>
            <w:tcW w:type="dxa" w:w="2160"/>
          </w:tcPr>
          <w:p>
            <w:r/>
            <w:r>
              <w:rPr>
                <w:sz w:val="19"/>
              </w:rPr>
              <w:t>Empathize, explain why verification matters, offer alternatives, then a human</w:t>
            </w:r>
          </w:p>
        </w:tc>
        <w:tc>
          <w:tcPr>
            <w:tcW w:type="dxa" w:w="2160"/>
          </w:tcPr>
          <w:p>
            <w:r/>
            <w:r>
              <w:rPr>
                <w:sz w:val="19"/>
              </w:rPr>
              <w:t>Explained that verification protects her claim information and offered DOB, phone or email; a second refusal offered a human</w:t>
            </w:r>
          </w:p>
        </w:tc>
        <w:tc>
          <w:tcPr>
            <w:tcW w:type="dxa" w:w="2160"/>
          </w:tcPr>
          <w:p>
            <w:r/>
            <w:r>
              <w:rPr>
                <w:sz w:val="19"/>
              </w:rPr>
              <w:t>Yes</w:t>
            </w:r>
          </w:p>
        </w:tc>
      </w:tr>
      <w:tr>
        <w:tc>
          <w:tcPr>
            <w:tcW w:type="dxa" w:w="2160"/>
          </w:tcPr>
          <w:p>
            <w:r/>
            <w:r>
              <w:rPr>
                <w:sz w:val="19"/>
              </w:rPr>
              <w:t>Ambiguous date of birth (03/04/1985)</w:t>
            </w:r>
          </w:p>
        </w:tc>
        <w:tc>
          <w:tcPr>
            <w:tcW w:type="dxa" w:w="2160"/>
          </w:tcPr>
          <w:p>
            <w:r/>
            <w:r>
              <w:rPr>
                <w:sz w:val="19"/>
              </w:rPr>
              <w:t>Clarify; never guess</w:t>
            </w:r>
          </w:p>
        </w:tc>
        <w:tc>
          <w:tcPr>
            <w:tcW w:type="dxa" w:w="2160"/>
          </w:tcPr>
          <w:p>
            <w:r/>
            <w:r>
              <w:rPr>
                <w:sz w:val="19"/>
              </w:rPr>
              <w:t>Asked whether she meant March 4 or April 3, 1985, and did not accept the date until she clarified</w:t>
            </w:r>
          </w:p>
        </w:tc>
        <w:tc>
          <w:tcPr>
            <w:tcW w:type="dxa" w:w="2160"/>
          </w:tcPr>
          <w:p>
            <w:r/>
            <w:r>
              <w:rPr>
                <w:sz w:val="19"/>
              </w:rPr>
              <w:t>Yes</w:t>
            </w:r>
          </w:p>
        </w:tc>
      </w:tr>
      <w:tr>
        <w:tc>
          <w:tcPr>
            <w:tcW w:type="dxa" w:w="2160"/>
          </w:tcPr>
          <w:p>
            <w:r/>
            <w:r>
              <w:rPr>
                <w:sz w:val="19"/>
              </w:rPr>
              <w:t>Wrong SSN three times</w:t>
            </w:r>
          </w:p>
        </w:tc>
        <w:tc>
          <w:tcPr>
            <w:tcW w:type="dxa" w:w="2160"/>
          </w:tcPr>
          <w:p>
            <w:r/>
            <w:r>
              <w:rPr>
                <w:sz w:val="19"/>
              </w:rPr>
              <w:t>Say only that verification failed; stop after 3 attempts; never bypass the gate</w:t>
            </w:r>
          </w:p>
        </w:tc>
        <w:tc>
          <w:tcPr>
            <w:tcW w:type="dxa" w:w="2160"/>
          </w:tcPr>
          <w:p>
            <w:r/>
            <w:r>
              <w:rPr>
                <w:sz w:val="19"/>
              </w:rPr>
              <w:t>“Couldn't verify” without naming the wrong detail; attempts counted 1, 2, 3; then a human was requested, and even the correct SSN no longer verified</w:t>
            </w:r>
          </w:p>
        </w:tc>
        <w:tc>
          <w:tcPr>
            <w:tcW w:type="dxa" w:w="2160"/>
          </w:tcPr>
          <w:p>
            <w:r/>
            <w:r>
              <w:rPr>
                <w:sz w:val="19"/>
              </w:rPr>
              <w:t>Yes</w:t>
            </w:r>
          </w:p>
        </w:tc>
      </w:tr>
      <w:tr>
        <w:tc>
          <w:tcPr>
            <w:tcW w:type="dxa" w:w="2160"/>
          </w:tcPr>
          <w:p>
            <w:r/>
            <w:r>
              <w:rPr>
                <w:sz w:val="19"/>
              </w:rPr>
              <w:t>National ID entered as an SSN (Ma Tian)</w:t>
            </w:r>
          </w:p>
        </w:tc>
        <w:tc>
          <w:tcPr>
            <w:tcW w:type="dxa" w:w="2160"/>
          </w:tcPr>
          <w:p>
            <w:r/>
            <w:r>
              <w:rPr>
                <w:sz w:val="19"/>
              </w:rPr>
              <w:t>A national ID never counts as an SSN</w:t>
            </w:r>
          </w:p>
        </w:tc>
        <w:tc>
          <w:tcPr>
            <w:tcW w:type="dxa" w:w="2160"/>
          </w:tcPr>
          <w:p>
            <w:r/>
            <w:r>
              <w:rPr>
                <w:sz w:val="19"/>
              </w:rPr>
              <w:t>Not verified with 6688 as SSN; verified with name, DOB and phone, showing only her own claim CL-3001</w:t>
            </w:r>
          </w:p>
        </w:tc>
        <w:tc>
          <w:tcPr>
            <w:tcW w:type="dxa" w:w="2160"/>
          </w:tcPr>
          <w:p>
            <w:r/>
            <w:r>
              <w:rPr>
                <w:sz w:val="19"/>
              </w:rPr>
              <w:t>Yes</w:t>
            </w:r>
          </w:p>
        </w:tc>
      </w:tr>
      <w:tr>
        <w:tc>
          <w:tcPr>
            <w:tcW w:type="dxa" w:w="2160"/>
          </w:tcPr>
          <w:p>
            <w:r/>
            <w:r>
              <w:rPr>
                <w:sz w:val="19"/>
              </w:rPr>
              <w:t>Another customer's claim (CL-3001 asked by Margaret)</w:t>
            </w:r>
          </w:p>
        </w:tc>
        <w:tc>
          <w:tcPr>
            <w:tcW w:type="dxa" w:w="2160"/>
          </w:tcPr>
          <w:p>
            <w:r/>
            <w:r>
              <w:rPr>
                <w:sz w:val="19"/>
              </w:rPr>
              <w:t>Only the caller's own claims; answers only from claim data</w:t>
            </w:r>
          </w:p>
        </w:tc>
        <w:tc>
          <w:tcPr>
            <w:tcW w:type="dxa" w:w="2160"/>
          </w:tcPr>
          <w:p>
            <w:r/>
            <w:r>
              <w:rPr>
                <w:sz w:val="19"/>
              </w:rPr>
              <w:t>“I don't see any claim CL-3001 on your account” — identical to a missing claim — and listed only her four claims</w:t>
            </w:r>
          </w:p>
        </w:tc>
        <w:tc>
          <w:tcPr>
            <w:tcW w:type="dxa" w:w="2160"/>
          </w:tcPr>
          <w:p>
            <w:r/>
            <w:r>
              <w:rPr>
                <w:sz w:val="19"/>
              </w:rPr>
              <w:t>Yes</w:t>
            </w:r>
          </w:p>
        </w:tc>
      </w:tr>
      <w:tr>
        <w:tc>
          <w:tcPr>
            <w:tcW w:type="dxa" w:w="2160"/>
          </w:tcPr>
          <w:p>
            <w:r/>
            <w:r>
              <w:rPr>
                <w:sz w:val="19"/>
              </w:rPr>
              <w:t>Messy language</w:t>
            </w:r>
          </w:p>
        </w:tc>
        <w:tc>
          <w:tcPr>
            <w:tcW w:type="dxa" w:w="2160"/>
          </w:tcPr>
          <w:p>
            <w:r/>
            <w:r>
              <w:rPr>
                <w:sz w:val="19"/>
              </w:rPr>
              <w:t>Interpret freely, answer only from claim data and approved guidance</w:t>
            </w:r>
          </w:p>
        </w:tc>
        <w:tc>
          <w:tcPr>
            <w:tcW w:type="dxa" w:w="2160"/>
          </w:tcPr>
          <w:p>
            <w:r/>
            <w:r>
              <w:rPr>
                <w:sz w:val="19"/>
              </w:rPr>
              <w:t>“ok what about my car claim” switched to CL-2102; “how long does it take after I send stuff” got the approved processing-time guidance</w:t>
            </w:r>
          </w:p>
        </w:tc>
        <w:tc>
          <w:tcPr>
            <w:tcW w:type="dxa" w:w="2160"/>
          </w:tcPr>
          <w:p>
            <w:r/>
            <w:r>
              <w:rPr>
                <w:sz w:val="19"/>
              </w:rPr>
              <w:t>Yes</w:t>
            </w:r>
          </w:p>
        </w:tc>
      </w:tr>
      <w:tr>
        <w:tc>
          <w:tcPr>
            <w:tcW w:type="dxa" w:w="2160"/>
          </w:tcPr>
          <w:p>
            <w:r/>
            <w:r>
              <w:rPr>
                <w:sz w:val="19"/>
              </w:rPr>
              <w:t>Frustration</w:t>
            </w:r>
          </w:p>
        </w:tc>
        <w:tc>
          <w:tcPr>
            <w:tcW w:type="dxa" w:w="2160"/>
          </w:tcPr>
          <w:p>
            <w:r/>
            <w:r>
              <w:rPr>
                <w:sz w:val="19"/>
              </w:rPr>
              <w:t>Empathize first</w:t>
            </w:r>
          </w:p>
        </w:tc>
        <w:tc>
          <w:tcPr>
            <w:tcW w:type="dxa" w:w="2160"/>
          </w:tcPr>
          <w:p>
            <w:r/>
            <w:r>
              <w:rPr>
                <w:sz w:val="19"/>
              </w:rPr>
              <w:t>“I understand this is frustrating, Margaret”, then the approved guidance for a document she can't get</w:t>
            </w:r>
          </w:p>
        </w:tc>
        <w:tc>
          <w:tcPr>
            <w:tcW w:type="dxa" w:w="2160"/>
          </w:tcPr>
          <w:p>
            <w:r/>
            <w:r>
              <w:rPr>
                <w:sz w:val="19"/>
              </w:rPr>
              <w:t>Yes</w:t>
            </w:r>
          </w:p>
        </w:tc>
      </w:tr>
      <w:tr>
        <w:tc>
          <w:tcPr>
            <w:tcW w:type="dxa" w:w="2160"/>
          </w:tcPr>
          <w:p>
            <w:r/>
            <w:r>
              <w:rPr>
                <w:sz w:val="19"/>
              </w:rPr>
              <w:t>Out-of-scope questions (“What is RL?”) repeated</w:t>
            </w:r>
          </w:p>
        </w:tc>
        <w:tc>
          <w:tcPr>
            <w:tcW w:type="dxa" w:w="2160"/>
          </w:tcPr>
          <w:p>
            <w:r/>
            <w:r>
              <w:rPr>
                <w:sz w:val="19"/>
              </w:rPr>
              <w:t>Decline politely; after repeated attempts, offer a human</w:t>
            </w:r>
          </w:p>
        </w:tc>
        <w:tc>
          <w:tcPr>
            <w:tcW w:type="dxa" w:w="2160"/>
          </w:tcPr>
          <w:p>
            <w:r/>
            <w:r>
              <w:rPr>
                <w:sz w:val="19"/>
              </w:rPr>
              <w:t>Declined; the second time offered a human; the third time requested a human representative (simulated)</w:t>
            </w:r>
          </w:p>
        </w:tc>
        <w:tc>
          <w:tcPr>
            <w:tcW w:type="dxa" w:w="2160"/>
          </w:tcPr>
          <w:p>
            <w:r/>
            <w:r>
              <w:rPr>
                <w:sz w:val="19"/>
              </w:rPr>
              <w:t>Yes</w:t>
            </w:r>
          </w:p>
        </w:tc>
      </w:tr>
      <w:tr>
        <w:tc>
          <w:tcPr>
            <w:tcW w:type="dxa" w:w="2160"/>
          </w:tcPr>
          <w:p>
            <w:r/>
            <w:r>
              <w:rPr>
                <w:sz w:val="19"/>
              </w:rPr>
              <w:t>Email summary</w:t>
            </w:r>
          </w:p>
        </w:tc>
        <w:tc>
          <w:tcPr>
            <w:tcW w:type="dxa" w:w="2160"/>
          </w:tcPr>
          <w:p>
            <w:r/>
            <w:r>
              <w:rPr>
                <w:sz w:val="19"/>
              </w:rPr>
              <w:t>Summary of the discussion, claim status or outcome and next steps; the caller chooses send or skip</w:t>
            </w:r>
          </w:p>
        </w:tc>
        <w:tc>
          <w:tcPr>
            <w:tcW w:type="dxa" w:w="2160"/>
          </w:tcPr>
          <w:p>
            <w:r/>
            <w:r>
              <w:rPr>
                <w:sz w:val="19"/>
              </w:rPr>
              <w:t>Preview showed topics, status, reason, documents, deadline and next steps to the masked address; Send delivered it once (Mailpit inbox locally); Skip sent nothing</w:t>
            </w:r>
          </w:p>
        </w:tc>
        <w:tc>
          <w:tcPr>
            <w:tcW w:type="dxa" w:w="2160"/>
          </w:tcPr>
          <w:p>
            <w:r/>
            <w:r>
              <w:rPr>
                <w:sz w:val="19"/>
              </w:rPr>
              <w:t>Yes</w:t>
            </w:r>
          </w:p>
        </w:tc>
      </w:tr>
      <w:tr>
        <w:tc>
          <w:tcPr>
            <w:tcW w:type="dxa" w:w="2160"/>
          </w:tcPr>
          <w:p>
            <w:r/>
            <w:r>
              <w:rPr>
                <w:sz w:val="19"/>
              </w:rPr>
              <w:t>UI and setup</w:t>
            </w:r>
          </w:p>
        </w:tc>
        <w:tc>
          <w:tcPr>
            <w:tcW w:type="dxa" w:w="2160"/>
          </w:tcPr>
          <w:p>
            <w:r/>
            <w:r>
              <w:rPr>
                <w:sz w:val="19"/>
              </w:rPr>
              <w:t>A simple chat UI showing all four phases; setup accepts an API token</w:t>
            </w:r>
          </w:p>
        </w:tc>
        <w:tc>
          <w:tcPr>
            <w:tcW w:type="dxa" w:w="2160"/>
          </w:tcPr>
          <w:p>
            <w:r/>
            <w:r>
              <w:rPr>
                <w:sz w:val="19"/>
              </w:rPr>
              <w:t>Four-phase stepper and session panel; OPENAI_API_KEY or ANTHROPIC_API_KEY via .env or a Render secret</w:t>
            </w:r>
          </w:p>
        </w:tc>
        <w:tc>
          <w:tcPr>
            <w:tcW w:type="dxa" w:w="2160"/>
          </w:tcPr>
          <w:p>
            <w:r/>
            <w:r>
              <w:rPr>
                <w:sz w:val="19"/>
              </w:rPr>
              <w:t>Yes</w:t>
            </w:r>
          </w:p>
        </w:tc>
      </w:tr>
    </w:tbl>
    <w:p/>
    <w:p>
      <w:pPr>
        <w:pStyle w:val="Heading1"/>
      </w:pPr>
      <w:r>
        <w:t>Architecture</w:t>
      </w:r>
    </w:p>
    <w:p>
      <w:r>
        <w:t>Each chat turn runs the same fixed pipeline:</w:t>
      </w:r>
    </w:p>
    <w:p>
      <w:pPr>
        <w:pStyle w:val="ListNumber"/>
      </w:pPr>
      <w:r>
        <w:rPr>
          <w:b/>
        </w:rPr>
        <w:t>Interpret.</w:t>
      </w:r>
      <w:r>
        <w:t xml:space="preserve"> One model call with a forced function call returns typed labels: identity details as stated, intent, claim hints, scope, emotion, and whether the caller wants a human, refuses, or chooses send/skip.</w:t>
      </w:r>
    </w:p>
    <w:p>
      <w:pPr>
        <w:pStyle w:val="ListNumber"/>
      </w:pPr>
      <w:r>
        <w:rPr>
          <w:b/>
        </w:rPr>
        <w:t>Ground.</w:t>
      </w:r>
      <w:r>
        <w:t xml:space="preserve"> Code keeps an identity value or claim hint only if it actually appears in the caller's message, so the model can't invent a year or complete an email address.</w:t>
      </w:r>
    </w:p>
    <w:p>
      <w:pPr>
        <w:pStyle w:val="ListNumber"/>
      </w:pPr>
      <w:r>
        <w:rPr>
          <w:b/>
        </w:rPr>
        <w:t>Decide.</w:t>
      </w:r>
      <w:r>
        <w:t xml:space="preserve"> The deterministic workflow engine applies the labels, runs verification, looks up claims scoped to the verified caller, computes deadlines, picks approved guidance, and makes every phase transition.</w:t>
      </w:r>
    </w:p>
    <w:p>
      <w:pPr>
        <w:pStyle w:val="ListNumber"/>
      </w:pPr>
      <w:r>
        <w:rPr>
          <w:b/>
        </w:rPr>
        <w:t>Respond.</w:t>
      </w:r>
      <w:r>
        <w:t xml:space="preserve"> One model call writes the reply from the engine's brief, which contains only facts the caller is allowed to see. Before verification the brief holds no claim data at all, and a backstop discards any reply that mentions a claim ID or an amount.</w:t>
      </w:r>
    </w:p>
    <w:p>
      <w:r>
        <w:t>Stack: React + TypeScript UI, FastAPI (Python 3.13), Pydantic contracts, SQLite sessions, OpenAI (gpt-4.1-mini by default) or Claude, Docker, GitHub Actions. If the model is unavailable, interpretation falls back to deterministic rules and replies to templates, so the gates keep working.</w:t>
      </w:r>
    </w:p>
    <w:p>
      <w:pPr>
        <w:pStyle w:val="Heading1"/>
      </w:pPr>
      <w:r>
        <w:t>Why this architecture is faster</w:t>
      </w:r>
    </w:p>
    <w:p>
      <w:r>
        <w:t>The model is used only for language. Every decision — identity, ownership, dates, consent, transitions — is ordinary code, so each turn costs a fixed, small number of short model calls instead of an open-ended agent loop.</w:t>
      </w:r>
    </w:p>
    <w:p>
      <w:pPr>
        <w:pStyle w:val="ListBullet"/>
      </w:pPr>
      <w:r>
        <w:rPr>
          <w:b/>
        </w:rPr>
        <w:t>A fixed two-call turn.</w:t>
      </w:r>
      <w:r>
        <w:t xml:space="preserve"> Every message costs exactly two model calls (interpret, respond), however many checks and lookups run. A typical tool-calling agent needs a model round trip per tool: verify the caller, list claims, read the claim, read guidance, then answer — about five sequential calls, each re-sending a growing context.</w:t>
      </w:r>
    </w:p>
    <w:p>
      <w:pPr>
        <w:pStyle w:val="ListBullet"/>
      </w:pPr>
      <w:r>
        <w:rPr>
          <w:b/>
        </w:rPr>
        <w:t>Decisions in microseconds, not model round trips.</w:t>
      </w:r>
      <w:r>
        <w:t xml:space="preserve"> Identity normalization and matching, claim lookup, deadline arithmetic, guidance selection and the consent gate run as in-memory code. Fixtures are validated and indexed once at startup.</w:t>
      </w:r>
    </w:p>
    <w:p>
      <w:pPr>
        <w:pStyle w:val="ListBullet"/>
      </w:pPr>
      <w:r>
        <w:rPr>
          <w:b/>
        </w:rPr>
        <w:t>Fewer calls where none are needed.</w:t>
      </w:r>
      <w:r>
        <w:t xml:space="preserve"> Starting a conversation uses a template (no model call); the Send, Skip, End and Human buttons skip interpretation (one call instead of two).</w:t>
      </w:r>
    </w:p>
    <w:p>
      <w:pPr>
        <w:pStyle w:val="ListBullet"/>
      </w:pPr>
      <w:r>
        <w:rPr>
          <w:b/>
        </w:rPr>
        <w:t>Short prompts and a small model.</w:t>
      </w:r>
      <w:r>
        <w:t xml:space="preserve"> The interpret call sees only the latest message and a little context; the reply call sees the brief and the last 12 turns. Because policy lives in code, a small fast model is enough.</w:t>
      </w:r>
    </w:p>
    <w:p>
      <w:pPr>
        <w:pStyle w:val="ListBullet"/>
      </w:pPr>
      <w:r>
        <w:rPr>
          <w:b/>
        </w:rPr>
        <w:t>No repair loops.</w:t>
      </w:r>
      <w:r>
        <w:t xml:space="preserve"> Structured output comes from a forced function call; invalid or ungrounded output is dropped or replaced by the rule reading, never re-prompted.</w:t>
      </w:r>
    </w:p>
    <w:p>
      <w:pPr>
        <w:pStyle w:val="ListBullet"/>
      </w:pPr>
      <w:r>
        <w:rPr>
          <w:b/>
        </w:rPr>
        <w:t>Faster to change safely.</w:t>
      </w:r>
      <w:r>
        <w:t xml:space="preserve"> 301 deterministic tests run in about 2 seconds without any model; thresholds live in a policy file; CI checks every push.</w:t>
      </w:r>
    </w:p>
    <w:p>
      <w:r>
        <w:t>Measured with gpt-4.1-mini, on the live demo (Render free plan) and locally: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Interaction</w:t>
            </w:r>
          </w:p>
        </w:tc>
        <w:tc>
          <w:tcPr>
            <w:tcW w:type="dxa" w:w="2880"/>
          </w:tcPr>
          <w:p>
            <w:r/>
            <w:r>
              <w:rPr>
                <w:b/>
                <w:sz w:val="19"/>
              </w:rPr>
              <w:t>Model calls</w:t>
            </w:r>
          </w:p>
        </w:tc>
        <w:tc>
          <w:tcPr>
            <w:tcW w:type="dxa" w:w="2880"/>
          </w:tcPr>
          <w:p>
            <w:r/>
            <w:r>
              <w:rPr>
                <w:b/>
                <w:sz w:val="19"/>
              </w:rPr>
              <w:t>Observed</w:t>
            </w:r>
          </w:p>
        </w:tc>
      </w:tr>
      <w:tr>
        <w:tc>
          <w:tcPr>
            <w:tcW w:type="dxa" w:w="2880"/>
          </w:tcPr>
          <w:p>
            <w:r/>
            <w:r>
              <w:rPr>
                <w:sz w:val="19"/>
              </w:rPr>
              <w:t>Start a conversation</w:t>
            </w:r>
          </w:p>
        </w:tc>
        <w:tc>
          <w:tcPr>
            <w:tcW w:type="dxa" w:w="2880"/>
          </w:tcPr>
          <w:p>
            <w:r/>
            <w:r>
              <w:rPr>
                <w:sz w:val="19"/>
              </w:rPr>
              <w:t>0</w:t>
            </w:r>
          </w:p>
        </w:tc>
        <w:tc>
          <w:tcPr>
            <w:tcW w:type="dxa" w:w="2880"/>
          </w:tcPr>
          <w:p>
            <w:r/>
            <w:r>
              <w:rPr>
                <w:sz w:val="19"/>
              </w:rPr>
              <w:t>About 25 ms</w:t>
            </w:r>
          </w:p>
        </w:tc>
      </w:tr>
      <w:tr>
        <w:tc>
          <w:tcPr>
            <w:tcW w:type="dxa" w:w="2880"/>
          </w:tcPr>
          <w:p>
            <w:r/>
            <w:r>
              <w:rPr>
                <w:sz w:val="19"/>
              </w:rPr>
              <w:t>Button action (send, skip, end, human)</w:t>
            </w:r>
          </w:p>
        </w:tc>
        <w:tc>
          <w:tcPr>
            <w:tcW w:type="dxa" w:w="2880"/>
          </w:tcPr>
          <w:p>
            <w:r/>
            <w:r>
              <w:rPr>
                <w:sz w:val="19"/>
              </w:rPr>
              <w:t>1</w:t>
            </w:r>
          </w:p>
        </w:tc>
        <w:tc>
          <w:tcPr>
            <w:tcW w:type="dxa" w:w="2880"/>
          </w:tcPr>
          <w:p>
            <w:r/>
            <w:r>
              <w:rPr>
                <w:sz w:val="19"/>
              </w:rPr>
              <w:t>About 1 s</w:t>
            </w:r>
          </w:p>
        </w:tc>
      </w:tr>
      <w:tr>
        <w:tc>
          <w:tcPr>
            <w:tcW w:type="dxa" w:w="2880"/>
          </w:tcPr>
          <w:p>
            <w:r/>
            <w:r>
              <w:rPr>
                <w:sz w:val="19"/>
              </w:rPr>
              <w:t>Chat message</w:t>
            </w:r>
          </w:p>
        </w:tc>
        <w:tc>
          <w:tcPr>
            <w:tcW w:type="dxa" w:w="2880"/>
          </w:tcPr>
          <w:p>
            <w:r/>
            <w:r>
              <w:rPr>
                <w:sz w:val="19"/>
              </w:rPr>
              <w:t>2</w:t>
            </w:r>
          </w:p>
        </w:tc>
        <w:tc>
          <w:tcPr>
            <w:tcW w:type="dxa" w:w="2880"/>
          </w:tcPr>
          <w:p>
            <w:r/>
            <w:r>
              <w:rPr>
                <w:sz w:val="19"/>
              </w:rPr>
              <w:t>About 1.5–4.5 s</w:t>
            </w:r>
          </w:p>
        </w:tc>
      </w:tr>
      <w:tr>
        <w:tc>
          <w:tcPr>
            <w:tcW w:type="dxa" w:w="2880"/>
          </w:tcPr>
          <w:p>
            <w:r/>
            <w:r>
              <w:rPr>
                <w:sz w:val="19"/>
              </w:rPr>
              <w:t>Full test suite (301 tests, no model)</w:t>
            </w:r>
          </w:p>
        </w:tc>
        <w:tc>
          <w:tcPr>
            <w:tcW w:type="dxa" w:w="2880"/>
          </w:tcPr>
          <w:p>
            <w:r/>
            <w:r>
              <w:rPr>
                <w:sz w:val="19"/>
              </w:rPr>
              <w:t>0</w:t>
            </w:r>
          </w:p>
        </w:tc>
        <w:tc>
          <w:tcPr>
            <w:tcW w:type="dxa" w:w="2880"/>
          </w:tcPr>
          <w:p>
            <w:r/>
            <w:r>
              <w:rPr>
                <w:sz w:val="19"/>
              </w:rPr>
              <w:t>About 2 s</w:t>
            </w:r>
          </w:p>
        </w:tc>
      </w:tr>
    </w:tbl>
    <w:p/>
    <w:p>
      <w:pPr>
        <w:pStyle w:val="Heading1"/>
      </w:pPr>
      <w:r>
        <w:t>Adapting Jev for faster classification</w:t>
      </w:r>
    </w:p>
    <w:p>
      <w:r>
        <w:t>Jev is TypeSafe AI's “System One” classification model, released 15 September 2026 (early access). It answers typed questions — Choice, Score, and Noul (probability a statement is true) — with calibrated probabilities, and never generates text. Questions in one request run in parallel. TypeSafe reports 70–500 ms end to end at $0.042 per million input tokens (output is free), which is well under a generative model call.</w:t>
      </w:r>
    </w:p>
    <w:p>
      <w:pPr>
        <w:pStyle w:val="Heading2"/>
      </w:pPr>
      <w:r>
        <w:t>Where it plugs in</w:t>
      </w:r>
    </w:p>
    <w:p>
      <w:r>
        <w:t>The architecture already separates labeling from deciding, so Jev slots into the Interpret step without touching the engine or its gates. One Jev request per turn asks the current phase's questions in parallel, alongside the extraction call; a label is used only at or above its threshold, otherwise the model's label (today's path) applies.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Question</w:t>
            </w:r>
          </w:p>
        </w:tc>
        <w:tc>
          <w:tcPr>
            <w:tcW w:type="dxa" w:w="2160"/>
          </w:tcPr>
          <w:p>
            <w:r/>
            <w:r>
              <w:rPr>
                <w:b/>
                <w:sz w:val="19"/>
              </w:rPr>
              <w:t>Type</w:t>
            </w:r>
          </w:p>
        </w:tc>
        <w:tc>
          <w:tcPr>
            <w:tcW w:type="dxa" w:w="2160"/>
          </w:tcPr>
          <w:p>
            <w:r/>
            <w:r>
              <w:rPr>
                <w:b/>
                <w:sz w:val="19"/>
              </w:rPr>
              <w:t>Act at or above</w:t>
            </w:r>
          </w:p>
        </w:tc>
        <w:tc>
          <w:tcPr>
            <w:tcW w:type="dxa" w:w="2160"/>
          </w:tcPr>
          <w:p>
            <w:r/>
            <w:r>
              <w:rPr>
                <w:b/>
                <w:sz w:val="19"/>
              </w:rPr>
              <w:t>Otherwise</w:t>
            </w:r>
          </w:p>
        </w:tc>
      </w:tr>
      <w:tr>
        <w:tc>
          <w:tcPr>
            <w:tcW w:type="dxa" w:w="2160"/>
          </w:tcPr>
          <w:p>
            <w:r/>
            <w:r>
              <w:rPr>
                <w:sz w:val="19"/>
              </w:rPr>
              <w:t>scope (claim support, general, privacy, small talk, unrelated…)</w:t>
            </w:r>
          </w:p>
        </w:tc>
        <w:tc>
          <w:tcPr>
            <w:tcW w:type="dxa" w:w="2160"/>
          </w:tcPr>
          <w:p>
            <w:r/>
            <w:r>
              <w:rPr>
                <w:sz w:val="19"/>
              </w:rPr>
              <w:t>Choice</w:t>
            </w:r>
          </w:p>
        </w:tc>
        <w:tc>
          <w:tcPr>
            <w:tcW w:type="dxa" w:w="2160"/>
          </w:tcPr>
          <w:p>
            <w:r/>
            <w:r>
              <w:rPr>
                <w:sz w:val="19"/>
              </w:rPr>
              <w:t>0.80</w:t>
            </w:r>
          </w:p>
        </w:tc>
        <w:tc>
          <w:tcPr>
            <w:tcW w:type="dxa" w:w="2160"/>
          </w:tcPr>
          <w:p>
            <w:r/>
            <w:r>
              <w:rPr>
                <w:sz w:val="19"/>
              </w:rPr>
              <w:t>Treat as in scope and ask what they need</w:t>
            </w:r>
          </w:p>
        </w:tc>
      </w:tr>
      <w:tr>
        <w:tc>
          <w:tcPr>
            <w:tcW w:type="dxa" w:w="2160"/>
          </w:tcPr>
          <w:p>
            <w:r/>
            <w:r>
              <w:rPr>
                <w:sz w:val="19"/>
              </w:rPr>
              <w:t>emotion</w:t>
            </w:r>
          </w:p>
        </w:tc>
        <w:tc>
          <w:tcPr>
            <w:tcW w:type="dxa" w:w="2160"/>
          </w:tcPr>
          <w:p>
            <w:r/>
            <w:r>
              <w:rPr>
                <w:sz w:val="19"/>
              </w:rPr>
              <w:t>Choice</w:t>
            </w:r>
          </w:p>
        </w:tc>
        <w:tc>
          <w:tcPr>
            <w:tcW w:type="dxa" w:w="2160"/>
          </w:tcPr>
          <w:p>
            <w:r/>
            <w:r>
              <w:rPr>
                <w:sz w:val="19"/>
              </w:rPr>
              <w:t>0.70</w:t>
            </w:r>
          </w:p>
        </w:tc>
        <w:tc>
          <w:tcPr>
            <w:tcW w:type="dxa" w:w="2160"/>
          </w:tcPr>
          <w:p>
            <w:r/>
            <w:r>
              <w:rPr>
                <w:sz w:val="19"/>
              </w:rPr>
              <w:t>Neutral, respectful wording</w:t>
            </w:r>
          </w:p>
        </w:tc>
      </w:tr>
      <w:tr>
        <w:tc>
          <w:tcPr>
            <w:tcW w:type="dxa" w:w="2160"/>
          </w:tcPr>
          <w:p>
            <w:r/>
            <w:r>
              <w:rPr>
                <w:sz w:val="19"/>
              </w:rPr>
              <w:t>wants_human</w:t>
            </w:r>
          </w:p>
        </w:tc>
        <w:tc>
          <w:tcPr>
            <w:tcW w:type="dxa" w:w="2160"/>
          </w:tcPr>
          <w:p>
            <w:r/>
            <w:r>
              <w:rPr>
                <w:sz w:val="19"/>
              </w:rPr>
              <w:t>Noul</w:t>
            </w:r>
          </w:p>
        </w:tc>
        <w:tc>
          <w:tcPr>
            <w:tcW w:type="dxa" w:w="2160"/>
          </w:tcPr>
          <w:p>
            <w:r/>
            <w:r>
              <w:rPr>
                <w:sz w:val="19"/>
              </w:rPr>
              <w:t>0.85</w:t>
            </w:r>
          </w:p>
        </w:tc>
        <w:tc>
          <w:tcPr>
            <w:tcW w:type="dxa" w:w="2160"/>
          </w:tcPr>
          <w:p>
            <w:r/>
            <w:r>
              <w:rPr>
                <w:sz w:val="19"/>
              </w:rPr>
              <w:t>0.40–0.85: ask whether they want a person</w:t>
            </w:r>
          </w:p>
        </w:tc>
      </w:tr>
      <w:tr>
        <w:tc>
          <w:tcPr>
            <w:tcW w:type="dxa" w:w="2160"/>
          </w:tcPr>
          <w:p>
            <w:r/>
            <w:r>
              <w:rPr>
                <w:sz w:val="19"/>
              </w:rPr>
              <w:t>refuses_step</w:t>
            </w:r>
          </w:p>
        </w:tc>
        <w:tc>
          <w:tcPr>
            <w:tcW w:type="dxa" w:w="2160"/>
          </w:tcPr>
          <w:p>
            <w:r/>
            <w:r>
              <w:rPr>
                <w:sz w:val="19"/>
              </w:rPr>
              <w:t>Noul</w:t>
            </w:r>
          </w:p>
        </w:tc>
        <w:tc>
          <w:tcPr>
            <w:tcW w:type="dxa" w:w="2160"/>
          </w:tcPr>
          <w:p>
            <w:r/>
            <w:r>
              <w:rPr>
                <w:sz w:val="19"/>
              </w:rPr>
              <w:t>0.80</w:t>
            </w:r>
          </w:p>
        </w:tc>
        <w:tc>
          <w:tcPr>
            <w:tcW w:type="dxa" w:w="2160"/>
          </w:tcPr>
          <w:p>
            <w:r/>
            <w:r>
              <w:rPr>
                <w:sz w:val="19"/>
              </w:rPr>
              <w:t>Explain why the step matters, ask once more</w:t>
            </w:r>
          </w:p>
        </w:tc>
      </w:tr>
      <w:tr>
        <w:tc>
          <w:tcPr>
            <w:tcW w:type="dxa" w:w="2160"/>
          </w:tcPr>
          <w:p>
            <w:r/>
            <w:r>
              <w:rPr>
                <w:sz w:val="19"/>
              </w:rPr>
              <w:t>intent</w:t>
            </w:r>
          </w:p>
        </w:tc>
        <w:tc>
          <w:tcPr>
            <w:tcW w:type="dxa" w:w="2160"/>
          </w:tcPr>
          <w:p>
            <w:r/>
            <w:r>
              <w:rPr>
                <w:sz w:val="19"/>
              </w:rPr>
              <w:t>Choice</w:t>
            </w:r>
          </w:p>
        </w:tc>
        <w:tc>
          <w:tcPr>
            <w:tcW w:type="dxa" w:w="2160"/>
          </w:tcPr>
          <w:p>
            <w:r/>
            <w:r>
              <w:rPr>
                <w:sz w:val="19"/>
              </w:rPr>
              <w:t>0.70</w:t>
            </w:r>
          </w:p>
        </w:tc>
        <w:tc>
          <w:tcPr>
            <w:tcW w:type="dxa" w:w="2160"/>
          </w:tcPr>
          <w:p>
            <w:r/>
            <w:r>
              <w:rPr>
                <w:sz w:val="19"/>
              </w:rPr>
              <w:t>Ask one clarifying question</w:t>
            </w:r>
          </w:p>
        </w:tc>
      </w:tr>
      <w:tr>
        <w:tc>
          <w:tcPr>
            <w:tcW w:type="dxa" w:w="2160"/>
          </w:tcPr>
          <w:p>
            <w:r/>
            <w:r>
              <w:rPr>
                <w:sz w:val="19"/>
              </w:rPr>
              <w:t>followup_topic</w:t>
            </w:r>
          </w:p>
        </w:tc>
        <w:tc>
          <w:tcPr>
            <w:tcW w:type="dxa" w:w="2160"/>
          </w:tcPr>
          <w:p>
            <w:r/>
            <w:r>
              <w:rPr>
                <w:sz w:val="19"/>
              </w:rPr>
              <w:t>Choice</w:t>
            </w:r>
          </w:p>
        </w:tc>
        <w:tc>
          <w:tcPr>
            <w:tcW w:type="dxa" w:w="2160"/>
          </w:tcPr>
          <w:p>
            <w:r/>
            <w:r>
              <w:rPr>
                <w:sz w:val="19"/>
              </w:rPr>
              <w:t>0.70</w:t>
            </w:r>
          </w:p>
        </w:tc>
        <w:tc>
          <w:tcPr>
            <w:tcW w:type="dxa" w:w="2160"/>
          </w:tcPr>
          <w:p>
            <w:r/>
            <w:r>
              <w:rPr>
                <w:sz w:val="19"/>
              </w:rPr>
              <w:t>Ask which topic they mean</w:t>
            </w:r>
          </w:p>
        </w:tc>
      </w:tr>
      <w:tr>
        <w:tc>
          <w:tcPr>
            <w:tcW w:type="dxa" w:w="2160"/>
          </w:tcPr>
          <w:p>
            <w:r/>
            <w:r>
              <w:rPr>
                <w:sz w:val="19"/>
              </w:rPr>
              <w:t>summary_decision</w:t>
            </w:r>
          </w:p>
        </w:tc>
        <w:tc>
          <w:tcPr>
            <w:tcW w:type="dxa" w:w="2160"/>
          </w:tcPr>
          <w:p>
            <w:r/>
            <w:r>
              <w:rPr>
                <w:sz w:val="19"/>
              </w:rPr>
              <w:t>Choice</w:t>
            </w:r>
          </w:p>
        </w:tc>
        <w:tc>
          <w:tcPr>
            <w:tcW w:type="dxa" w:w="2160"/>
          </w:tcPr>
          <w:p>
            <w:r/>
            <w:r>
              <w:rPr>
                <w:sz w:val="19"/>
              </w:rPr>
              <w:t>send 0.95 / skip 0.80</w:t>
            </w:r>
          </w:p>
        </w:tc>
        <w:tc>
          <w:tcPr>
            <w:tcW w:type="dxa" w:w="2160"/>
          </w:tcPr>
          <w:p>
            <w:r/>
            <w:r>
              <w:rPr>
                <w:sz w:val="19"/>
              </w:rPr>
              <w:t>Ask yes or no; never send</w:t>
            </w:r>
          </w:p>
        </w:tc>
      </w:tr>
      <w:tr>
        <w:tc>
          <w:tcPr>
            <w:tcW w:type="dxa" w:w="2160"/>
          </w:tcPr>
          <w:p>
            <w:r/>
            <w:r>
              <w:rPr>
                <w:sz w:val="19"/>
              </w:rPr>
              <w:t>done</w:t>
            </w:r>
          </w:p>
        </w:tc>
        <w:tc>
          <w:tcPr>
            <w:tcW w:type="dxa" w:w="2160"/>
          </w:tcPr>
          <w:p>
            <w:r/>
            <w:r>
              <w:rPr>
                <w:sz w:val="19"/>
              </w:rPr>
              <w:t>Noul</w:t>
            </w:r>
          </w:p>
        </w:tc>
        <w:tc>
          <w:tcPr>
            <w:tcW w:type="dxa" w:w="2160"/>
          </w:tcPr>
          <w:p>
            <w:r/>
            <w:r>
              <w:rPr>
                <w:sz w:val="19"/>
              </w:rPr>
              <w:t>0.85</w:t>
            </w:r>
          </w:p>
        </w:tc>
        <w:tc>
          <w:tcPr>
            <w:tcW w:type="dxa" w:w="2160"/>
          </w:tcPr>
          <w:p>
            <w:r/>
            <w:r>
              <w:rPr>
                <w:sz w:val="19"/>
              </w:rPr>
              <w:t>Ask whether there is anything else</w:t>
            </w:r>
          </w:p>
        </w:tc>
      </w:tr>
    </w:tbl>
    <w:p/>
    <w:p>
      <w:r>
        <w:t>Thresholds are starting values, to be replaced by what an evaluation set supports.</w:t>
      </w:r>
    </w:p>
    <w:p>
      <w:pPr>
        <w:pStyle w:val="Heading2"/>
      </w:pPr>
      <w:r>
        <w:t>What stays out of Jev, by design</w:t>
      </w:r>
    </w:p>
    <w:p>
      <w:pPr>
        <w:pStyle w:val="ListBullet"/>
      </w:pPr>
      <w:r>
        <w:rPr>
          <w:b/>
        </w:rPr>
        <w:t>Values and arithmetic.</w:t>
      </w:r>
      <w:r>
        <w:t xml:space="preserve"> Identity values, dates, amounts and counts stay with the extraction call and deterministic code — TypeSafe documents that Jev 1.13 reads dates as text and doesn't count or do arithmetic.</w:t>
      </w:r>
    </w:p>
    <w:p>
      <w:pPr>
        <w:pStyle w:val="ListBullet"/>
      </w:pPr>
      <w:r>
        <w:rPr>
          <w:b/>
        </w:rPr>
        <w:t>Every gate.</w:t>
      </w:r>
      <w:r>
        <w:t xml:space="preserve"> Jev never decides identity, ownership, permissions or phase transitions. A send label is valid only while exactly one summary offer is active; below 0.95 the assistant asks yes or no.</w:t>
      </w:r>
    </w:p>
    <w:p>
      <w:pPr>
        <w:pStyle w:val="ListBullet"/>
      </w:pPr>
      <w:r>
        <w:rPr>
          <w:b/>
        </w:rPr>
        <w:t>Privacy.</w:t>
      </w:r>
      <w:r>
        <w:t xml:space="preserve"> Only the latest message is sent, after deterministic redaction (emails, phone numbers, digit runs, dates become [EMAIL], [PHONE], [DIGITS], [DATE]), with the phase name. No claim facts, stored personal data or older turns.</w:t>
      </w:r>
    </w:p>
    <w:p>
      <w:pPr>
        <w:pStyle w:val="ListBullet"/>
      </w:pPr>
      <w:r>
        <w:rPr>
          <w:b/>
        </w:rPr>
        <w:t>Resilience.</w:t>
      </w:r>
      <w:r>
        <w:t xml:space="preserve"> Jev is optional. On a timeout, an error or no key, the extraction call's labels are used and the turn records which classifier answered.</w:t>
      </w:r>
    </w:p>
    <w:p>
      <w:pPr>
        <w:pStyle w:val="Heading2"/>
      </w:pPr>
      <w:r>
        <w:t>Expected gain and status</w:t>
      </w:r>
    </w:p>
    <w:p>
      <w:r>
        <w:t>With labels from Jev in 70–500 ms, the interpret step can shrink to a small extraction-only call — or be skipped entirely for messages with no identity details. We estimate that would cut roughly a third to half of each turn's latency and most of its classification cost (an estimate from TypeSafe's reported latency, not yet measured here). Confidence thresholds also make each routing decision measurable and auditable.</w:t>
      </w:r>
    </w:p>
    <w:p>
      <w:r>
        <w:rPr>
          <w:b/>
        </w:rPr>
        <w:t xml:space="preserve">Status: </w:t>
      </w:r>
      <w:r>
        <w:t>the Jev integration is fully designed (docs/2026-09-28-sop-harness-plan.md, “Fast classification with Jev”) but was scoped out of the submitted build to meet the deadline. The code is ready for it: a Jev classifier would fill the label fields of the existing Interpretation contract behind the same provider interface, configured with TYPESAFE_API_KEY and the pinned model jev-1.13.0.</w:t>
      </w:r>
    </w:p>
    <w:p>
      <w:pPr>
        <w:pStyle w:val="Heading1"/>
      </w:pPr>
      <w:r>
        <w:t>Safety and verification</w:t>
      </w:r>
    </w:p>
    <w:p>
      <w:pPr>
        <w:pStyle w:val="ListBullet"/>
      </w:pPr>
      <w:r>
        <w:rPr>
          <w:b/>
        </w:rPr>
        <w:t>No disclosure before verification;</w:t>
      </w:r>
      <w:r>
        <w:t xml:space="preserve"> claim lookups require a verified party ID, and another customer's claim looks exactly like a missing one.</w:t>
      </w:r>
    </w:p>
    <w:p>
      <w:pPr>
        <w:pStyle w:val="ListBullet"/>
      </w:pPr>
      <w:r>
        <w:rPr>
          <w:b/>
        </w:rPr>
        <w:t>Consent before email;</w:t>
      </w:r>
      <w:r>
        <w:t xml:space="preserve"> the full preview is shown, it goes only to the address on file, and each preview sends at most once (even under a double click).</w:t>
      </w:r>
    </w:p>
    <w:p>
      <w:pPr>
        <w:pStyle w:val="ListBullet"/>
      </w:pPr>
      <w:r>
        <w:rPr>
          <w:b/>
        </w:rPr>
        <w:t>Nothing guessed:</w:t>
      </w:r>
      <w:r>
        <w:t xml:space="preserve"> an ambiguous date or a mistyped phone number is asked about, and doesn't count as a failed attempt; three failed attempts stop automated verification.</w:t>
      </w:r>
    </w:p>
    <w:p>
      <w:pPr>
        <w:pStyle w:val="ListBullet"/>
      </w:pPr>
      <w:r>
        <w:rPr>
          <w:b/>
        </w:rPr>
        <w:t>Public-demo guards:</w:t>
      </w:r>
      <w:r>
        <w:t xml:space="preserve"> per-client rate limits protect the model budget; keys live only in environment secrets, and the full git history was scanned before the repository went public.</w:t>
      </w:r>
    </w:p>
    <w:p>
      <w:pPr>
        <w:pStyle w:val="ListBullet"/>
      </w:pPr>
      <w:r>
        <w:rPr>
          <w:b/>
        </w:rPr>
        <w:t>Tests:</w:t>
      </w:r>
      <w:r>
        <w:t xml:space="preserve"> 306 automated tests (offline, deterministic), 6 live-model scenario tests, and the 32-check end-to-end story; CI runs on every push and publishes the Docker image.</w:t>
      </w:r>
    </w:p>
    <w:p>
      <w:pPr>
        <w:pStyle w:val="Heading1"/>
      </w:pPr>
      <w:r>
        <w:t>Engineering quality</w:t>
      </w:r>
    </w:p>
    <w:p>
      <w:r>
        <w:t>The code is complete, and every claim in this document can be checked in the repository:</w:t>
      </w:r>
    </w:p>
    <w:p>
      <w:pPr>
        <w:pStyle w:val="ListBullet"/>
      </w:pPr>
      <w:r>
        <w:rPr>
          <w:b/>
        </w:rPr>
        <w:t>Typed end to end.</w:t>
      </w:r>
      <w:r>
        <w:t xml:space="preserve"> Python 3.13 with strict Pydantic contracts for every fixture file and Pydantic validation of every model output; TypeScript in strict mode for the UI.</w:t>
      </w:r>
    </w:p>
    <w:p>
      <w:pPr>
        <w:pStyle w:val="ListBullet"/>
      </w:pPr>
      <w:r>
        <w:rPr>
          <w:b/>
        </w:rPr>
        <w:t>Tested at three levels.</w:t>
      </w:r>
      <w:r>
        <w:t xml:space="preserve"> 306 deterministic tests that run in about 2 seconds without a model, 6 scenario tests against the real model, and the 32-check end-to-end story; mutation checks confirmed the key tests fail when the rule they guard is removed.</w:t>
      </w:r>
    </w:p>
    <w:p>
      <w:pPr>
        <w:pStyle w:val="ListBullet"/>
      </w:pPr>
      <w:r>
        <w:rPr>
          <w:b/>
        </w:rPr>
        <w:t>Reviewed.</w:t>
      </w:r>
      <w:r>
        <w:t xml:space="preserve"> Every Milestone 1 task went through a specification review and a code-quality review; a dedicated security review of the verification and consent rules found one real issue (a double click could send the summary twice), which was fixed with a regression test.</w:t>
      </w:r>
    </w:p>
    <w:p>
      <w:pPr>
        <w:pStyle w:val="ListBullet"/>
      </w:pPr>
      <w:r>
        <w:rPr>
          <w:b/>
        </w:rPr>
        <w:t>Rehearsed against the real model.</w:t>
      </w:r>
      <w:r>
        <w:t xml:space="preserve"> Every demo line was run live before being documented; the issues that surfaced (a model reformatting a date, reading a name out of an email address) were fixed in code and covered by tests.</w:t>
      </w:r>
    </w:p>
    <w:p>
      <w:pPr>
        <w:pStyle w:val="ListBullet"/>
      </w:pPr>
      <w:r>
        <w:rPr>
          <w:b/>
        </w:rPr>
        <w:t>Current stack.</w:t>
      </w:r>
      <w:r>
        <w:t xml:space="preserve"> FastAPI, React with TypeScript, OpenAI or Claude as interchangeable providers, Docker images published by GitHub Actions, and a Render deployment defined as code.</w:t>
      </w:r>
    </w:p>
    <w:p>
      <w:pPr>
        <w:pStyle w:val="Heading1"/>
      </w:pPr>
      <w:r>
        <w:t>Known limitations</w:t>
      </w:r>
    </w:p>
    <w:p>
      <w:pPr>
        <w:pStyle w:val="ListBullet"/>
      </w:pPr>
      <w:r>
        <w:t>Human handoff is simulated: the conversation moves to a handoff state and never claims a person has joined.</w:t>
      </w:r>
    </w:p>
    <w:p>
      <w:pPr>
        <w:pStyle w:val="ListBullet"/>
      </w:pPr>
      <w:r>
        <w:t>The live demo has no mail server, so approved summaries are recorded, not delivered; Docker Compose includes the Mailpit inbox.</w:t>
      </w:r>
    </w:p>
    <w:p>
      <w:pPr>
        <w:pStyle w:val="ListBullet"/>
      </w:pPr>
      <w:r>
        <w:t>Someone calling on a policyholder's behalf is offered a human instead of an automated authorization flow.</w:t>
      </w:r>
    </w:p>
    <w:p>
      <w:pPr>
        <w:pStyle w:val="ListBullet"/>
      </w:pPr>
      <w:r>
        <w:t>Sessions use SQLite and reset on the free plan's restarts; the claim data is the supplied static fixtures.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12E8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12E8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aims-assistant-4wy7.onrender.com" TargetMode="External"/><Relationship Id="rId10" Type="http://schemas.openxmlformats.org/officeDocument/2006/relationships/hyperlink" Target="https://github.com/HarshithKoriRaj/insurance-claims-sop-harness" TargetMode="External"/><Relationship Id="rId11" Type="http://schemas.openxmlformats.org/officeDocument/2006/relationships/hyperlink" Target="https://github.com/HarshithKoriRaj/insurance-claims-sop-harness/blob/main/docs/demo-story.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