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Wavelet Front-Ends and Geometric Targets for Road Segmentation</w:t>
      </w:r>
    </w:p>
    <w:p>
      <w:pPr>
        <w:pStyle w:val="Subtitle"/>
      </w:pPr>
      <w:r>
        <w:t xml:space="preserve">A controlled study on Massachusetts Roads and DeepGlobe — architecture, equations, metrics, results and comparison with published work</w:t>
      </w:r>
    </w:p>
    <w:p>
      <w:pPr>
        <w:pStyle w:val="Date"/>
      </w:pPr>
      <w:r>
        <w:t xml:space="preserve">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summary"/>
    <w:p>
      <w:pPr>
        <w:pStyle w:val="Heading1"/>
      </w:pPr>
      <w:r>
        <w:rPr>
          <w:rStyle w:val="SectionNumber"/>
        </w:rPr>
        <w:t xml:space="preserve">1</w:t>
      </w:r>
      <w:r>
        <w:tab/>
      </w:r>
      <w:r>
        <w:t xml:space="preserve">Summary</w:t>
      </w:r>
    </w:p>
    <w:p>
      <w:pPr>
        <w:pStyle w:val="FirstParagraph"/>
      </w:pPr>
      <w:r>
        <w:t xml:space="preserve">This report tests the draft paper’s proposal, a single-level Haar discrete wavelet transform (DWT) in front of a ResNeXt-50 road segmentation network, under controlled conditions. It also reports a second idea that came out of the study: supervising the network with the road’s centre-line and width.</w:t>
      </w:r>
    </w:p>
    <w:p>
      <w:pPr>
        <w:pStyle w:val="BodyText"/>
      </w:pPr>
      <w:r>
        <w:rPr>
          <w:b/>
          <w:bCs/>
        </w:rPr>
        <w:t xml:space="preserve">Setup.</w:t>
      </w:r>
      <w:r>
        <w:t xml:space="preserve"> </w:t>
      </w:r>
      <w:r>
        <w:t xml:space="preserve">Eight models were trained on two public benchmarks with 3 seeds each, giving 48 runs. All runs used one training recipe and one evaluation protocol. The ResNeXt variants (R0–R3, GA, GB) share the same encoder, decoder, data stream and seeds and differ only in the component under test. The analysis, including the decision rule, was committed to the code repository before any test score was read.</w:t>
      </w:r>
    </w:p>
    <w:p>
      <w:pPr>
        <w:pStyle w:val="BodyText"/>
      </w:pPr>
      <w:r>
        <w:rPr>
          <w:b/>
          <w:bCs/>
        </w:rPr>
        <w:t xml:space="preserve">Main findings.</w:t>
      </w:r>
    </w:p>
    <w:p>
      <w:pPr>
        <w:pStyle w:val="Compact"/>
        <w:numPr>
          <w:ilvl w:val="0"/>
          <w:numId w:val="1001"/>
        </w:numPr>
      </w:pPr>
      <w:r>
        <w:rPr>
          <w:b/>
          <w:bCs/>
        </w:rPr>
        <w:t xml:space="preserve">The DWT front-end (the draft paper’s method, R1) gives no detectable improvement.</w:t>
      </w:r>
      <w:r>
        <w:t xml:space="preserve"> </w:t>
      </w:r>
      <w:r>
        <w:t xml:space="preserve">The pre-specified primary comparison R1 − R0 in per-image test IoU is +0.0004 (95% CI −0.0040 to +0.0060) on Massachusetts Roads and +0.0017 (−0.0018 to +0.0059) on DeepGlobe. Section 6.3 shows why: a DWT followed by a convolution is a re-parameterised strided convolution, so it adds no information that a pretrained first layer lacks.</w:t>
      </w:r>
    </w:p>
    <w:p>
      <w:pPr>
        <w:pStyle w:val="Compact"/>
        <w:numPr>
          <w:ilvl w:val="0"/>
          <w:numId w:val="1001"/>
        </w:numPr>
      </w:pPr>
      <w:r>
        <w:rPr>
          <w:b/>
          <w:bCs/>
        </w:rPr>
        <w:t xml:space="preserve">Learned wavelet pooling throughout the network (R2)</w:t>
      </w:r>
      <w:r>
        <w:t xml:space="preserve"> </w:t>
      </w:r>
      <w:r>
        <w:t xml:space="preserve">is ahead of R0 on DeepGlobe on every metric (pooled IoU +0.0052). Under the pre-specified rule the result is</w:t>
      </w:r>
      <w:r>
        <w:t xml:space="preserve"> </w:t>
      </w:r>
      <w:r>
        <w:rPr>
          <w:i/>
          <w:iCs/>
        </w:rPr>
        <w:t xml:space="preserve">inconclusive</w:t>
      </w:r>
      <w:r>
        <w:t xml:space="preserve"> </w:t>
      </w:r>
      <w:r>
        <w:t xml:space="preserve">at three seeds, and R2 shows no gain on Massachusetts.</w:t>
      </w:r>
    </w:p>
    <w:p>
      <w:pPr>
        <w:pStyle w:val="Compact"/>
        <w:numPr>
          <w:ilvl w:val="0"/>
          <w:numId w:val="1001"/>
        </w:numPr>
      </w:pPr>
      <w:r>
        <w:rPr>
          <w:b/>
          <w:bCs/>
        </w:rPr>
        <w:t xml:space="preserve">Centre-line + width auxiliary supervision (GA) is the one confirmed improvement.</w:t>
      </w:r>
      <w:r>
        <w:t xml:space="preserve"> </w:t>
      </w:r>
      <w:r>
        <w:t xml:space="preserve">On DeepGlobe it raises per-image IoU by +0.0073 (95% CI +0.0033 to +0.0118, seed-paired</w:t>
      </w:r>
      <w:r>
        <w:t xml:space="preserve"> </w:t>
      </w:r>
      <w:r>
        <w:rPr>
          <w:i/>
          <w:iCs/>
        </w:rPr>
        <w:t xml:space="preserve">t</w:t>
      </w:r>
      <w:r>
        <w:t xml:space="preserve"> </w:t>
      </w:r>
      <w:r>
        <w:t xml:space="preserve">+0.0011 to +0.0135). This contrast was registered as confirmatory before the DeepGlobe result was read. GA reaches</w:t>
      </w:r>
      <w:r>
        <w:t xml:space="preserve"> </w:t>
      </w:r>
      <w:r>
        <w:rPr>
          <w:b/>
          <w:bCs/>
        </w:rPr>
        <w:t xml:space="preserve">IoU 0.6858, mIoU 0.8352, F1 0.8136, precision 0.8087 and accuracy 0.9851</w:t>
      </w:r>
      <w:r>
        <w:t xml:space="preserve">. The gain comes from fewer false positives (precision +1.1 points) at unchanged recall. On Massachusetts GA is +0.0024 (inconclusive; two more seeds are training).</w:t>
      </w:r>
    </w:p>
    <w:p>
      <w:pPr>
        <w:pStyle w:val="Compact"/>
        <w:numPr>
          <w:ilvl w:val="0"/>
          <w:numId w:val="1001"/>
        </w:numPr>
      </w:pPr>
      <w:r>
        <w:rPr>
          <w:b/>
          <w:bCs/>
        </w:rPr>
        <w:t xml:space="preserve">Against published results.</w:t>
      </w:r>
      <w:r>
        <w:t xml:space="preserve"> </w:t>
      </w:r>
      <w:r>
        <w:t xml:space="preserve">On DeepGlobe, GA’s road IoU (0.6858) is higher than every published result we compared against except DSFC-Net (0.6868), which it matches within 0.001. That includes D-LinkNet (challenge winner, 0.6466), NL-LinkNet (0.650), RoadCNN (0.6761), Batra et al. (0.6721), Seg-Road (0.6720), SegFormer (0.6742) and URoadNet (0.6777). Its mIoU (0.8352) is higher than Seg-Road’s (0.8206). On Massachusetts our models (IoU 0.652–0.663) beat the baselines that those papers re-ran (0.601–0.646) but are below the newest published methods (0.675–0.684). Each paper uses its own split and protocol, so these comparisons are indicative only (Section 11).</w:t>
      </w:r>
    </w:p>
    <w:p>
      <w:pPr>
        <w:pStyle w:val="FirstParagraph"/>
      </w:pPr>
      <w:r>
        <w:rPr>
          <w:b/>
          <w:bCs/>
        </w:rPr>
        <w:t xml:space="preserve">Metric definitions.</w:t>
      </w:r>
      <w:r>
        <w:t xml:space="preserve"> </w:t>
      </w:r>
      <w:r>
        <w:t xml:space="preserve">F3 and F4 are the F-β scores with β = 3 and β = 4, which weight recall 9 and 16 times as heavily as precision. mIoU is the mean of the road IoU and the background IoU. All are defined in Section 8.</w:t>
      </w:r>
    </w:p>
    <w:bookmarkEnd w:id="9"/>
    <w:bookmarkStart w:id="10" w:name="introduction-and-research-question"/>
    <w:p>
      <w:pPr>
        <w:pStyle w:val="Heading1"/>
      </w:pPr>
      <w:r>
        <w:rPr>
          <w:rStyle w:val="SectionNumber"/>
        </w:rPr>
        <w:t xml:space="preserve">2</w:t>
      </w:r>
      <w:r>
        <w:tab/>
      </w:r>
      <w:r>
        <w:t xml:space="preserve">Introduction and research question</w:t>
      </w:r>
    </w:p>
    <w:p>
      <w:pPr>
        <w:pStyle w:val="FirstParagraph"/>
      </w:pPr>
      <w:r>
        <w:t xml:space="preserve">Road extraction from aerial and satellite images is a binary segmentation problem with two characteristic difficulties: roads are thin (2–20 pixels wide) and they are often partly hidden by trees, shadows and vehicles. Small pixel errors can break the connectivity of a road network.</w:t>
      </w:r>
    </w:p>
    <w:p>
      <w:pPr>
        <w:pStyle w:val="BodyText"/>
      </w:pPr>
      <w:r>
        <w:t xml:space="preserve">The draft paper proposes decomposing each colour channel of the input image with a single-level 2-D Haar DWT, stacking the 12 resulting sub-bands, and feeding them to a ResNeXt encoder whose first convolution is widened from 3 to 12 input channels. The motivation is that the high-frequency sub-bands expose edges that help locate thin, occluded roads.</w:t>
      </w:r>
    </w:p>
    <w:p>
      <w:pPr>
        <w:pStyle w:val="BodyText"/>
      </w:pPr>
      <w:r>
        <w:rPr>
          <w:b/>
          <w:bCs/>
        </w:rPr>
        <w:t xml:space="preserve">Question.</w:t>
      </w:r>
      <w:r>
        <w:t xml:space="preserve"> </w:t>
      </w:r>
      <w:r>
        <w:t xml:space="preserve">Does the DWT front-end improve road segmentation when everything else is held fixed, and if not, is there a wavelet or shape-based change that does?</w:t>
      </w:r>
    </w:p>
    <w:p>
      <w:pPr>
        <w:pStyle w:val="BodyText"/>
      </w:pPr>
      <w:r>
        <w:rPr>
          <w:b/>
          <w:bCs/>
        </w:rPr>
        <w:t xml:space="preserve">Design.</w:t>
      </w:r>
      <w:r>
        <w:t xml:space="preserve"> </w:t>
      </w:r>
      <w:r>
        <w:t xml:space="preserve">An</w:t>
      </w:r>
      <w:r>
        <w:t xml:space="preserve"> </w:t>
      </w:r>
      <w:r>
        <w:rPr>
          <w:i/>
          <w:iCs/>
        </w:rPr>
        <w:t xml:space="preserve">ablation ladder</w:t>
      </w:r>
      <w:r>
        <w:t xml:space="preserve">: each rung changes exactly one thing relative to the control R0.</w:t>
      </w:r>
    </w:p>
    <w:p>
      <w:pPr>
        <w:pStyle w:val="TableCaption"/>
      </w:pPr>
      <w:r>
        <w:t xml:space="preserve">The ablation ladder and baselines.</w:t>
      </w:r>
    </w:p>
    <w:tbl>
      <w:tblPr>
        <w:tblStyle w:val="Table"/>
        <w:tblW w:type="pct" w:w="5000"/>
        <w:tblLayout w:type="fixed"/>
        <w:tblLook w:firstRow="1" w:lastRow="0" w:firstColumn="0" w:lastColumn="0" w:noHBand="0" w:noVBand="0" w:val="0020"/>
        <w:tblCaption w:val="The ablation ladder and baselines."/>
      </w:tblPr>
      <w:tblGrid>
        <w:gridCol w:w="810"/>
        <w:gridCol w:w="5040"/>
        <w:gridCol w:w="2070"/>
      </w:tblGrid>
      <w:tr>
        <w:trPr>
          <w:tblHeader w:val="on"/>
        </w:trPr>
        <w:tc>
          <w:tcPr/>
          <w:p>
            <w:pPr>
              <w:pStyle w:val="TableText"/>
              <w:jc w:val="left"/>
            </w:pPr>
            <w:r>
              <w:t xml:space="preserve">Rung</w:t>
            </w:r>
          </w:p>
        </w:tc>
        <w:tc>
          <w:tcPr/>
          <w:p>
            <w:pPr>
              <w:pStyle w:val="TableText"/>
              <w:jc w:val="left"/>
            </w:pPr>
            <w:r>
              <w:t xml:space="preserve">Change relative to R0</w:t>
            </w:r>
          </w:p>
        </w:tc>
        <w:tc>
          <w:tcPr/>
          <w:p>
            <w:pPr>
              <w:pStyle w:val="TableText"/>
              <w:jc w:val="left"/>
            </w:pPr>
            <w:r>
              <w:t xml:space="preserve">Role</w:t>
            </w:r>
          </w:p>
        </w:tc>
      </w:tr>
      <w:tr>
        <w:tc>
          <w:tcPr/>
          <w:p>
            <w:pPr>
              <w:pStyle w:val="TableText"/>
              <w:jc w:val="left"/>
            </w:pPr>
            <w:r>
              <w:t xml:space="preserve">R0</w:t>
            </w:r>
          </w:p>
        </w:tc>
        <w:tc>
          <w:tcPr/>
          <w:p>
            <w:pPr>
              <w:pStyle w:val="TableText"/>
              <w:jc w:val="left"/>
            </w:pPr>
            <w:r>
              <w:t xml:space="preserve">— (stock ImageNet ResNeXt-50 32×4d encoder + U-Net decoder)</w:t>
            </w:r>
          </w:p>
        </w:tc>
        <w:tc>
          <w:tcPr/>
          <w:p>
            <w:pPr>
              <w:pStyle w:val="TableText"/>
              <w:jc w:val="left"/>
            </w:pPr>
            <w:r>
              <w:t xml:space="preserve">control</w:t>
            </w:r>
          </w:p>
        </w:tc>
      </w:tr>
      <w:tr>
        <w:tc>
          <w:tcPr/>
          <w:p>
            <w:pPr>
              <w:pStyle w:val="TableText"/>
              <w:jc w:val="left"/>
            </w:pPr>
            <w:r>
              <w:t xml:space="preserve">R1</w:t>
            </w:r>
          </w:p>
        </w:tc>
        <w:tc>
          <w:tcPr/>
          <w:p>
            <w:pPr>
              <w:pStyle w:val="TableText"/>
              <w:jc w:val="left"/>
            </w:pPr>
            <w:r>
              <w:t xml:space="preserve">Haar DWT at the input; stride-1 stem; exact initialisation from R0</w:t>
            </w:r>
          </w:p>
        </w:tc>
        <w:tc>
          <w:tcPr/>
          <w:p>
            <w:pPr>
              <w:pStyle w:val="TableText"/>
              <w:jc w:val="left"/>
            </w:pPr>
            <w:r>
              <w:rPr>
                <w:b/>
                <w:bCs/>
              </w:rPr>
              <w:t xml:space="preserve">draft paper’s method</w:t>
            </w:r>
          </w:p>
        </w:tc>
      </w:tr>
      <w:tr>
        <w:tc>
          <w:tcPr/>
          <w:p>
            <w:pPr>
              <w:pStyle w:val="TableText"/>
              <w:jc w:val="left"/>
            </w:pPr>
            <w:r>
              <w:t xml:space="preserve">R2</w:t>
            </w:r>
          </w:p>
        </w:tc>
        <w:tc>
          <w:tcPr/>
          <w:p>
            <w:pPr>
              <w:pStyle w:val="TableText"/>
              <w:jc w:val="left"/>
            </w:pPr>
            <w:r>
              <w:t xml:space="preserve">learned Haar-basis pooling at every down-sampling, wavelet unpooling in the decoder</w:t>
            </w:r>
          </w:p>
        </w:tc>
        <w:tc>
          <w:tcPr/>
          <w:p>
            <w:pPr>
              <w:pStyle w:val="TableText"/>
              <w:jc w:val="left"/>
            </w:pPr>
            <w:r>
              <w:t xml:space="preserve">strong wavelet variant</w:t>
            </w:r>
          </w:p>
        </w:tc>
      </w:tr>
      <w:tr>
        <w:tc>
          <w:tcPr/>
          <w:p>
            <w:pPr>
              <w:pStyle w:val="TableText"/>
              <w:jc w:val="left"/>
            </w:pPr>
            <w:r>
              <w:t xml:space="preserve">R3</w:t>
            </w:r>
          </w:p>
        </w:tc>
        <w:tc>
          <w:tcPr/>
          <w:p>
            <w:pPr>
              <w:pStyle w:val="TableText"/>
              <w:jc w:val="left"/>
            </w:pPr>
            <w:r>
              <w:t xml:space="preserve">R2 + soft-clDice topology loss</w:t>
            </w:r>
          </w:p>
        </w:tc>
        <w:tc>
          <w:tcPr/>
          <w:p>
            <w:pPr>
              <w:pStyle w:val="TableText"/>
              <w:jc w:val="left"/>
            </w:pPr>
            <w:r>
              <w:t xml:space="preserve">connectivity variant</w:t>
            </w:r>
          </w:p>
        </w:tc>
      </w:tr>
      <w:tr>
        <w:tc>
          <w:tcPr/>
          <w:p>
            <w:pPr>
              <w:pStyle w:val="TableText"/>
              <w:jc w:val="left"/>
            </w:pPr>
            <w:r>
              <w:t xml:space="preserve">GA</w:t>
            </w:r>
          </w:p>
        </w:tc>
        <w:tc>
          <w:tcPr/>
          <w:p>
            <w:pPr>
              <w:pStyle w:val="TableText"/>
              <w:jc w:val="left"/>
            </w:pPr>
            <w:r>
              <w:t xml:space="preserve">R0 + auxiliary centre-line and width heads (training signal only)</w:t>
            </w:r>
          </w:p>
        </w:tc>
        <w:tc>
          <w:tcPr/>
          <w:p>
            <w:pPr>
              <w:pStyle w:val="TableText"/>
              <w:jc w:val="left"/>
            </w:pPr>
            <w:r>
              <w:t xml:space="preserve">geometric supervision</w:t>
            </w:r>
          </w:p>
        </w:tc>
      </w:tr>
      <w:tr>
        <w:tc>
          <w:tcPr/>
          <w:p>
            <w:pPr>
              <w:pStyle w:val="TableText"/>
              <w:jc w:val="left"/>
            </w:pPr>
            <w:r>
              <w:t xml:space="preserve">GB</w:t>
            </w:r>
          </w:p>
        </w:tc>
        <w:tc>
          <w:tcPr/>
          <w:p>
            <w:pPr>
              <w:pStyle w:val="TableText"/>
              <w:jc w:val="left"/>
            </w:pPr>
            <w:r>
              <w:t xml:space="preserve">GA, but the mask is</w:t>
            </w:r>
            <w:r>
              <w:t xml:space="preserve"> </w:t>
            </w:r>
            <w:r>
              <w:rPr>
                <w:i/>
                <w:iCs/>
              </w:rPr>
              <w:t xml:space="preserve">drawn</w:t>
            </w:r>
            <w:r>
              <w:t xml:space="preserve"> </w:t>
            </w:r>
            <w:r>
              <w:t xml:space="preserve">from the predicted centre-line and width</w:t>
            </w:r>
          </w:p>
        </w:tc>
        <w:tc>
          <w:tcPr/>
          <w:p>
            <w:pPr>
              <w:pStyle w:val="TableText"/>
              <w:jc w:val="left"/>
            </w:pPr>
            <w:r>
              <w:t xml:space="preserve">geometric representation</w:t>
            </w:r>
          </w:p>
        </w:tc>
      </w:tr>
      <w:tr>
        <w:tc>
          <w:tcPr/>
          <w:p>
            <w:pPr>
              <w:pStyle w:val="TableText"/>
              <w:jc w:val="left"/>
            </w:pPr>
            <w:r>
              <w:t xml:space="preserve">U-Net</w:t>
            </w:r>
          </w:p>
        </w:tc>
        <w:tc>
          <w:tcPr/>
          <w:p>
            <w:pPr>
              <w:pStyle w:val="TableText"/>
              <w:jc w:val="left"/>
            </w:pPr>
            <w:r>
              <w:t xml:space="preserve">classic U-Net trained from scratch</w:t>
            </w:r>
          </w:p>
        </w:tc>
        <w:tc>
          <w:tcPr/>
          <w:p>
            <w:pPr>
              <w:pStyle w:val="TableText"/>
              <w:jc w:val="left"/>
            </w:pPr>
            <w:r>
              <w:t xml:space="preserve">external baseline</w:t>
            </w:r>
          </w:p>
        </w:tc>
      </w:tr>
      <w:tr>
        <w:tc>
          <w:tcPr/>
          <w:p>
            <w:pPr>
              <w:pStyle w:val="TableText"/>
              <w:jc w:val="left"/>
            </w:pPr>
            <w:r>
              <w:t xml:space="preserve">D-LinkNet</w:t>
            </w:r>
          </w:p>
        </w:tc>
        <w:tc>
          <w:tcPr/>
          <w:p>
            <w:pPr>
              <w:pStyle w:val="TableText"/>
              <w:jc w:val="left"/>
            </w:pPr>
            <w:r>
              <w:t xml:space="preserve">ResNet-34 LinkNet with dilated centre block (DeepGlobe 2018 winner)</w:t>
            </w:r>
          </w:p>
        </w:tc>
        <w:tc>
          <w:tcPr/>
          <w:p>
            <w:pPr>
              <w:pStyle w:val="TableText"/>
              <w:jc w:val="left"/>
            </w:pPr>
            <w:r>
              <w:t xml:space="preserve">external baseline</w:t>
            </w:r>
          </w:p>
        </w:tc>
      </w:tr>
    </w:tbl>
    <w:bookmarkEnd w:id="10"/>
    <w:bookmarkStart w:id="11" w:name="related-work-literature-survey"/>
    <w:p>
      <w:pPr>
        <w:pStyle w:val="Heading1"/>
      </w:pPr>
      <w:r>
        <w:rPr>
          <w:rStyle w:val="SectionNumber"/>
        </w:rPr>
        <w:t xml:space="preserve">3</w:t>
      </w:r>
      <w:r>
        <w:tab/>
      </w:r>
      <w:r>
        <w:t xml:space="preserve">Related work (literature survey)</w:t>
      </w:r>
    </w:p>
    <w:p>
      <w:pPr>
        <w:pStyle w:val="FirstParagraph"/>
      </w:pPr>
      <w:r>
        <w:rPr>
          <w:b/>
          <w:bCs/>
        </w:rPr>
        <w:t xml:space="preserve">Road extraction as pixel classification.</w:t>
      </w:r>
      <w:r>
        <w:t xml:space="preserve"> </w:t>
      </w:r>
      <w:r>
        <w:t xml:space="preserve">Mnih and Hinton [2] introduced the Massachusetts Roads benchmark, and the relaxed precision and recall that tolerate a few pixels of misregistration between label and image [1]. Fully convolutional networks [13] and the U-Net encoder–decoder with skip connections [6] replaced patch classifiers. The residual U-Net of Zhang et al. [14] reached a relaxed break-even of 0.9187 on Massachusetts with a quarter of U-Net’s parameters. On DeepGlobe [3], D-LinkNet [7] won the 2018 challenge. It is a LinkNet with an ImageNet-pretrained ResNet-34 encoder and a centre block of cascaded dilated convolutions. NL-LinkNet [15] replaced the dilated block with non-local operations.</w:t>
      </w:r>
    </w:p>
    <w:p>
      <w:pPr>
        <w:pStyle w:val="BodyText"/>
      </w:pPr>
      <w:r>
        <w:rPr>
          <w:b/>
          <w:bCs/>
        </w:rPr>
        <w:t xml:space="preserve">Connectivity and topology.</w:t>
      </w:r>
      <w:r>
        <w:t xml:space="preserve"> </w:t>
      </w:r>
      <w:r>
        <w:t xml:space="preserve">Pixel-wise losses tolerate small gaps that break a road network. DeepRoadMapper [16] repaired gaps with graph reasoning. Mosinska et al. [17] added a perceptual topology loss. Batra et al. [18] learned road orientation jointly with segmentation. CoANet [19] used strip convolutions and a connectivity-attention module, and clDice [8] measures and optimises the overlap of soft skeletons. Connectivity is commonly evaluated with APLS [9], which compares shortest paths in graphs built from prediction and ground truth.</w:t>
      </w:r>
    </w:p>
    <w:p>
      <w:pPr>
        <w:pStyle w:val="BodyText"/>
      </w:pPr>
      <w:r>
        <w:rPr>
          <w:b/>
          <w:bCs/>
        </w:rPr>
        <w:t xml:space="preserve">Graph extraction and foundation models.</w:t>
      </w:r>
      <w:r>
        <w:t xml:space="preserve"> </w:t>
      </w:r>
      <w:r>
        <w:t xml:space="preserve">RoadTracer [20], Sat2Graph [21] and SAM-Road [22] predict the road graph directly. They are evaluated on graph metrics and are not directly comparable with raster metrics.</w:t>
      </w:r>
    </w:p>
    <w:p>
      <w:pPr>
        <w:pStyle w:val="BodyText"/>
      </w:pPr>
      <w:r>
        <w:rPr>
          <w:b/>
          <w:bCs/>
        </w:rPr>
        <w:t xml:space="preserve">Transformers and hybrid encoders.</w:t>
      </w:r>
      <w:r>
        <w:t xml:space="preserve"> </w:t>
      </w:r>
      <w:r>
        <w:t xml:space="preserve">Recent results are dominated by transformer or hybrid CNN–transformer encoders. Examples are SegFormer [23] as a generic baseline; Seg-Road [24], which pairs a transformer branch with a CNN branch and a pixel-connectivity structure; URoadNet [25], a U-Net with dual sparse attention; and DSFC-Net [26], which separates high- and low-frequency content with a Laplacian pyramid inside a spatial–frequency hybrid transformer.</w:t>
      </w:r>
    </w:p>
    <w:p>
      <w:pPr>
        <w:pStyle w:val="BodyText"/>
      </w:pPr>
      <w:r>
        <w:rPr>
          <w:b/>
          <w:bCs/>
        </w:rPr>
        <w:t xml:space="preserve">Wavelets in CNNs.</w:t>
      </w:r>
      <w:r>
        <w:t xml:space="preserve"> </w:t>
      </w:r>
      <w:r>
        <w:t xml:space="preserve">The multiresolution wavelet representation [5] has entered deep networks as pooling [27], as lossless down- and up-sampling (MWCNN [12], WaveCNet [11, 28], WaveSNet for segmentation [29]), as Haar wavelet down-sampling for segmentation [30], and as a Fourier/wavelet road-extraction module (PWFNet [31]). Anti-aliased down-sampling [10] restores the shift-invariance that strided operations destroy, which is the same mechanism several wavelet methods appeal to.</w:t>
      </w:r>
    </w:p>
    <w:p>
      <w:pPr>
        <w:pStyle w:val="BodyText"/>
      </w:pPr>
      <w:r>
        <w:rPr>
          <w:b/>
          <w:bCs/>
        </w:rPr>
        <w:t xml:space="preserve">Width and centre-line representations.</w:t>
      </w:r>
      <w:r>
        <w:t xml:space="preserve"> </w:t>
      </w:r>
      <w:r>
        <w:t xml:space="preserve">Road masks in both benchmarks are reliable about</w:t>
      </w:r>
      <w:r>
        <w:t xml:space="preserve"> </w:t>
      </w:r>
      <w:r>
        <w:rPr>
          <w:i/>
          <w:iCs/>
        </w:rPr>
        <w:t xml:space="preserve">where a road runs</w:t>
      </w:r>
      <w:r>
        <w:t xml:space="preserve"> </w:t>
      </w:r>
      <w:r>
        <w:t xml:space="preserve">but not about</w:t>
      </w:r>
      <w:r>
        <w:t xml:space="preserve"> </w:t>
      </w:r>
      <w:r>
        <w:rPr>
          <w:i/>
          <w:iCs/>
        </w:rPr>
        <w:t xml:space="preserve">where its edges are</w:t>
      </w:r>
      <w:r>
        <w:t xml:space="preserve">: Massachusetts masks are rasterised centre-lines of almost constant width (median 5.3 px), and DeepGlobe widths vary between images (median 9.8 px, 5th–95th percentile 5–22 px). This motivates supervising the centre-line and width explicitly (GA/GB).</w:t>
      </w:r>
    </w:p>
    <w:p>
      <w:pPr>
        <w:pStyle w:val="BodyText"/>
      </w:pPr>
      <w:r>
        <w:rPr>
          <w:b/>
          <w:bCs/>
        </w:rPr>
        <w:t xml:space="preserve">Position of this study.</w:t>
      </w:r>
      <w:r>
        <w:t xml:space="preserve"> </w:t>
      </w:r>
      <w:r>
        <w:t xml:space="preserve">Most wavelet papers compare a wavelet-equipped network with a vanilla counterpart and report gains. We are not aware of a road-extraction study that (i) keeps every pretrained weight and initialises the wavelet variant to be</w:t>
      </w:r>
      <w:r>
        <w:t xml:space="preserve"> </w:t>
      </w:r>
      <w:r>
        <w:rPr>
          <w:i/>
          <w:iCs/>
        </w:rPr>
        <w:t xml:space="preserve">functionally identical</w:t>
      </w:r>
      <w:r>
        <w:t xml:space="preserve"> </w:t>
      </w:r>
      <w:r>
        <w:t xml:space="preserve">to the baseline, (ii) matches data stream, recipe and seeds across variants, and (iii) fixes the primary comparison and decision rule before seeing test results.</w:t>
      </w:r>
    </w:p>
    <w:bookmarkEnd w:id="11"/>
    <w:bookmarkStart w:id="17" w:name="datasets"/>
    <w:p>
      <w:pPr>
        <w:pStyle w:val="Heading1"/>
      </w:pPr>
      <w:r>
        <w:rPr>
          <w:rStyle w:val="SectionNumber"/>
        </w:rPr>
        <w:t xml:space="preserve">4</w:t>
      </w:r>
      <w:r>
        <w:tab/>
      </w:r>
      <w:r>
        <w:t xml:space="preserve">Datasets</w:t>
      </w:r>
    </w:p>
    <w:p>
      <w:pPr>
        <w:pStyle w:val="TableCaption"/>
      </w:pPr>
      <w:r>
        <w:t xml:space="preserve">Datasets used.</w:t>
      </w:r>
    </w:p>
    <w:tbl>
      <w:tblPr>
        <w:tblStyle w:val="Table"/>
        <w:tblW w:type="pct" w:w="5000"/>
        <w:tblLayout w:type="fixed"/>
        <w:tblLook w:firstRow="1" w:lastRow="0" w:firstColumn="0" w:lastColumn="0" w:noHBand="0" w:noVBand="0" w:val="0020"/>
        <w:tblCaption w:val="Datasets used."/>
      </w:tblPr>
      <w:tblGrid>
        <w:gridCol w:w="1980"/>
        <w:gridCol w:w="1119"/>
        <w:gridCol w:w="1033"/>
        <w:gridCol w:w="1721"/>
        <w:gridCol w:w="1033"/>
        <w:gridCol w:w="1033"/>
      </w:tblGrid>
      <w:tr>
        <w:trPr>
          <w:tblHeader w:val="on"/>
        </w:trPr>
        <w:tc>
          <w:tcPr/>
          <w:p>
            <w:pPr>
              <w:pStyle w:val="TableText"/>
              <w:jc w:val="left"/>
            </w:pPr>
            <w:r>
              <w:t xml:space="preserve">Dataset</w:t>
            </w:r>
          </w:p>
        </w:tc>
        <w:tc>
          <w:tcPr/>
          <w:p>
            <w:pPr>
              <w:pStyle w:val="TableText"/>
              <w:jc w:val="center"/>
            </w:pPr>
            <w:r>
              <w:t xml:space="preserve">Tile size</w:t>
            </w:r>
          </w:p>
        </w:tc>
        <w:tc>
          <w:tcPr/>
          <w:p>
            <w:pPr>
              <w:pStyle w:val="TableText"/>
              <w:jc w:val="center"/>
            </w:pPr>
            <w:r>
              <w:t xml:space="preserve">Resolution</w:t>
            </w:r>
          </w:p>
        </w:tc>
        <w:tc>
          <w:tcPr/>
          <w:p>
            <w:pPr>
              <w:pStyle w:val="TableText"/>
              <w:jc w:val="center"/>
            </w:pPr>
            <w:r>
              <w:t xml:space="preserve">Train / val / test</w:t>
            </w:r>
          </w:p>
        </w:tc>
        <w:tc>
          <w:tcPr/>
          <w:p>
            <w:pPr>
              <w:pStyle w:val="TableText"/>
              <w:jc w:val="center"/>
            </w:pPr>
            <w:r>
              <w:t xml:space="preserve">Road pixels</w:t>
            </w:r>
          </w:p>
        </w:tc>
        <w:tc>
          <w:tcPr/>
          <w:p>
            <w:pPr>
              <w:pStyle w:val="TableText"/>
              <w:jc w:val="center"/>
            </w:pPr>
            <w:r>
              <w:t xml:space="preserve">No-data masking</w:t>
            </w:r>
          </w:p>
        </w:tc>
      </w:tr>
      <w:tr>
        <w:tc>
          <w:tcPr/>
          <w:p>
            <w:pPr>
              <w:pStyle w:val="TableText"/>
              <w:jc w:val="left"/>
            </w:pPr>
            <w:r>
              <w:t xml:space="preserve">Massachusetts Roads</w:t>
            </w:r>
          </w:p>
        </w:tc>
        <w:tc>
          <w:tcPr/>
          <w:p>
            <w:pPr>
              <w:pStyle w:val="TableText"/>
              <w:jc w:val="center"/>
            </w:pPr>
            <w:r>
              <w:t xml:space="preserve">1500 × 1500</w:t>
            </w:r>
          </w:p>
        </w:tc>
        <w:tc>
          <w:tcPr/>
          <w:p>
            <w:pPr>
              <w:pStyle w:val="TableText"/>
              <w:jc w:val="center"/>
            </w:pPr>
            <w:r>
              <w:t xml:space="preserve">1.0 m/px</w:t>
            </w:r>
          </w:p>
        </w:tc>
        <w:tc>
          <w:tcPr/>
          <w:p>
            <w:pPr>
              <w:pStyle w:val="TableText"/>
              <w:jc w:val="center"/>
            </w:pPr>
            <w:r>
              <w:t xml:space="preserve">1108 / 14 / 49 (official)</w:t>
            </w:r>
          </w:p>
        </w:tc>
        <w:tc>
          <w:tcPr/>
          <w:p>
            <w:pPr>
              <w:pStyle w:val="TableText"/>
              <w:jc w:val="center"/>
            </w:pPr>
            <w:r>
              <w:t xml:space="preserve">≈ 5% of valid</w:t>
            </w:r>
          </w:p>
        </w:tc>
        <w:tc>
          <w:tcPr/>
          <w:p>
            <w:pPr>
              <w:pStyle w:val="TableText"/>
              <w:jc w:val="center"/>
            </w:pPr>
            <w:r>
              <w:t xml:space="preserve">yes</w:t>
            </w:r>
          </w:p>
        </w:tc>
      </w:tr>
      <w:tr>
        <w:tc>
          <w:tcPr/>
          <w:p>
            <w:pPr>
              <w:pStyle w:val="TableText"/>
              <w:jc w:val="left"/>
            </w:pPr>
            <w:r>
              <w:t xml:space="preserve">DeepGlobe Road Extraction</w:t>
            </w:r>
          </w:p>
        </w:tc>
        <w:tc>
          <w:tcPr/>
          <w:p>
            <w:pPr>
              <w:pStyle w:val="TableText"/>
              <w:jc w:val="center"/>
            </w:pPr>
            <w:r>
              <w:t xml:space="preserve">1024 × 1024</w:t>
            </w:r>
          </w:p>
        </w:tc>
        <w:tc>
          <w:tcPr/>
          <w:p>
            <w:pPr>
              <w:pStyle w:val="TableText"/>
              <w:jc w:val="center"/>
            </w:pPr>
            <w:r>
              <w:t xml:space="preserve">0.5 m/px</w:t>
            </w:r>
          </w:p>
        </w:tc>
        <w:tc>
          <w:tcPr/>
          <w:p>
            <w:pPr>
              <w:pStyle w:val="TableText"/>
              <w:jc w:val="center"/>
            </w:pPr>
            <w:r>
              <w:t xml:space="preserve">4358 / 933 / 935 (seed 1337)</w:t>
            </w:r>
          </w:p>
        </w:tc>
        <w:tc>
          <w:tcPr/>
          <w:p>
            <w:pPr>
              <w:pStyle w:val="TableText"/>
              <w:jc w:val="center"/>
            </w:pPr>
            <w:r>
              <w:t xml:space="preserve">≈ 3.6%</w:t>
            </w:r>
          </w:p>
        </w:tc>
        <w:tc>
          <w:tcPr/>
          <w:p>
            <w:pPr>
              <w:pStyle w:val="TableText"/>
              <w:jc w:val="center"/>
            </w:pPr>
            <w:r>
              <w:t xml:space="preserve">not needed</w:t>
            </w:r>
          </w:p>
        </w:tc>
      </w:tr>
    </w:tbl>
    <w:p>
      <w:pPr>
        <w:pStyle w:val="BodyText"/>
      </w:pPr>
      <w:r>
        <w:rPr>
          <w:b/>
          <w:bCs/>
        </w:rPr>
        <w:t xml:space="preserve">Massachusetts Roads</w:t>
      </w:r>
      <w:r>
        <w:t xml:space="preserve"> </w:t>
      </w:r>
      <w:r>
        <w:t xml:space="preserve">[1]: aerial RGB imagery of Massachusetts with masks rasterised from OpenStreetMap centre-lines. Official split.</w:t>
      </w:r>
    </w:p>
    <w:p>
      <w:pPr>
        <w:pStyle w:val="Compact"/>
        <w:numPr>
          <w:ilvl w:val="0"/>
          <w:numId w:val="1002"/>
        </w:numPr>
      </w:pPr>
      <w:r>
        <w:t xml:space="preserve">Original source (used here):</w:t>
      </w:r>
      <w:r>
        <w:t xml:space="preserve"> </w:t>
      </w:r>
      <w:hyperlink r:id="rId12">
        <w:r>
          <w:rPr>
            <w:rStyle w:val="Hyperlink"/>
          </w:rPr>
          <w:t xml:space="preserve">https://www.cs.toronto.edu/~vmnih/data/</w:t>
        </w:r>
      </w:hyperlink>
    </w:p>
    <w:p>
      <w:pPr>
        <w:pStyle w:val="Compact"/>
        <w:numPr>
          <w:ilvl w:val="0"/>
          <w:numId w:val="1002"/>
        </w:numPr>
      </w:pPr>
      <w:r>
        <w:t xml:space="preserve">Kaggle mirror:</w:t>
      </w:r>
      <w:r>
        <w:t xml:space="preserve"> </w:t>
      </w:r>
      <w:hyperlink r:id="rId13">
        <w:r>
          <w:rPr>
            <w:rStyle w:val="Hyperlink"/>
          </w:rPr>
          <w:t xml:space="preserve">https://www.kaggle.com/datasets/balraj98/massachusetts-roads-dataset</w:t>
        </w:r>
      </w:hyperlink>
    </w:p>
    <w:p>
      <w:pPr>
        <w:pStyle w:val="FirstParagraph"/>
      </w:pPr>
      <w:r>
        <w:t xml:space="preserve">Many Massachusetts tiles contain large blank white areas with no imagery (11% of pixels on average in a 40-image sample, up to 79%), and the labels draw roads through them. A pixel is treated as</w:t>
      </w:r>
      <w:r>
        <w:t xml:space="preserve"> </w:t>
      </w:r>
      <w:r>
        <w:rPr>
          <w:i/>
          <w:iCs/>
        </w:rPr>
        <w:t xml:space="preserve">no-data</w:t>
      </w:r>
      <w:r>
        <w:t xml:space="preserve"> </w:t>
      </w:r>
      <w:r>
        <w:t xml:space="preserve">if all three channels are ≥ 250</w:t>
      </w:r>
      <w:r>
        <w:t xml:space="preserve"> </w:t>
      </w:r>
      <w:r>
        <w:rPr>
          <w:b/>
          <w:bCs/>
        </w:rPr>
        <w:t xml:space="preserve">and</w:t>
      </w:r>
      <w:r>
        <w:t xml:space="preserve"> </w:t>
      </w:r>
      <w:r>
        <w:t xml:space="preserve">it lies in a 4-connected white region of at least 2500 pixels. The resulting validity mask</w:t>
      </w:r>
      <w:r>
        <w:t xml:space="preserve"> </w:t>
      </w:r>
      <w:r>
        <w:rPr>
          <w:i/>
          <w:iCs/>
        </w:rPr>
        <w:t xml:space="preserve">V</w:t>
      </w:r>
      <w:r>
        <w:t xml:space="preserve"> </w:t>
      </w:r>
      <w:r>
        <w:t xml:space="preserve">is excluded from the loss, crop sampling, model selection and every metric.</w:t>
      </w:r>
    </w:p>
    <w:p>
      <w:pPr>
        <w:pStyle w:val="BodyText"/>
      </w:pPr>
      <w:r>
        <w:rPr>
          <w:b/>
          <w:bCs/>
        </w:rPr>
        <w:t xml:space="preserve">DeepGlobe Road Extraction</w:t>
      </w:r>
      <w:r>
        <w:t xml:space="preserve"> </w:t>
      </w:r>
      <w:r>
        <w:t xml:space="preserve">[3]: satellite RGB imagery (Thailand, Indonesia, India). Only the 6226 training tiles were released with labels, so they were re-split by image 70/15/15% with a fixed seed. The test split is pinned by a SHA-256 fingerprint of its tile ids.</w:t>
      </w:r>
    </w:p>
    <w:p>
      <w:pPr>
        <w:pStyle w:val="Compact"/>
        <w:numPr>
          <w:ilvl w:val="0"/>
          <w:numId w:val="1003"/>
        </w:numPr>
      </w:pPr>
      <w:r>
        <w:t xml:space="preserve">Challenge page:</w:t>
      </w:r>
      <w:r>
        <w:t xml:space="preserve"> </w:t>
      </w:r>
      <w:hyperlink r:id="rId14">
        <w:r>
          <w:rPr>
            <w:rStyle w:val="Hyperlink"/>
          </w:rPr>
          <w:t xml:space="preserve">http://deepglobe.org/</w:t>
        </w:r>
      </w:hyperlink>
    </w:p>
    <w:p>
      <w:pPr>
        <w:pStyle w:val="Compact"/>
        <w:numPr>
          <w:ilvl w:val="0"/>
          <w:numId w:val="1003"/>
        </w:numPr>
      </w:pPr>
      <w:r>
        <w:t xml:space="preserve">Kaggle release:</w:t>
      </w:r>
      <w:r>
        <w:t xml:space="preserve"> </w:t>
      </w:r>
      <w:hyperlink r:id="rId15">
        <w:r>
          <w:rPr>
            <w:rStyle w:val="Hyperlink"/>
          </w:rPr>
          <w:t xml:space="preserve">https://www.kaggle.com/datasets/balraj98/deepglobe-road-extraction-dataset</w:t>
        </w:r>
      </w:hyperlink>
    </w:p>
    <w:p>
      <w:pPr>
        <w:pStyle w:val="Compact"/>
        <w:numPr>
          <w:ilvl w:val="0"/>
          <w:numId w:val="1003"/>
        </w:numPr>
      </w:pPr>
      <w:r>
        <w:t xml:space="preserve">Mirror used here:</w:t>
      </w:r>
      <w:r>
        <w:t xml:space="preserve"> </w:t>
      </w:r>
      <w:hyperlink r:id="rId16">
        <w:r>
          <w:rPr>
            <w:rStyle w:val="Hyperlink"/>
          </w:rPr>
          <w:t xml:space="preserve">https://huggingface.co/datasets/lammtfkday/deepglobe-roads</w:t>
        </w:r>
      </w:hyperlink>
      <w:r>
        <w:t xml:space="preserve"> </w:t>
      </w:r>
      <w:r>
        <w:t xml:space="preserve">(counts, tile size and resolution match the original release; pixel identity was not verified).</w:t>
      </w:r>
    </w:p>
    <w:p>
      <w:pPr>
        <w:pStyle w:val="FirstParagraph"/>
      </w:pPr>
      <w:r>
        <w:rPr>
          <w:b/>
          <w:bCs/>
        </w:rPr>
        <w:t xml:space="preserve">No resizing.</w:t>
      </w:r>
      <w:r>
        <w:t xml:space="preserve"> </w:t>
      </w:r>
      <w:r>
        <w:t xml:space="preserve">Images are never resized, because roads are only 2–4 px wide at their narrowest. Training uses 512 × 512 crops, and evaluation tiles each full image and stitches the predictions back together.</w:t>
      </w:r>
    </w:p>
    <w:bookmarkEnd w:id="17"/>
    <w:bookmarkStart w:id="21" w:name="architecture-of-the-entire-pipeline"/>
    <w:p>
      <w:pPr>
        <w:pStyle w:val="Heading1"/>
      </w:pPr>
      <w:r>
        <w:rPr>
          <w:rStyle w:val="SectionNumber"/>
        </w:rPr>
        <w:t xml:space="preserve">5</w:t>
      </w:r>
      <w:r>
        <w:tab/>
      </w:r>
      <w:r>
        <w:t xml:space="preserve">Architecture of the entire pipeline</w:t>
      </w:r>
    </w:p>
    <w:p>
      <w:pPr>
        <w:pStyle w:val="CaptionedFigure"/>
      </w:pPr>
      <w:r>
        <w:drawing>
          <wp:inline>
            <wp:extent cx="5943600" cy="3853502"/>
            <wp:effectExtent b="0" l="0" r="0" t="0"/>
            <wp:docPr descr="Figure 1. End-to-end pipeline. (1) Data: datasets, splits, no-data mask, in-memory preload. (2) Training: crop sampler, augmentation, network (Figure 2), loss, optimiser, repeated per epoch. (3) Model selection on validation, tiled test inference, binarisation, metrics and statistics." title="" id="19" name="Picture"/>
            <a:graphic>
              <a:graphicData uri="http://schemas.openxmlformats.org/drawingml/2006/picture">
                <pic:pic>
                  <pic:nvPicPr>
                    <pic:cNvPr descr="fig/pipeline.png" id="20" name="Picture"/>
                    <pic:cNvPicPr>
                      <a:picLocks noChangeArrowheads="1" noChangeAspect="1"/>
                    </pic:cNvPicPr>
                  </pic:nvPicPr>
                  <pic:blipFill>
                    <a:blip r:embed="rId18"/>
                    <a:stretch>
                      <a:fillRect/>
                    </a:stretch>
                  </pic:blipFill>
                  <pic:spPr bwMode="auto">
                    <a:xfrm>
                      <a:off x="0" y="0"/>
                      <a:ext cx="5943600" cy="3853502"/>
                    </a:xfrm>
                    <a:prstGeom prst="rect">
                      <a:avLst/>
                    </a:prstGeom>
                    <a:noFill/>
                    <a:ln w="9525">
                      <a:noFill/>
                      <a:headEnd/>
                      <a:tailEnd/>
                    </a:ln>
                  </pic:spPr>
                </pic:pic>
              </a:graphicData>
            </a:graphic>
          </wp:inline>
        </w:drawing>
      </w:r>
    </w:p>
    <w:p>
      <w:pPr>
        <w:pStyle w:val="ImageCaption"/>
      </w:pPr>
      <w:r>
        <w:rPr>
          <w:b/>
          <w:bCs/>
        </w:rPr>
        <w:t xml:space="preserve">Figure 1. End-to-end pipeline.</w:t>
      </w:r>
      <w:r>
        <w:t xml:space="preserve"> </w:t>
      </w:r>
      <w:r>
        <w:t xml:space="preserve">(1) Data: datasets, splits, no-data mask, in-memory preload. (2) Training: crop sampler, augmentation, network (Figure 2), loss, optimiser, repeated per epoch. (3) Model selection on validation, tiled test inference, binarisation, metrics and statistics.</w:t>
      </w:r>
    </w:p>
    <w:p>
      <w:pPr>
        <w:pStyle w:val="BodyText"/>
      </w:pPr>
      <w:r>
        <w:t xml:space="preserve">The pipeline has three stages.</w:t>
      </w:r>
    </w:p>
    <w:p>
      <w:pPr>
        <w:pStyle w:val="BodyText"/>
      </w:pPr>
      <w:r>
        <w:rPr>
          <w:b/>
          <w:bCs/>
        </w:rPr>
        <w:t xml:space="preserve">Stage 1: Data.</w:t>
      </w:r>
    </w:p>
    <w:p>
      <w:pPr>
        <w:pStyle w:val="Compact"/>
        <w:numPr>
          <w:ilvl w:val="0"/>
          <w:numId w:val="1004"/>
        </w:numPr>
      </w:pPr>
      <w:r>
        <w:rPr>
          <w:i/>
          <w:iCs/>
        </w:rPr>
        <w:t xml:space="preserve">Load</w:t>
      </w:r>
      <w:r>
        <w:t xml:space="preserve"> </w:t>
      </w:r>
      <w:r>
        <w:t xml:space="preserve">the dataset and its fixed split (official for Massachusetts; seeded, fingerprinted re-split for DeepGlobe).</w:t>
      </w:r>
    </w:p>
    <w:p>
      <w:pPr>
        <w:pStyle w:val="Compact"/>
        <w:numPr>
          <w:ilvl w:val="0"/>
          <w:numId w:val="1004"/>
        </w:numPr>
      </w:pPr>
      <w:r>
        <w:rPr>
          <w:i/>
          <w:iCs/>
        </w:rPr>
        <w:t xml:space="preserve">No-data mask</w:t>
      </w:r>
      <w:r>
        <w:t xml:space="preserve"> </w:t>
      </w:r>
      <w:r>
        <w:rPr>
          <w:i/>
          <w:iCs/>
        </w:rPr>
        <w:t xml:space="preserve">V</w:t>
      </w:r>
      <w:r>
        <w:t xml:space="preserve"> </w:t>
      </w:r>
      <w:r>
        <w:t xml:space="preserve">(Massachusetts only), applied everywhere downstream.</w:t>
      </w:r>
    </w:p>
    <w:p>
      <w:pPr>
        <w:pStyle w:val="Compact"/>
        <w:numPr>
          <w:ilvl w:val="0"/>
          <w:numId w:val="1004"/>
        </w:numPr>
      </w:pPr>
      <w:r>
        <w:rPr>
          <w:i/>
          <w:iCs/>
        </w:rPr>
        <w:t xml:space="preserve">Preload</w:t>
      </w:r>
      <w:r>
        <w:t xml:space="preserve"> </w:t>
      </w:r>
      <w:r>
        <w:t xml:space="preserve">the decoded images once into shared memory so that data-loader workers do not re-decode them.</w:t>
      </w:r>
    </w:p>
    <w:p>
      <w:pPr>
        <w:pStyle w:val="FirstParagraph"/>
      </w:pPr>
      <w:r>
        <w:rPr>
          <w:b/>
          <w:bCs/>
        </w:rPr>
        <w:t xml:space="preserve">Stage 2: Training (identical for every model).</w:t>
      </w:r>
    </w:p>
    <w:p>
      <w:pPr>
        <w:pStyle w:val="Compact"/>
        <w:numPr>
          <w:ilvl w:val="0"/>
          <w:numId w:val="1005"/>
        </w:numPr>
      </w:pPr>
      <w:r>
        <w:rPr>
          <w:i/>
          <w:iCs/>
        </w:rPr>
        <w:t xml:space="preserve">Crop sampler.</w:t>
      </w:r>
      <w:r>
        <w:t xml:space="preserve"> </w:t>
      </w:r>
      <w:r>
        <w:t xml:space="preserve">Random 512 × 512 crops, 8 × (number of training images) per epoch. With probability 0.75 a crop is re-drawn until it contains road (up to 12 tries), and crops with less than 50% valid pixels are rejected. All randomness comes from one seeded generator, so for a given seed</w:t>
      </w:r>
      <w:r>
        <w:t xml:space="preserve"> </w:t>
      </w:r>
      <w:r>
        <w:rPr>
          <w:b/>
          <w:bCs/>
        </w:rPr>
        <w:t xml:space="preserve">every model sees the identical crop stream</w:t>
      </w:r>
      <w:r>
        <w:t xml:space="preserve">.</w:t>
      </w:r>
    </w:p>
    <w:p>
      <w:pPr>
        <w:pStyle w:val="Compact"/>
        <w:numPr>
          <w:ilvl w:val="0"/>
          <w:numId w:val="1005"/>
        </w:numPr>
      </w:pPr>
      <w:r>
        <w:rPr>
          <w:i/>
          <w:iCs/>
        </w:rPr>
        <w:t xml:space="preserve">Augmentation.</w:t>
      </w:r>
      <w:r>
        <w:t xml:space="preserve"> </w:t>
      </w:r>
      <w:r>
        <w:t xml:space="preserve">Horizontal and vertical flips and 90° rotations. With probability 0.5, an affine warp (±15°, scale 0.9–1.1). With probability 0.5, brightness/contrast jitter in [0.9, 1.1]. ImageNet normalisation is applied last.</w:t>
      </w:r>
    </w:p>
    <w:p>
      <w:pPr>
        <w:pStyle w:val="Compact"/>
        <w:numPr>
          <w:ilvl w:val="0"/>
          <w:numId w:val="1005"/>
        </w:numPr>
      </w:pPr>
      <w:r>
        <w:rPr>
          <w:i/>
          <w:iCs/>
        </w:rPr>
        <w:t xml:space="preserve">Network</w:t>
      </w:r>
      <w:r>
        <w:t xml:space="preserve"> </w:t>
      </w:r>
      <w:r>
        <w:t xml:space="preserve">(Section 6, Figure 2): ResNeXt-50 encoder + U-Net decoder, with the rung-specific change.</w:t>
      </w:r>
    </w:p>
    <w:p>
      <w:pPr>
        <w:pStyle w:val="Compact"/>
        <w:numPr>
          <w:ilvl w:val="0"/>
          <w:numId w:val="1005"/>
        </w:numPr>
      </w:pPr>
      <w:r>
        <w:rPr>
          <w:i/>
          <w:iCs/>
        </w:rPr>
        <w:t xml:space="preserve">Loss</w:t>
      </w:r>
      <w:r>
        <w:t xml:space="preserve"> </w:t>
      </w:r>
      <w:r>
        <w:t xml:space="preserve">in fp32, masked by</w:t>
      </w:r>
      <w:r>
        <w:t xml:space="preserve"> </w:t>
      </w:r>
      <w:r>
        <w:rPr>
          <w:i/>
          <w:iCs/>
        </w:rPr>
        <w:t xml:space="preserve">V</w:t>
      </w:r>
      <w:r>
        <w:t xml:space="preserve"> </w:t>
      </w:r>
      <w:r>
        <w:t xml:space="preserve">(Section 7).</w:t>
      </w:r>
    </w:p>
    <w:p>
      <w:pPr>
        <w:pStyle w:val="Compact"/>
        <w:numPr>
          <w:ilvl w:val="0"/>
          <w:numId w:val="1005"/>
        </w:numPr>
      </w:pPr>
      <w:r>
        <w:rPr>
          <w:i/>
          <w:iCs/>
        </w:rPr>
        <w:t xml:space="preserve">Optimiser:</w:t>
      </w:r>
      <w:r>
        <w:t xml:space="preserve"> </w:t>
      </w:r>
      <w:r>
        <w:t xml:space="preserve">AdamW with a warm-up + cosine learning-rate schedule, bf16 autocast, batch 16 and gradient clipping at 1.0. Checkpoints are written every epoch, so runs resume after pre-emption.</w:t>
      </w:r>
    </w:p>
    <w:p>
      <w:pPr>
        <w:pStyle w:val="FirstParagraph"/>
      </w:pPr>
      <w:r>
        <w:rPr>
          <w:b/>
          <w:bCs/>
        </w:rPr>
        <w:t xml:space="preserve">Stage 3: Selection, evaluation and statistics.</w:t>
      </w:r>
    </w:p>
    <w:p>
      <w:pPr>
        <w:pStyle w:val="Compact"/>
        <w:numPr>
          <w:ilvl w:val="0"/>
          <w:numId w:val="1006"/>
        </w:numPr>
      </w:pPr>
      <w:r>
        <w:rPr>
          <w:i/>
          <w:iCs/>
        </w:rPr>
        <w:t xml:space="preserve">Model selection</w:t>
      </w:r>
      <w:r>
        <w:t xml:space="preserve"> </w:t>
      </w:r>
      <w:r>
        <w:t xml:space="preserve">on the validation split only: the best epoch by pooled IoU, then the decision threshold τ* ∈ {0.20, 0.25, …, 0.80} that maximises validation IoU.</w:t>
      </w:r>
    </w:p>
    <w:p>
      <w:pPr>
        <w:pStyle w:val="Compact"/>
        <w:numPr>
          <w:ilvl w:val="0"/>
          <w:numId w:val="1006"/>
        </w:numPr>
      </w:pPr>
      <w:r>
        <w:rPr>
          <w:i/>
          <w:iCs/>
        </w:rPr>
        <w:t xml:space="preserve">Test inference:</w:t>
      </w:r>
      <w:r>
        <w:t xml:space="preserve"> </w:t>
      </w:r>
      <w:r>
        <w:t xml:space="preserve">512 × 512 tiles at stride 256, overlapping probabilities averaged, stitched to full resolution.</w:t>
      </w:r>
    </w:p>
    <w:p>
      <w:pPr>
        <w:pStyle w:val="Compact"/>
        <w:numPr>
          <w:ilvl w:val="0"/>
          <w:numId w:val="1006"/>
        </w:numPr>
      </w:pPr>
      <w:r>
        <w:rPr>
          <w:i/>
          <w:iCs/>
        </w:rPr>
        <w:t xml:space="preserve">Binarise</w:t>
      </w:r>
      <w:r>
        <w:t xml:space="preserve"> </w:t>
      </w:r>
      <w:r>
        <w:t xml:space="preserve">at τ*. Each run’s test split is scored</w:t>
      </w:r>
      <w:r>
        <w:t xml:space="preserve"> </w:t>
      </w:r>
      <w:r>
        <w:rPr>
          <w:b/>
          <w:bCs/>
        </w:rPr>
        <w:t xml:space="preserve">exactly once</w:t>
      </w:r>
      <w:r>
        <w:t xml:space="preserve">.</w:t>
      </w:r>
    </w:p>
    <w:p>
      <w:pPr>
        <w:pStyle w:val="Compact"/>
        <w:numPr>
          <w:ilvl w:val="0"/>
          <w:numId w:val="1006"/>
        </w:numPr>
      </w:pPr>
      <w:r>
        <w:rPr>
          <w:i/>
          <w:iCs/>
        </w:rPr>
        <w:t xml:space="preserve">Metrics</w:t>
      </w:r>
      <w:r>
        <w:t xml:space="preserve"> </w:t>
      </w:r>
      <w:r>
        <w:t xml:space="preserve">(Section 8): accuracy, precision, recall, F1, F3, F4, IoU, mIoU, relaxed F1, clDice, APLS.</w:t>
      </w:r>
    </w:p>
    <w:p>
      <w:pPr>
        <w:pStyle w:val="Compact"/>
        <w:numPr>
          <w:ilvl w:val="0"/>
          <w:numId w:val="1006"/>
        </w:numPr>
      </w:pPr>
      <w:r>
        <w:rPr>
          <w:i/>
          <w:iCs/>
        </w:rPr>
        <w:t xml:space="preserve">Statistics</w:t>
      </w:r>
      <w:r>
        <w:t xml:space="preserve"> </w:t>
      </w:r>
      <w:r>
        <w:t xml:space="preserve">(Section 9): two-level bootstrap and seed-paired</w:t>
      </w:r>
      <w:r>
        <w:t xml:space="preserve"> </w:t>
      </w:r>
      <w:r>
        <w:rPr>
          <w:i/>
          <w:iCs/>
        </w:rPr>
        <w:t xml:space="preserve">t</w:t>
      </w:r>
      <w:r>
        <w:t xml:space="preserve"> </w:t>
      </w:r>
      <w:r>
        <w:t xml:space="preserve">interval with a pre-specified decision rule.</w:t>
      </w:r>
    </w:p>
    <w:bookmarkEnd w:id="21"/>
    <w:bookmarkStart w:id="32" w:name="network-architecture"/>
    <w:p>
      <w:pPr>
        <w:pStyle w:val="Heading1"/>
      </w:pPr>
      <w:r>
        <w:rPr>
          <w:rStyle w:val="SectionNumber"/>
        </w:rPr>
        <w:t xml:space="preserve">6</w:t>
      </w:r>
      <w:r>
        <w:tab/>
      </w:r>
      <w:r>
        <w:t xml:space="preserve">Network architecture</w:t>
      </w:r>
    </w:p>
    <w:p>
      <w:pPr>
        <w:pStyle w:val="CaptionedFigure"/>
      </w:pPr>
      <w:r>
        <w:drawing>
          <wp:inline>
            <wp:extent cx="5943600" cy="2219898"/>
            <wp:effectExtent b="0" l="0" r="0" t="0"/>
            <wp:docPr descr="Figure 2. Network. ResNeXt-50 32×4d encoder (blue), U-Net decoder (orange), skip connections (dashed), and output heads (green). R0–R3 use the mask head only; GA adds centre and width heads as auxiliary outputs; GB draws the mask from them with the differentiable Render operator." title="" id="23" name="Picture"/>
            <a:graphic>
              <a:graphicData uri="http://schemas.openxmlformats.org/drawingml/2006/picture">
                <pic:pic>
                  <pic:nvPicPr>
                    <pic:cNvPr descr="fig/network.png" id="24" name="Picture"/>
                    <pic:cNvPicPr>
                      <a:picLocks noChangeArrowheads="1" noChangeAspect="1"/>
                    </pic:cNvPicPr>
                  </pic:nvPicPr>
                  <pic:blipFill>
                    <a:blip r:embed="rId22"/>
                    <a:stretch>
                      <a:fillRect/>
                    </a:stretch>
                  </pic:blipFill>
                  <pic:spPr bwMode="auto">
                    <a:xfrm>
                      <a:off x="0" y="0"/>
                      <a:ext cx="5943600" cy="2219898"/>
                    </a:xfrm>
                    <a:prstGeom prst="rect">
                      <a:avLst/>
                    </a:prstGeom>
                    <a:noFill/>
                    <a:ln w="9525">
                      <a:noFill/>
                      <a:headEnd/>
                      <a:tailEnd/>
                    </a:ln>
                  </pic:spPr>
                </pic:pic>
              </a:graphicData>
            </a:graphic>
          </wp:inline>
        </w:drawing>
      </w:r>
    </w:p>
    <w:p>
      <w:pPr>
        <w:pStyle w:val="ImageCaption"/>
      </w:pPr>
      <w:r>
        <w:rPr>
          <w:b/>
          <w:bCs/>
        </w:rPr>
        <w:t xml:space="preserve">Figure 2. Network.</w:t>
      </w:r>
      <w:r>
        <w:t xml:space="preserve"> </w:t>
      </w:r>
      <w:r>
        <w:t xml:space="preserve">ResNeXt-50 32×4d encoder (blue), U-Net decoder (orange), skip connections (dashed), and output heads (green). R0–R3 use the mask head only; GA adds centre and width heads as auxiliary outputs; GB draws the mask from them with the differentiable Render operator.</w:t>
      </w:r>
    </w:p>
    <w:bookmarkStart w:id="25" w:name="Xb79f76e25eff160782d9810d31966bf034b5cc4"/>
    <w:p>
      <w:pPr>
        <w:pStyle w:val="Heading2"/>
      </w:pPr>
      <w:r>
        <w:rPr>
          <w:rStyle w:val="SectionNumber"/>
        </w:rPr>
        <w:t xml:space="preserve">6.1</w:t>
      </w:r>
      <w:r>
        <w:tab/>
      </w:r>
      <w:r>
        <w:t xml:space="preserve">Haar wavelet transform as fixed convolutions</w:t>
      </w:r>
    </w:p>
    <w:p>
      <w:pPr>
        <w:pStyle w:val="FirstParagraph"/>
      </w:pPr>
      <w:r>
        <w:t xml:space="preserve">With low- and high-pass filters</w:t>
      </w:r>
      <w:r>
        <w:t xml:space="preserve"> </w:t>
      </w:r>
      <m:oMath>
        <m:r>
          <m:t>ℓ</m:t>
        </m:r>
        <m:r>
          <m:rPr>
            <m:sty m:val="p"/>
          </m:rPr>
          <m:t>=</m:t>
        </m:r>
        <m:f>
          <m:fPr>
            <m:type m:val="lin"/>
          </m:fPr>
          <m:num>
            <m:r>
              <m:t>1</m:t>
            </m:r>
          </m:num>
          <m:den>
            <m:rad>
              <m:radPr>
                <m:degHide m:val="on"/>
              </m:radPr>
              <m:deg/>
              <m:e>
                <m:r>
                  <m:t>2</m:t>
                </m:r>
              </m:e>
            </m:rad>
          </m:den>
        </m:f>
        <m:r>
          <m:rPr>
            <m:sty m:val="p"/>
          </m:rPr>
          <m:t>(</m:t>
        </m:r>
        <m:r>
          <m:t>1</m:t>
        </m:r>
        <m:r>
          <m:rPr>
            <m:sty m:val="p"/>
          </m:rPr>
          <m:t>,</m:t>
        </m:r>
        <m:r>
          <m:t>1</m:t>
        </m:r>
        <m:r>
          <m:rPr>
            <m:sty m:val="p"/>
          </m:rPr>
          <m:t>)</m:t>
        </m:r>
      </m:oMath>
      <w:r>
        <w:t xml:space="preserve"> </w:t>
      </w:r>
      <w:r>
        <w:t xml:space="preserve">and</w:t>
      </w:r>
      <w:r>
        <w:t xml:space="preserve"> </w:t>
      </w:r>
      <m:oMath>
        <m:r>
          <m:t>h</m:t>
        </m:r>
        <m:r>
          <m:rPr>
            <m:sty m:val="p"/>
          </m:rPr>
          <m:t>=</m:t>
        </m:r>
        <m:f>
          <m:fPr>
            <m:type m:val="lin"/>
          </m:fPr>
          <m:num>
            <m:r>
              <m:t>1</m:t>
            </m:r>
          </m:num>
          <m:den>
            <m:rad>
              <m:radPr>
                <m:degHide m:val="on"/>
              </m:radPr>
              <m:deg/>
              <m:e>
                <m:r>
                  <m:t>2</m:t>
                </m:r>
              </m:e>
            </m:rad>
          </m:den>
        </m:f>
        <m:r>
          <m:rPr>
            <m:sty m:val="p"/>
          </m:rPr>
          <m:t>(</m:t>
        </m:r>
        <m:r>
          <m:t>1</m:t>
        </m:r>
        <m:r>
          <m:rPr>
            <m:sty m:val="p"/>
          </m:rPr>
          <m:t>,</m:t>
        </m:r>
        <m:r>
          <m:rPr>
            <m:sty m:val="p"/>
          </m:rPr>
          <m:t>−</m:t>
        </m:r>
        <m:r>
          <m:t>1</m:t>
        </m:r>
        <m:r>
          <m:rPr>
            <m:sty m:val="p"/>
          </m:rPr>
          <m:t>)</m:t>
        </m:r>
      </m:oMath>
      <w:r>
        <w:t xml:space="preserve">, the four 2 × 2 analysis kernels are the outer products</w:t>
      </w:r>
    </w:p>
    <w:p>
      <w:pPr>
        <w:pStyle w:val="BodyText"/>
      </w:pPr>
      <m:oMathPara>
        <m:oMathParaPr>
          <m:jc m:val="center"/>
        </m:oMathParaPr>
        <m:oMath>
          <m:sSub>
            <m:e>
              <m:r>
                <m:t>κ</m:t>
              </m:r>
            </m:e>
            <m:sub>
              <m:r>
                <m:t>L</m:t>
              </m:r>
              <m:r>
                <m:t>L</m:t>
              </m:r>
            </m:sub>
          </m:sSub>
          <m:r>
            <m:rPr>
              <m:sty m:val="p"/>
            </m:rPr>
            <m:t>=</m:t>
          </m:r>
          <m:sSup>
            <m:e>
              <m:r>
                <m:t>ℓ</m:t>
              </m:r>
            </m:e>
            <m:sup>
              <m:r>
                <m:rPr>
                  <m:sty m:val="p"/>
                </m:rPr>
                <m:t>⊤</m:t>
              </m:r>
            </m:sup>
          </m:sSup>
          <m:r>
            <m:t>ℓ</m:t>
          </m:r>
          <m:r>
            <m:rPr>
              <m:sty m:val="p"/>
            </m:rPr>
            <m:t>,</m:t>
          </m:r>
          <m:r>
            <m:t>  </m:t>
          </m:r>
          <m:sSub>
            <m:e>
              <m:r>
                <m:t>κ</m:t>
              </m:r>
            </m:e>
            <m:sub>
              <m:r>
                <m:t>L</m:t>
              </m:r>
              <m:r>
                <m:t>H</m:t>
              </m:r>
            </m:sub>
          </m:sSub>
          <m:r>
            <m:rPr>
              <m:sty m:val="p"/>
            </m:rPr>
            <m:t>=</m:t>
          </m:r>
          <m:sSup>
            <m:e>
              <m:r>
                <m:t>h</m:t>
              </m:r>
            </m:e>
            <m:sup>
              <m:r>
                <m:rPr>
                  <m:sty m:val="p"/>
                </m:rPr>
                <m:t>⊤</m:t>
              </m:r>
            </m:sup>
          </m:sSup>
          <m:r>
            <m:t>ℓ</m:t>
          </m:r>
          <m:r>
            <m:rPr>
              <m:sty m:val="p"/>
            </m:rPr>
            <m:t>,</m:t>
          </m:r>
          <m:r>
            <m:t>  </m:t>
          </m:r>
          <m:sSub>
            <m:e>
              <m:r>
                <m:t>κ</m:t>
              </m:r>
            </m:e>
            <m:sub>
              <m:r>
                <m:t>H</m:t>
              </m:r>
              <m:r>
                <m:t>L</m:t>
              </m:r>
            </m:sub>
          </m:sSub>
          <m:r>
            <m:rPr>
              <m:sty m:val="p"/>
            </m:rPr>
            <m:t>=</m:t>
          </m:r>
          <m:sSup>
            <m:e>
              <m:r>
                <m:t>ℓ</m:t>
              </m:r>
            </m:e>
            <m:sup>
              <m:r>
                <m:rPr>
                  <m:sty m:val="p"/>
                </m:rPr>
                <m:t>⊤</m:t>
              </m:r>
            </m:sup>
          </m:sSup>
          <m:r>
            <m:t>h</m:t>
          </m:r>
          <m:r>
            <m:rPr>
              <m:sty m:val="p"/>
            </m:rPr>
            <m:t>,</m:t>
          </m:r>
          <m:r>
            <m:t>  </m:t>
          </m:r>
          <m:sSub>
            <m:e>
              <m:r>
                <m:t>κ</m:t>
              </m:r>
            </m:e>
            <m:sub>
              <m:r>
                <m:t>H</m:t>
              </m:r>
              <m:r>
                <m:t>H</m:t>
              </m:r>
            </m:sub>
          </m:sSub>
          <m:r>
            <m:rPr>
              <m:sty m:val="p"/>
            </m:rPr>
            <m:t>=</m:t>
          </m:r>
          <m:sSup>
            <m:e>
              <m:r>
                <m:t>h</m:t>
              </m:r>
            </m:e>
            <m:sup>
              <m:r>
                <m:rPr>
                  <m:sty m:val="p"/>
                </m:rPr>
                <m:t>⊤</m:t>
              </m:r>
            </m:sup>
          </m:sSup>
          <m:r>
            <m:t>h</m:t>
          </m:r>
          <m:r>
            <m:rPr>
              <m:sty m:val="p"/>
            </m:rPr>
            <m:t>.</m:t>
          </m:r>
        </m:oMath>
      </m:oMathPara>
    </w:p>
    <w:p>
      <w:pPr>
        <w:pStyle w:val="FirstParagraph"/>
      </w:pPr>
      <w:r>
        <w:t xml:space="preserve">For a 2 × 2 pixel block with values</w:t>
      </w:r>
      <w:r>
        <w:t xml:space="preserve"> </w:t>
      </w:r>
      <m:oMath>
        <m:r>
          <m:t>a</m:t>
        </m:r>
        <m:r>
          <m:rPr>
            <m:sty m:val="p"/>
          </m:rPr>
          <m:t>,</m:t>
        </m:r>
        <m:r>
          <m:t>b</m:t>
        </m:r>
      </m:oMath>
      <w:r>
        <w:t xml:space="preserve"> </w:t>
      </w:r>
      <w:r>
        <w:t xml:space="preserve">(top row) and</w:t>
      </w:r>
      <w:r>
        <w:t xml:space="preserve"> </w:t>
      </w:r>
      <m:oMath>
        <m:r>
          <m:t>c</m:t>
        </m:r>
        <m:r>
          <m:rPr>
            <m:sty m:val="p"/>
          </m:rPr>
          <m:t>,</m:t>
        </m:r>
        <m:r>
          <m:t>d</m:t>
        </m:r>
      </m:oMath>
      <w:r>
        <w:t xml:space="preserve"> </w:t>
      </w:r>
      <w:r>
        <w:t xml:space="preserve">(bottom row):</w:t>
      </w:r>
    </w:p>
    <w:p>
      <w:pPr>
        <w:pStyle w:val="BodyText"/>
      </w:pPr>
      <m:oMathPara>
        <m:oMathParaPr>
          <m:jc m:val="center"/>
        </m:oMathParaPr>
        <m:oMath>
          <m:r>
            <m:rPr>
              <m:nor/>
              <m:sty m:val="p"/>
            </m:rPr>
            <m:t>LL</m:t>
          </m:r>
          <m:r>
            <m:rPr>
              <m:sty m:val="p"/>
            </m:rPr>
            <m:t>=</m:t>
          </m:r>
          <m:f>
            <m:fPr>
              <m:type m:val="bar"/>
            </m:fPr>
            <m:num>
              <m:r>
                <m:t>a</m:t>
              </m:r>
              <m:r>
                <m:rPr>
                  <m:sty m:val="p"/>
                </m:rPr>
                <m:t>+</m:t>
              </m:r>
              <m:r>
                <m:t>b</m:t>
              </m:r>
              <m:r>
                <m:rPr>
                  <m:sty m:val="p"/>
                </m:rPr>
                <m:t>+</m:t>
              </m:r>
              <m:r>
                <m:t>c</m:t>
              </m:r>
              <m:r>
                <m:rPr>
                  <m:sty m:val="p"/>
                </m:rPr>
                <m:t>+</m:t>
              </m:r>
              <m:r>
                <m:t>d</m:t>
              </m:r>
            </m:num>
            <m:den>
              <m:r>
                <m:t>2</m:t>
              </m:r>
            </m:den>
          </m:f>
          <m:r>
            <m:rPr>
              <m:sty m:val="p"/>
            </m:rPr>
            <m:t>,</m:t>
          </m:r>
          <m:r>
            <m:t> </m:t>
          </m:r>
          <m:r>
            <m:rPr>
              <m:nor/>
              <m:sty m:val="p"/>
            </m:rPr>
            <m:t>LH</m:t>
          </m:r>
          <m:r>
            <m:rPr>
              <m:sty m:val="p"/>
            </m:rPr>
            <m:t>=</m:t>
          </m:r>
          <m:f>
            <m:fPr>
              <m:type m:val="bar"/>
            </m:fPr>
            <m:num>
              <m:r>
                <m:t>a</m:t>
              </m:r>
              <m:r>
                <m:rPr>
                  <m:sty m:val="p"/>
                </m:rPr>
                <m:t>+</m:t>
              </m:r>
              <m:r>
                <m:t>b</m:t>
              </m:r>
              <m:r>
                <m:rPr>
                  <m:sty m:val="p"/>
                </m:rPr>
                <m:t>−</m:t>
              </m:r>
              <m:r>
                <m:t>c</m:t>
              </m:r>
              <m:r>
                <m:rPr>
                  <m:sty m:val="p"/>
                </m:rPr>
                <m:t>−</m:t>
              </m:r>
              <m:r>
                <m:t>d</m:t>
              </m:r>
            </m:num>
            <m:den>
              <m:r>
                <m:t>2</m:t>
              </m:r>
            </m:den>
          </m:f>
          <m:r>
            <m:rPr>
              <m:sty m:val="p"/>
            </m:rPr>
            <m:t>,</m:t>
          </m:r>
          <m:r>
            <m:t> </m:t>
          </m:r>
          <m:r>
            <m:rPr>
              <m:nor/>
              <m:sty m:val="p"/>
            </m:rPr>
            <m:t>HL</m:t>
          </m:r>
          <m:r>
            <m:rPr>
              <m:sty m:val="p"/>
            </m:rPr>
            <m:t>=</m:t>
          </m:r>
          <m:f>
            <m:fPr>
              <m:type m:val="bar"/>
            </m:fPr>
            <m:num>
              <m:r>
                <m:t>a</m:t>
              </m:r>
              <m:r>
                <m:rPr>
                  <m:sty m:val="p"/>
                </m:rPr>
                <m:t>−</m:t>
              </m:r>
              <m:r>
                <m:t>b</m:t>
              </m:r>
              <m:r>
                <m:rPr>
                  <m:sty m:val="p"/>
                </m:rPr>
                <m:t>+</m:t>
              </m:r>
              <m:r>
                <m:t>c</m:t>
              </m:r>
              <m:r>
                <m:rPr>
                  <m:sty m:val="p"/>
                </m:rPr>
                <m:t>−</m:t>
              </m:r>
              <m:r>
                <m:t>d</m:t>
              </m:r>
            </m:num>
            <m:den>
              <m:r>
                <m:t>2</m:t>
              </m:r>
            </m:den>
          </m:f>
          <m:r>
            <m:rPr>
              <m:sty m:val="p"/>
            </m:rPr>
            <m:t>,</m:t>
          </m:r>
          <m:r>
            <m:t> </m:t>
          </m:r>
          <m:r>
            <m:rPr>
              <m:nor/>
              <m:sty m:val="p"/>
            </m:rPr>
            <m:t>HH</m:t>
          </m:r>
          <m:r>
            <m:rPr>
              <m:sty m:val="p"/>
            </m:rPr>
            <m:t>=</m:t>
          </m:r>
          <m:f>
            <m:fPr>
              <m:type m:val="bar"/>
            </m:fPr>
            <m:num>
              <m:r>
                <m:t>a</m:t>
              </m:r>
              <m:r>
                <m:rPr>
                  <m:sty m:val="p"/>
                </m:rPr>
                <m:t>−</m:t>
              </m:r>
              <m:r>
                <m:t>b</m:t>
              </m:r>
              <m:r>
                <m:rPr>
                  <m:sty m:val="p"/>
                </m:rPr>
                <m:t>−</m:t>
              </m:r>
              <m:r>
                <m:t>c</m:t>
              </m:r>
              <m:r>
                <m:rPr>
                  <m:sty m:val="p"/>
                </m:rPr>
                <m:t>+</m:t>
              </m:r>
              <m:r>
                <m:t>d</m:t>
              </m:r>
            </m:num>
            <m:den>
              <m:r>
                <m:t>2</m:t>
              </m:r>
            </m:den>
          </m:f>
          <m:r>
            <m:rPr>
              <m:sty m:val="p"/>
            </m:rPr>
            <m:t>.</m:t>
          </m:r>
        </m:oMath>
      </m:oMathPara>
    </w:p>
    <w:p>
      <w:pPr>
        <w:pStyle w:val="FirstParagraph"/>
      </w:pPr>
      <w:r>
        <w:t xml:space="preserve">The four kernels form an orthonormal basis, so applied channel-wise with stride 2,</w:t>
      </w:r>
    </w:p>
    <w:p>
      <w:pPr>
        <w:pStyle w:val="BodyText"/>
      </w:pPr>
      <m:oMathPara>
        <m:oMathParaPr>
          <m:jc m:val="center"/>
        </m:oMathParaPr>
        <m:oMath>
          <m:r>
            <m:rPr>
              <m:nor/>
              <m:sty m:val="p"/>
            </m:rPr>
            <m:t>DWT</m:t>
          </m:r>
          <m:r>
            <m:rPr>
              <m:sty m:val="p"/>
            </m:rPr>
            <m:t>:</m:t>
          </m:r>
          <m:r>
            <m:t> </m:t>
          </m:r>
          <m:sSup>
            <m:e>
              <m:r>
                <m:rPr>
                  <m:scr m:val="double-struck"/>
                  <m:sty m:val="p"/>
                </m:rPr>
                <m:t>R</m:t>
              </m:r>
            </m:e>
            <m:sup>
              <m:r>
                <m:t>C</m:t>
              </m:r>
              <m:r>
                <m:rPr>
                  <m:sty m:val="p"/>
                </m:rPr>
                <m:t>×</m:t>
              </m:r>
              <m:r>
                <m:t>H</m:t>
              </m:r>
              <m:r>
                <m:rPr>
                  <m:sty m:val="p"/>
                </m:rPr>
                <m:t>×</m:t>
              </m:r>
              <m:r>
                <m:t>W</m:t>
              </m:r>
            </m:sup>
          </m:sSup>
          <m:r>
            <m:t> </m:t>
          </m:r>
          <m:r>
            <m:rPr>
              <m:sty m:val="p"/>
            </m:rPr>
            <m:t>→</m:t>
          </m:r>
          <m:r>
            <m:t> </m:t>
          </m:r>
          <m:sSup>
            <m:e>
              <m:r>
                <m:rPr>
                  <m:scr m:val="double-struck"/>
                  <m:sty m:val="p"/>
                </m:rPr>
                <m:t>R</m:t>
              </m:r>
            </m:e>
            <m:sup>
              <m:r>
                <m:t>4</m:t>
              </m:r>
              <m:r>
                <m:t>C</m:t>
              </m:r>
              <m:r>
                <m:rPr>
                  <m:sty m:val="p"/>
                </m:rPr>
                <m:t>×</m:t>
              </m:r>
              <m:f>
                <m:fPr>
                  <m:type m:val="bar"/>
                </m:fPr>
                <m:num>
                  <m:r>
                    <m:t>H</m:t>
                  </m:r>
                </m:num>
                <m:den>
                  <m:r>
                    <m:t>2</m:t>
                  </m:r>
                </m:den>
              </m:f>
              <m:r>
                <m:rPr>
                  <m:sty m:val="p"/>
                </m:rPr>
                <m:t>×</m:t>
              </m:r>
              <m:f>
                <m:fPr>
                  <m:type m:val="bar"/>
                </m:fPr>
                <m:num>
                  <m:r>
                    <m:t>W</m:t>
                  </m:r>
                </m:num>
                <m:den>
                  <m:r>
                    <m:t>2</m:t>
                  </m:r>
                </m:den>
              </m:f>
            </m:sup>
          </m:sSup>
        </m:oMath>
      </m:oMathPara>
    </w:p>
    <w:p>
      <w:pPr>
        <w:pStyle w:val="FirstParagraph"/>
      </w:pPr>
      <w:r>
        <w:t xml:space="preserve">is a grouped convolution with frozen weights, and its inverse (IDWT, the transposed convolution with the same kernels) is exact:</w:t>
      </w:r>
      <w:r>
        <w:t xml:space="preserve"> </w:t>
      </w:r>
      <m:oMath>
        <m:r>
          <m:rPr>
            <m:nor/>
            <m:sty m:val="p"/>
          </m:rPr>
          <m:t>IDWT</m:t>
        </m:r>
        <m:r>
          <m:rPr>
            <m:sty m:val="p"/>
          </m:rPr>
          <m:t>(</m:t>
        </m:r>
        <m:r>
          <m:rPr>
            <m:nor/>
            <m:sty m:val="p"/>
          </m:rPr>
          <m:t>DWT</m:t>
        </m:r>
        <m:r>
          <m:rPr>
            <m:sty m:val="p"/>
          </m:rPr>
          <m:t>(</m:t>
        </m:r>
        <m:r>
          <m:t>x</m:t>
        </m:r>
        <m:r>
          <m:rPr>
            <m:sty m:val="p"/>
          </m:rPr>
          <m:t>)</m:t>
        </m:r>
        <m:r>
          <m:rPr>
            <m:sty m:val="p"/>
          </m:rPr>
          <m:t>)</m:t>
        </m:r>
        <m:r>
          <m:rPr>
            <m:sty m:val="p"/>
          </m:rPr>
          <m:t>=</m:t>
        </m:r>
        <m:r>
          <m:t>x</m:t>
        </m:r>
      </m:oMath>
      <w:r>
        <w:t xml:space="preserve">. Both run on the GPU inside the network.</w:t>
      </w:r>
    </w:p>
    <w:bookmarkEnd w:id="25"/>
    <w:bookmarkStart w:id="26" w:name="encoder-resnext-50-32-4d"/>
    <w:p>
      <w:pPr>
        <w:pStyle w:val="Heading2"/>
      </w:pPr>
      <w:r>
        <w:rPr>
          <w:rStyle w:val="SectionNumber"/>
        </w:rPr>
        <w:t xml:space="preserve">6.2</w:t>
      </w:r>
      <w:r>
        <w:tab/>
      </w:r>
      <w:r>
        <w:t xml:space="preserve">Encoder: ResNeXt-50 (32 × 4d)</w:t>
      </w:r>
    </w:p>
    <w:p>
      <w:pPr>
        <w:pStyle w:val="FirstParagraph"/>
      </w:pPr>
      <w:r>
        <w:t xml:space="preserve">Each bottleneck block aggregates</w:t>
      </w:r>
      <w:r>
        <w:t xml:space="preserve"> </w:t>
      </w:r>
      <m:oMath>
        <m:r>
          <m:t>C</m:t>
        </m:r>
        <m:r>
          <m:rPr>
            <m:sty m:val="p"/>
          </m:rPr>
          <m:t>=</m:t>
        </m:r>
        <m:r>
          <m:t>32</m:t>
        </m:r>
      </m:oMath>
      <w:r>
        <w:t xml:space="preserve"> </w:t>
      </w:r>
      <w:r>
        <w:t xml:space="preserve">parallel transformations (cardinality) [4]:</w:t>
      </w:r>
    </w:p>
    <w:p>
      <w:pPr>
        <w:pStyle w:val="BodyText"/>
      </w:pPr>
      <m:oMathPara>
        <m:oMathParaPr>
          <m:jc m:val="center"/>
        </m:oMathParaPr>
        <m:oMath>
          <m:r>
            <m:t>y</m:t>
          </m:r>
          <m:r>
            <m:rPr>
              <m:sty m:val="p"/>
            </m:rPr>
            <m:t>=</m:t>
          </m:r>
          <m:r>
            <m:t>x</m:t>
          </m:r>
          <m:r>
            <m:rPr>
              <m:sty m:val="p"/>
            </m:rPr>
            <m:t>+</m:t>
          </m:r>
          <m:nary>
            <m:naryPr>
              <m:chr m:val="∑"/>
              <m:limLoc m:val="undOvr"/>
              <m:subHide m:val="off"/>
              <m:supHide m:val="off"/>
            </m:naryPr>
            <m:sub>
              <m:r>
                <m:t>i</m:t>
              </m:r>
              <m:r>
                <m:rPr>
                  <m:sty m:val="p"/>
                </m:rPr>
                <m:t>=</m:t>
              </m:r>
              <m:r>
                <m:t>1</m:t>
              </m:r>
            </m:sub>
            <m:sup>
              <m:r>
                <m:t>32</m:t>
              </m:r>
            </m:sup>
            <m:e>
              <m:sSub>
                <m:e>
                  <m:r>
                    <m:rPr>
                      <m:scr m:val="script"/>
                      <m:sty m:val="p"/>
                    </m:rPr>
                    <m:t>T</m:t>
                  </m:r>
                </m:e>
                <m:sub>
                  <m:r>
                    <m:t>i</m:t>
                  </m:r>
                </m:sub>
              </m:sSub>
            </m:e>
          </m:nary>
          <m:r>
            <m:rPr>
              <m:sty m:val="p"/>
            </m:rPr>
            <m:t>(</m:t>
          </m:r>
          <m:r>
            <m:t>x</m:t>
          </m:r>
          <m:r>
            <m:rPr>
              <m:sty m:val="p"/>
            </m:rPr>
            <m:t>)</m:t>
          </m:r>
          <m:r>
            <m:rPr>
              <m:sty m:val="p"/>
            </m:rPr>
            <m:t>,</m:t>
          </m:r>
        </m:oMath>
      </m:oMathPara>
    </w:p>
    <w:p>
      <w:pPr>
        <w:pStyle w:val="FirstParagraph"/>
      </w:pPr>
      <w:r>
        <w:t xml:space="preserve">implemented as a 1 × 1 reduction, a 3 × 3 convolution with 32 groups and a 1 × 1 expansion. For a 512 × 512 input, the encoder passes five feature maps to the decoder:</w:t>
      </w:r>
    </w:p>
    <w:p>
      <w:pPr>
        <w:pStyle w:val="TableCaption"/>
      </w:pPr>
      <w:r>
        <w:t xml:space="preserve">Encoder feature maps.</w:t>
      </w:r>
    </w:p>
    <w:tbl>
      <w:tblPr>
        <w:tblStyle w:val="Table"/>
        <w:tblW w:type="auto" w:w="0"/>
        <w:tblLook w:firstRow="1" w:lastRow="0" w:firstColumn="0" w:lastColumn="0" w:noHBand="0" w:noVBand="0" w:val="0020"/>
        <w:tblCaption w:val="Encoder feature maps."/>
      </w:tblPr>
      <w:tblGrid>
        <w:gridCol w:w="1980"/>
        <w:gridCol w:w="1980"/>
        <w:gridCol w:w="1980"/>
        <w:gridCol w:w="1980"/>
      </w:tblGrid>
      <w:tr>
        <w:trPr>
          <w:tblHeader w:val="on"/>
        </w:trPr>
        <w:tc>
          <w:tcPr/>
          <w:p>
            <w:pPr>
              <w:pStyle w:val="TableText"/>
              <w:jc w:val="left"/>
            </w:pPr>
            <w:r>
              <w:t xml:space="preserve">Feature</w:t>
            </w:r>
          </w:p>
        </w:tc>
        <w:tc>
          <w:tcPr/>
          <w:p>
            <w:pPr>
              <w:pStyle w:val="TableText"/>
              <w:jc w:val="left"/>
            </w:pPr>
            <w:r>
              <w:t xml:space="preserve">Produced by</w:t>
            </w:r>
          </w:p>
        </w:tc>
        <w:tc>
          <w:tcPr/>
          <w:p>
            <w:pPr>
              <w:pStyle w:val="TableText"/>
              <w:jc w:val="center"/>
            </w:pPr>
            <w:r>
              <w:t xml:space="preserve">Resolution</w:t>
            </w:r>
          </w:p>
        </w:tc>
        <w:tc>
          <w:tcPr/>
          <w:p>
            <w:pPr>
              <w:pStyle w:val="TableText"/>
              <w:jc w:val="center"/>
            </w:pPr>
            <w:r>
              <w:t xml:space="preserve">Channels</w:t>
            </w:r>
          </w:p>
        </w:tc>
      </w:tr>
      <w:tr>
        <w:tc>
          <w:tcPr/>
          <w:p>
            <w:pPr>
              <w:pStyle w:val="TableText"/>
              <w:jc w:val="left"/>
            </w:pPr>
            <m:oMath>
              <m:sSub>
                <m:e>
                  <m:r>
                    <m:t>f</m:t>
                  </m:r>
                </m:e>
                <m:sub>
                  <m:r>
                    <m:t>0</m:t>
                  </m:r>
                </m:sub>
              </m:sSub>
            </m:oMath>
          </w:p>
        </w:tc>
        <w:tc>
          <w:tcPr/>
          <w:p>
            <w:pPr>
              <w:pStyle w:val="TableText"/>
              <w:jc w:val="left"/>
            </w:pPr>
            <w:r>
              <w:t xml:space="preserve">stem</w:t>
            </w:r>
          </w:p>
        </w:tc>
        <w:tc>
          <w:tcPr/>
          <w:p>
            <w:pPr>
              <w:pStyle w:val="TableText"/>
              <w:jc w:val="center"/>
            </w:pPr>
            <w:r>
              <w:t xml:space="preserve">256 × 256</w:t>
            </w:r>
          </w:p>
        </w:tc>
        <w:tc>
          <w:tcPr/>
          <w:p>
            <w:pPr>
              <w:pStyle w:val="TableText"/>
              <w:jc w:val="center"/>
            </w:pPr>
            <w:r>
              <w:t xml:space="preserve">64</w:t>
            </w:r>
          </w:p>
        </w:tc>
      </w:tr>
      <w:tr>
        <w:tc>
          <w:tcPr/>
          <w:p>
            <w:pPr>
              <w:pStyle w:val="TableText"/>
              <w:jc w:val="left"/>
            </w:pPr>
            <m:oMath>
              <m:sSub>
                <m:e>
                  <m:r>
                    <m:t>f</m:t>
                  </m:r>
                </m:e>
                <m:sub>
                  <m:r>
                    <m:t>1</m:t>
                  </m:r>
                </m:sub>
              </m:sSub>
            </m:oMath>
          </w:p>
        </w:tc>
        <w:tc>
          <w:tcPr/>
          <w:p>
            <w:pPr>
              <w:pStyle w:val="TableText"/>
              <w:jc w:val="left"/>
            </w:pPr>
            <w:r>
              <w:t xml:space="preserve">layer1</w:t>
            </w:r>
          </w:p>
        </w:tc>
        <w:tc>
          <w:tcPr/>
          <w:p>
            <w:pPr>
              <w:pStyle w:val="TableText"/>
              <w:jc w:val="center"/>
            </w:pPr>
            <w:r>
              <w:t xml:space="preserve">128 × 128</w:t>
            </w:r>
          </w:p>
        </w:tc>
        <w:tc>
          <w:tcPr/>
          <w:p>
            <w:pPr>
              <w:pStyle w:val="TableText"/>
              <w:jc w:val="center"/>
            </w:pPr>
            <w:r>
              <w:t xml:space="preserve">256</w:t>
            </w:r>
          </w:p>
        </w:tc>
      </w:tr>
      <w:tr>
        <w:tc>
          <w:tcPr/>
          <w:p>
            <w:pPr>
              <w:pStyle w:val="TableText"/>
              <w:jc w:val="left"/>
            </w:pPr>
            <m:oMath>
              <m:sSub>
                <m:e>
                  <m:r>
                    <m:t>f</m:t>
                  </m:r>
                </m:e>
                <m:sub>
                  <m:r>
                    <m:t>2</m:t>
                  </m:r>
                </m:sub>
              </m:sSub>
            </m:oMath>
          </w:p>
        </w:tc>
        <w:tc>
          <w:tcPr/>
          <w:p>
            <w:pPr>
              <w:pStyle w:val="TableText"/>
              <w:jc w:val="left"/>
            </w:pPr>
            <w:r>
              <w:t xml:space="preserve">layer2</w:t>
            </w:r>
          </w:p>
        </w:tc>
        <w:tc>
          <w:tcPr/>
          <w:p>
            <w:pPr>
              <w:pStyle w:val="TableText"/>
              <w:jc w:val="center"/>
            </w:pPr>
            <w:r>
              <w:t xml:space="preserve">64 × 64</w:t>
            </w:r>
          </w:p>
        </w:tc>
        <w:tc>
          <w:tcPr/>
          <w:p>
            <w:pPr>
              <w:pStyle w:val="TableText"/>
              <w:jc w:val="center"/>
            </w:pPr>
            <w:r>
              <w:t xml:space="preserve">512</w:t>
            </w:r>
          </w:p>
        </w:tc>
      </w:tr>
      <w:tr>
        <w:tc>
          <w:tcPr/>
          <w:p>
            <w:pPr>
              <w:pStyle w:val="TableText"/>
              <w:jc w:val="left"/>
            </w:pPr>
            <m:oMath>
              <m:sSub>
                <m:e>
                  <m:r>
                    <m:t>f</m:t>
                  </m:r>
                </m:e>
                <m:sub>
                  <m:r>
                    <m:t>3</m:t>
                  </m:r>
                </m:sub>
              </m:sSub>
            </m:oMath>
          </w:p>
        </w:tc>
        <w:tc>
          <w:tcPr/>
          <w:p>
            <w:pPr>
              <w:pStyle w:val="TableText"/>
              <w:jc w:val="left"/>
            </w:pPr>
            <w:r>
              <w:t xml:space="preserve">layer3</w:t>
            </w:r>
          </w:p>
        </w:tc>
        <w:tc>
          <w:tcPr/>
          <w:p>
            <w:pPr>
              <w:pStyle w:val="TableText"/>
              <w:jc w:val="center"/>
            </w:pPr>
            <w:r>
              <w:t xml:space="preserve">32 × 32</w:t>
            </w:r>
          </w:p>
        </w:tc>
        <w:tc>
          <w:tcPr/>
          <w:p>
            <w:pPr>
              <w:pStyle w:val="TableText"/>
              <w:jc w:val="center"/>
            </w:pPr>
            <w:r>
              <w:t xml:space="preserve">1024</w:t>
            </w:r>
          </w:p>
        </w:tc>
      </w:tr>
      <w:tr>
        <w:tc>
          <w:tcPr/>
          <w:p>
            <w:pPr>
              <w:pStyle w:val="TableText"/>
              <w:jc w:val="left"/>
            </w:pPr>
            <m:oMath>
              <m:sSub>
                <m:e>
                  <m:r>
                    <m:t>f</m:t>
                  </m:r>
                </m:e>
                <m:sub>
                  <m:r>
                    <m:t>4</m:t>
                  </m:r>
                </m:sub>
              </m:sSub>
            </m:oMath>
          </w:p>
        </w:tc>
        <w:tc>
          <w:tcPr/>
          <w:p>
            <w:pPr>
              <w:pStyle w:val="TableText"/>
              <w:jc w:val="left"/>
            </w:pPr>
            <w:r>
              <w:t xml:space="preserve">layer4 (bottleneck)</w:t>
            </w:r>
          </w:p>
        </w:tc>
        <w:tc>
          <w:tcPr/>
          <w:p>
            <w:pPr>
              <w:pStyle w:val="TableText"/>
              <w:jc w:val="center"/>
            </w:pPr>
            <w:r>
              <w:t xml:space="preserve">16 × 16</w:t>
            </w:r>
          </w:p>
        </w:tc>
        <w:tc>
          <w:tcPr/>
          <w:p>
            <w:pPr>
              <w:pStyle w:val="TableText"/>
              <w:jc w:val="center"/>
            </w:pPr>
            <w:r>
              <w:t xml:space="preserve">2048</w:t>
            </w:r>
          </w:p>
        </w:tc>
      </w:tr>
    </w:tbl>
    <w:bookmarkEnd w:id="26"/>
    <w:bookmarkStart w:id="27" w:name="X7cbc164a30a5b3a689cc3ce7f51403828ea971c"/>
    <w:p>
      <w:pPr>
        <w:pStyle w:val="Heading2"/>
      </w:pPr>
      <w:r>
        <w:rPr>
          <w:rStyle w:val="SectionNumber"/>
        </w:rPr>
        <w:t xml:space="preserve">6.3</w:t>
      </w:r>
      <w:r>
        <w:tab/>
      </w:r>
      <w:r>
        <w:t xml:space="preserve">R1 — DWT-input stem with an exact initialisation (the draft paper’s method)</w:t>
      </w:r>
    </w:p>
    <w:p>
      <w:pPr>
        <w:pStyle w:val="FirstParagraph"/>
      </w:pPr>
      <w:r>
        <w:rPr>
          <w:b/>
          <w:bCs/>
        </w:rPr>
        <w:t xml:space="preserve">Stride parity.</w:t>
      </w:r>
      <w:r>
        <w:t xml:space="preserve"> </w:t>
      </w:r>
      <w:r>
        <w:t xml:space="preserve">The DWT already halves the resolution, so R1’s stem convolution has stride 1. All later feature maps, skips and the decoder therefore have the same shapes as in R0:</w:t>
      </w:r>
    </w:p>
    <w:p>
      <w:pPr>
        <w:pStyle w:val="BodyText"/>
      </w:pPr>
      <m:oMathPara>
        <m:oMathParaPr>
          <m:jc m:val="center"/>
        </m:oMathParaPr>
        <m:oMath>
          <m:r>
            <m:rPr>
              <m:nor/>
              <m:sty m:val="p"/>
            </m:rPr>
            <m:t>R0:</m:t>
          </m:r>
          <m:r>
            <m:t> </m:t>
          </m:r>
          <m:r>
            <m:t> </m:t>
          </m:r>
          <m:r>
            <m:t>x</m:t>
          </m:r>
          <m:r>
            <m:rPr>
              <m:sty m:val="p"/>
            </m:rPr>
            <m:t>∈</m:t>
          </m:r>
          <m:sSup>
            <m:e>
              <m:r>
                <m:rPr>
                  <m:scr m:val="double-struck"/>
                  <m:sty m:val="p"/>
                </m:rPr>
                <m:t>R</m:t>
              </m:r>
            </m:e>
            <m:sup>
              <m:r>
                <m:t>3</m:t>
              </m:r>
              <m:r>
                <m:rPr>
                  <m:sty m:val="p"/>
                </m:rPr>
                <m:t>×</m:t>
              </m:r>
              <m:sSup>
                <m:e>
                  <m:r>
                    <m:t>512</m:t>
                  </m:r>
                </m:e>
                <m:sup>
                  <m:r>
                    <m:t>2</m:t>
                  </m:r>
                </m:sup>
              </m:sSup>
            </m:sup>
          </m:sSup>
          <m:limUpp>
            <m:e>
              <m:r>
                <m:rPr>
                  <m:sty m:val="p"/>
                </m:rPr>
                <m:t>→</m:t>
              </m:r>
            </m:e>
            <m:lim>
              <m:r>
                <m:t> </m:t>
              </m:r>
              <m:r>
                <m:rPr>
                  <m:nor/>
                  <m:sty m:val="p"/>
                </m:rPr>
                <m:t>conv </m:t>
              </m:r>
              <m:r>
                <m:t>7</m:t>
              </m:r>
              <m:r>
                <m:rPr>
                  <m:sty m:val="p"/>
                </m:rPr>
                <m:t>×</m:t>
              </m:r>
              <m:r>
                <m:t>7</m:t>
              </m:r>
              <m:r>
                <m:rPr>
                  <m:sty m:val="p"/>
                </m:rPr>
                <m:t>,</m:t>
              </m:r>
              <m:r>
                <m:t> </m:t>
              </m:r>
              <m:r>
                <m:t>s</m:t>
              </m:r>
              <m:r>
                <m:rPr>
                  <m:sty m:val="p"/>
                </m:rPr>
                <m:t>=</m:t>
              </m:r>
              <m:r>
                <m:t>2</m:t>
              </m:r>
              <m:r>
                <m:t> </m:t>
              </m:r>
            </m:lim>
          </m:limUpp>
          <m:sSup>
            <m:e>
              <m:r>
                <m:rPr>
                  <m:scr m:val="double-struck"/>
                  <m:sty m:val="p"/>
                </m:rPr>
                <m:t>R</m:t>
              </m:r>
            </m:e>
            <m:sup>
              <m:r>
                <m:t>64</m:t>
              </m:r>
              <m:r>
                <m:rPr>
                  <m:sty m:val="p"/>
                </m:rPr>
                <m:t>×</m:t>
              </m:r>
              <m:sSup>
                <m:e>
                  <m:r>
                    <m:t>256</m:t>
                  </m:r>
                </m:e>
                <m:sup>
                  <m:r>
                    <m:t>2</m:t>
                  </m:r>
                </m:sup>
              </m:sSup>
            </m:sup>
          </m:sSup>
          <m:r>
            <m:rPr>
              <m:sty m:val="p"/>
            </m:rPr>
            <m:t>,</m:t>
          </m:r>
          <m:r>
            <m:t>  </m:t>
          </m:r>
          <m:r>
            <m:rPr>
              <m:nor/>
              <m:sty m:val="p"/>
            </m:rPr>
            <m:t>R1:</m:t>
          </m:r>
          <m:r>
            <m:t> </m:t>
          </m:r>
          <m:r>
            <m:t> </m:t>
          </m:r>
          <m:r>
            <m:t>x</m:t>
          </m:r>
          <m:limUpp>
            <m:e>
              <m:r>
                <m:rPr>
                  <m:sty m:val="p"/>
                </m:rPr>
                <m:t>→</m:t>
              </m:r>
            </m:e>
            <m:lim>
              <m:r>
                <m:t> </m:t>
              </m:r>
              <m:r>
                <m:rPr>
                  <m:nor/>
                  <m:sty m:val="p"/>
                </m:rPr>
                <m:t>DWT</m:t>
              </m:r>
              <m:r>
                <m:t> </m:t>
              </m:r>
            </m:lim>
          </m:limUpp>
          <m:sSup>
            <m:e>
              <m:r>
                <m:rPr>
                  <m:scr m:val="double-struck"/>
                  <m:sty m:val="p"/>
                </m:rPr>
                <m:t>R</m:t>
              </m:r>
            </m:e>
            <m:sup>
              <m:r>
                <m:t>12</m:t>
              </m:r>
              <m:r>
                <m:rPr>
                  <m:sty m:val="p"/>
                </m:rPr>
                <m:t>×</m:t>
              </m:r>
              <m:sSup>
                <m:e>
                  <m:r>
                    <m:t>256</m:t>
                  </m:r>
                </m:e>
                <m:sup>
                  <m:r>
                    <m:t>2</m:t>
                  </m:r>
                </m:sup>
              </m:sSup>
            </m:sup>
          </m:sSup>
          <m:limUpp>
            <m:e>
              <m:r>
                <m:rPr>
                  <m:sty m:val="p"/>
                </m:rPr>
                <m:t>→</m:t>
              </m:r>
            </m:e>
            <m:lim>
              <m:r>
                <m:t> </m:t>
              </m:r>
              <m:r>
                <m:rPr>
                  <m:nor/>
                  <m:sty m:val="p"/>
                </m:rPr>
                <m:t>conv </m:t>
              </m:r>
              <m:r>
                <m:t>7</m:t>
              </m:r>
              <m:r>
                <m:rPr>
                  <m:sty m:val="p"/>
                </m:rPr>
                <m:t>×</m:t>
              </m:r>
              <m:r>
                <m:t>7</m:t>
              </m:r>
              <m:r>
                <m:rPr>
                  <m:sty m:val="p"/>
                </m:rPr>
                <m:t>,</m:t>
              </m:r>
              <m:r>
                <m:t> </m:t>
              </m:r>
              <m:r>
                <m:t>s</m:t>
              </m:r>
              <m:r>
                <m:rPr>
                  <m:sty m:val="p"/>
                </m:rPr>
                <m:t>=</m:t>
              </m:r>
              <m:r>
                <m:t>1</m:t>
              </m:r>
              <m:r>
                <m:t> </m:t>
              </m:r>
            </m:lim>
          </m:limUpp>
          <m:sSup>
            <m:e>
              <m:r>
                <m:rPr>
                  <m:scr m:val="double-struck"/>
                  <m:sty m:val="p"/>
                </m:rPr>
                <m:t>R</m:t>
              </m:r>
            </m:e>
            <m:sup>
              <m:r>
                <m:t>64</m:t>
              </m:r>
              <m:r>
                <m:rPr>
                  <m:sty m:val="p"/>
                </m:rPr>
                <m:t>×</m:t>
              </m:r>
              <m:sSup>
                <m:e>
                  <m:r>
                    <m:t>256</m:t>
                  </m:r>
                </m:e>
                <m:sup>
                  <m:r>
                    <m:t>2</m:t>
                  </m:r>
                </m:sup>
              </m:sSup>
            </m:sup>
          </m:sSup>
          <m:r>
            <m:rPr>
              <m:sty m:val="p"/>
            </m:rPr>
            <m:t>.</m:t>
          </m:r>
        </m:oMath>
      </m:oMathPara>
    </w:p>
    <w:p>
      <w:pPr>
        <w:pStyle w:val="FirstParagraph"/>
      </w:pPr>
      <w:r>
        <w:rPr>
          <w:b/>
          <w:bCs/>
        </w:rPr>
        <w:t xml:space="preserve">Exact initialisation (Proposition).</w:t>
      </w:r>
      <w:r>
        <w:t xml:space="preserve"> </w:t>
      </w:r>
      <w:r>
        <w:t xml:space="preserve">Let</w:t>
      </w:r>
      <w:r>
        <w:t xml:space="preserve"> </w:t>
      </w:r>
      <m:oMath>
        <m:r>
          <m:t>W</m:t>
        </m:r>
        <m:r>
          <m:rPr>
            <m:sty m:val="p"/>
          </m:rPr>
          <m:t>∈</m:t>
        </m:r>
        <m:sSup>
          <m:e>
            <m:r>
              <m:rPr>
                <m:scr m:val="double-struck"/>
                <m:sty m:val="p"/>
              </m:rPr>
              <m:t>R</m:t>
            </m:r>
          </m:e>
          <m:sup>
            <m:r>
              <m:t>O</m:t>
            </m:r>
            <m:r>
              <m:rPr>
                <m:sty m:val="p"/>
              </m:rPr>
              <m:t>×</m:t>
            </m:r>
            <m:r>
              <m:t>3</m:t>
            </m:r>
            <m:r>
              <m:rPr>
                <m:sty m:val="p"/>
              </m:rPr>
              <m:t>×</m:t>
            </m:r>
            <m:r>
              <m:t>7</m:t>
            </m:r>
            <m:r>
              <m:rPr>
                <m:sty m:val="p"/>
              </m:rPr>
              <m:t>×</m:t>
            </m:r>
            <m:r>
              <m:t>7</m:t>
            </m:r>
          </m:sup>
        </m:sSup>
      </m:oMath>
      <w:r>
        <w:t xml:space="preserve"> </w:t>
      </w:r>
      <w:r>
        <w:t xml:space="preserve">be R0’s pretrained stem kernel (stride 2, padding 3). Let</w:t>
      </w:r>
      <w:r>
        <w:t xml:space="preserve"> </w:t>
      </w:r>
      <m:oMath>
        <m:r>
          <m:t>K</m:t>
        </m:r>
      </m:oMath>
      <w:r>
        <w:t xml:space="preserve"> </w:t>
      </w:r>
      <w:r>
        <w:t xml:space="preserve">be</w:t>
      </w:r>
      <w:r>
        <w:t xml:space="preserve"> </w:t>
      </w:r>
      <m:oMath>
        <m:r>
          <m:t>W</m:t>
        </m:r>
      </m:oMath>
      <w:r>
        <w:t xml:space="preserve"> </w:t>
      </w:r>
      <w:r>
        <w:t xml:space="preserve">zero-padded by one row at the top and one column at the left (8 × 8), and</w:t>
      </w:r>
      <w:r>
        <w:t xml:space="preserve"> </w:t>
      </w:r>
      <m:oMath>
        <m:r>
          <m:t>G</m:t>
        </m:r>
        <m:r>
          <m:rPr>
            <m:sty m:val="p"/>
          </m:rPr>
          <m:t>=</m:t>
        </m:r>
        <m:r>
          <m:rPr>
            <m:nor/>
            <m:sty m:val="p"/>
          </m:rPr>
          <m:t>DWT</m:t>
        </m:r>
        <m:r>
          <m:rPr>
            <m:sty m:val="p"/>
          </m:rPr>
          <m:t>(</m:t>
        </m:r>
        <m:r>
          <m:t>K</m:t>
        </m:r>
        <m:r>
          <m:rPr>
            <m:sty m:val="p"/>
          </m:rPr>
          <m:t>)</m:t>
        </m:r>
        <m:r>
          <m:rPr>
            <m:sty m:val="p"/>
          </m:rPr>
          <m:t>∈</m:t>
        </m:r>
        <m:sSup>
          <m:e>
            <m:r>
              <m:rPr>
                <m:scr m:val="double-struck"/>
                <m:sty m:val="p"/>
              </m:rPr>
              <m:t>R</m:t>
            </m:r>
          </m:e>
          <m:sup>
            <m:r>
              <m:t>O</m:t>
            </m:r>
            <m:r>
              <m:rPr>
                <m:sty m:val="p"/>
              </m:rPr>
              <m:t>×</m:t>
            </m:r>
            <m:r>
              <m:t>12</m:t>
            </m:r>
            <m:r>
              <m:rPr>
                <m:sty m:val="p"/>
              </m:rPr>
              <m:t>×</m:t>
            </m:r>
            <m:r>
              <m:t>4</m:t>
            </m:r>
            <m:r>
              <m:rPr>
                <m:sty m:val="p"/>
              </m:rPr>
              <m:t>×</m:t>
            </m:r>
            <m:r>
              <m:t>4</m:t>
            </m:r>
          </m:sup>
        </m:sSup>
      </m:oMath>
      <w:r>
        <w:t xml:space="preserve">. Setting</w:t>
      </w:r>
      <w:r>
        <w:t xml:space="preserve"> </w:t>
      </w:r>
      <m:oMath>
        <m:sSup>
          <m:e>
            <m:r>
              <m:t>W</m:t>
            </m:r>
          </m:e>
          <m:sup>
            <m:r>
              <m:rPr>
                <m:sty m:val="p"/>
              </m:rPr>
              <m:t>′</m:t>
            </m:r>
          </m:sup>
        </m:sSup>
        <m:r>
          <m:rPr>
            <m:sty m:val="p"/>
          </m:rPr>
          <m:t>[</m:t>
        </m:r>
        <m:r>
          <m:rPr>
            <m:sty m:val="p"/>
          </m:rPr>
          <m:t>:</m:t>
        </m:r>
        <m:r>
          <m:rPr>
            <m:sty m:val="p"/>
          </m:rPr>
          <m:t>,</m:t>
        </m:r>
        <m:r>
          <m:rPr>
            <m:sty m:val="p"/>
          </m:rPr>
          <m:t>:</m:t>
        </m:r>
        <m:r>
          <m:rPr>
            <m:sty m:val="p"/>
          </m:rPr>
          <m:t>,</m:t>
        </m:r>
        <m:r>
          <m:t>1</m:t>
        </m:r>
        <m:r>
          <m:rPr>
            <m:sty m:val="p"/>
          </m:rPr>
          <m:t>:</m:t>
        </m:r>
        <m:r>
          <m:t>5</m:t>
        </m:r>
        <m:r>
          <m:rPr>
            <m:sty m:val="p"/>
          </m:rPr>
          <m:t>,</m:t>
        </m:r>
        <m:r>
          <m:t>1</m:t>
        </m:r>
        <m:r>
          <m:rPr>
            <m:sty m:val="p"/>
          </m:rPr>
          <m:t>:</m:t>
        </m:r>
        <m:r>
          <m:t>5</m:t>
        </m:r>
        <m:r>
          <m:rPr>
            <m:sty m:val="p"/>
          </m:rPr>
          <m:t>]</m:t>
        </m:r>
        <m:r>
          <m:rPr>
            <m:sty m:val="p"/>
          </m:rPr>
          <m:t>=</m:t>
        </m:r>
        <m:r>
          <m:t>G</m:t>
        </m:r>
      </m:oMath>
      <w:r>
        <w:t xml:space="preserve"> </w:t>
      </w:r>
      <w:r>
        <w:t xml:space="preserve">(zero elsewhere) gives, for every input with even height and width,</w:t>
      </w:r>
    </w:p>
    <w:p>
      <w:pPr>
        <w:pStyle w:val="BodyText"/>
      </w:pPr>
      <m:oMathPara>
        <m:oMathParaPr>
          <m:jc m:val="center"/>
        </m:oMathParaPr>
        <m:oMath>
          <m:sSub>
            <m:e>
              <m:r>
                <m:rPr>
                  <m:nor/>
                  <m:sty m:val="p"/>
                </m:rPr>
                <m:t>conv</m:t>
              </m:r>
            </m:e>
            <m:sub>
              <m:r>
                <m:t>s</m:t>
              </m:r>
              <m:r>
                <m:rPr>
                  <m:sty m:val="p"/>
                </m:rPr>
                <m:t>=</m:t>
              </m:r>
              <m:r>
                <m:t>1</m:t>
              </m:r>
              <m:r>
                <m:rPr>
                  <m:sty m:val="p"/>
                </m:rPr>
                <m:t>,</m:t>
              </m:r>
              <m:r>
                <m:t> </m:t>
              </m:r>
              <m:r>
                <m:t>p</m:t>
              </m:r>
              <m:r>
                <m:rPr>
                  <m:sty m:val="p"/>
                </m:rPr>
                <m:t>=</m:t>
              </m:r>
              <m:r>
                <m:t>3</m:t>
              </m:r>
            </m:sub>
          </m:sSub>
          <m:d>
            <m:dPr>
              <m:begChr m:val="("/>
              <m:sepChr m:val=""/>
              <m:endChr m:val=")"/>
              <m:grow/>
            </m:dPr>
            <m:e>
              <m:r>
                <m:rPr>
                  <m:nor/>
                  <m:sty m:val="p"/>
                </m:rPr>
                <m:t>DWT</m:t>
              </m:r>
              <m:r>
                <m:rPr>
                  <m:sty m:val="p"/>
                </m:rPr>
                <m:t>(</m:t>
              </m:r>
              <m:r>
                <m:t>x</m:t>
              </m:r>
              <m:r>
                <m:rPr>
                  <m:sty m:val="p"/>
                </m:rPr>
                <m:t>)</m:t>
              </m:r>
              <m:r>
                <m:rPr>
                  <m:sty m:val="p"/>
                </m:rPr>
                <m:t>;</m:t>
              </m:r>
              <m:r>
                <m:t> </m:t>
              </m:r>
              <m:sSup>
                <m:e>
                  <m:r>
                    <m:t>W</m:t>
                  </m:r>
                </m:e>
                <m:sup>
                  <m:r>
                    <m:rPr>
                      <m:sty m:val="p"/>
                    </m:rPr>
                    <m:t>′</m:t>
                  </m:r>
                </m:sup>
              </m:sSup>
            </m:e>
          </m:d>
          <m:r>
            <m:t> </m:t>
          </m:r>
          <m:r>
            <m:rPr>
              <m:sty m:val="p"/>
            </m:rPr>
            <m:t>=</m:t>
          </m:r>
          <m:r>
            <m:t> </m:t>
          </m:r>
          <m:sSub>
            <m:e>
              <m:r>
                <m:rPr>
                  <m:nor/>
                  <m:sty m:val="p"/>
                </m:rPr>
                <m:t>conv</m:t>
              </m:r>
            </m:e>
            <m:sub>
              <m:r>
                <m:t>s</m:t>
              </m:r>
              <m:r>
                <m:rPr>
                  <m:sty m:val="p"/>
                </m:rPr>
                <m:t>=</m:t>
              </m:r>
              <m:r>
                <m:t>2</m:t>
              </m:r>
              <m:r>
                <m:rPr>
                  <m:sty m:val="p"/>
                </m:rPr>
                <m:t>,</m:t>
              </m:r>
              <m:r>
                <m:t> </m:t>
              </m:r>
              <m:r>
                <m:t>p</m:t>
              </m:r>
              <m:r>
                <m:rPr>
                  <m:sty m:val="p"/>
                </m:rPr>
                <m:t>=</m:t>
              </m:r>
              <m:r>
                <m:t>3</m:t>
              </m:r>
            </m:sub>
          </m:sSub>
          <m:d>
            <m:dPr>
              <m:begChr m:val="("/>
              <m:sepChr m:val=""/>
              <m:endChr m:val=")"/>
              <m:grow/>
            </m:dPr>
            <m:e>
              <m:r>
                <m:t>x</m:t>
              </m:r>
              <m:r>
                <m:rPr>
                  <m:sty m:val="p"/>
                </m:rPr>
                <m:t>;</m:t>
              </m:r>
              <m:r>
                <m:t> </m:t>
              </m:r>
              <m:r>
                <m:t>W</m:t>
              </m:r>
            </m:e>
          </m:d>
          <m:r>
            <m:rPr>
              <m:sty m:val="p"/>
            </m:rPr>
            <m:t>.</m:t>
          </m:r>
        </m:oMath>
      </m:oMathPara>
    </w:p>
    <w:p>
      <w:pPr>
        <w:pStyle w:val="FirstParagraph"/>
      </w:pPr>
      <w:r>
        <w:rPr>
          <w:i/>
          <w:iCs/>
        </w:rPr>
        <w:t xml:space="preserve">Why.</w:t>
      </w:r>
      <w:r>
        <w:t xml:space="preserve"> </w:t>
      </w:r>
      <w:r>
        <w:t xml:space="preserve">Within each 2 × 2 block, the inner product of kernel and pixels equals the inner product of their Haar coefficients, because the Haar basis is orthonormal. A stride-2 7 × 7 convolution therefore becomes a stride-1 4 × 4 convolution on the coefficient map.</w:t>
      </w:r>
    </w:p>
    <w:p>
      <w:pPr>
        <w:pStyle w:val="BodyText"/>
      </w:pPr>
      <w:r>
        <w:rPr>
          <w:b/>
          <w:bCs/>
        </w:rPr>
        <w:t xml:space="preserve">Consequence.</w:t>
      </w:r>
      <w:r>
        <w:t xml:space="preserve"> </w:t>
      </w:r>
      <w:r>
        <w:t xml:space="preserve">R1 is the</w:t>
      </w:r>
      <w:r>
        <w:t xml:space="preserve"> </w:t>
      </w:r>
      <w:r>
        <w:rPr>
          <w:i/>
          <w:iCs/>
        </w:rPr>
        <w:t xml:space="preserve">same function</w:t>
      </w:r>
      <w:r>
        <w:t xml:space="preserve"> </w:t>
      </w:r>
      <w:r>
        <w:t xml:space="preserve">as the pretrained R0 at step 0 (maximum logit difference measured at 1.5 × 10⁻⁸), and can differ only by learning. Conversely,</w:t>
      </w:r>
      <w:r>
        <w:t xml:space="preserve"> </w:t>
      </w:r>
      <w:r>
        <w:t xml:space="preserve">“DWT then convolution”</w:t>
      </w:r>
      <w:r>
        <w:t xml:space="preserve"> </w:t>
      </w:r>
      <w:r>
        <w:t xml:space="preserve">is just a re-parameterised strided convolution with a larger (14 × 14) footprint:</w:t>
      </w:r>
      <w:r>
        <w:t xml:space="preserve"> </w:t>
      </w:r>
      <w:r>
        <w:rPr>
          <w:b/>
          <w:bCs/>
        </w:rPr>
        <w:t xml:space="preserve">the DWT adds no information</w:t>
      </w:r>
      <w:r>
        <w:t xml:space="preserve">. This explains the null result in Section 10.</w:t>
      </w:r>
    </w:p>
    <w:bookmarkEnd w:id="27"/>
    <w:bookmarkStart w:id="28" w:name="X7320d729660a3694f28c207567b647c1b91e1a5"/>
    <w:p>
      <w:pPr>
        <w:pStyle w:val="Heading2"/>
      </w:pPr>
      <w:r>
        <w:rPr>
          <w:rStyle w:val="SectionNumber"/>
        </w:rPr>
        <w:t xml:space="preserve">6.4</w:t>
      </w:r>
      <w:r>
        <w:tab/>
      </w:r>
      <w:r>
        <w:t xml:space="preserve">R2 — learned Haar-basis pooling and unpooling</w:t>
      </w:r>
    </w:p>
    <w:p>
      <w:pPr>
        <w:pStyle w:val="FirstParagraph"/>
      </w:pPr>
      <w:r>
        <w:rPr>
          <w:b/>
          <w:bCs/>
        </w:rPr>
        <w:t xml:space="preserve">WaveletPool</w:t>
      </w:r>
      <w:r>
        <w:t xml:space="preserve"> </w:t>
      </w:r>
      <w:r>
        <w:t xml:space="preserve">replaces every stride-2 operation of the encoder (stem max-pool and the stride-2 convolutions and shortcuts of layers 2–4). It is placed in front of the original pretrained layer, whose stride is set to 1. For sub-bands</w:t>
      </w:r>
      <w:r>
        <w:t xml:space="preserve"> </w:t>
      </w:r>
      <m:oMath>
        <m:r>
          <m:t>D</m:t>
        </m:r>
        <m:r>
          <m:rPr>
            <m:sty m:val="p"/>
          </m:rPr>
          <m:t>=</m:t>
        </m:r>
        <m:r>
          <m:rPr>
            <m:nor/>
            <m:sty m:val="p"/>
          </m:rPr>
          <m:t>DWT</m:t>
        </m:r>
        <m:r>
          <m:rPr>
            <m:sty m:val="p"/>
          </m:rPr>
          <m:t>(</m:t>
        </m:r>
        <m:r>
          <m:t>x</m:t>
        </m:r>
        <m:r>
          <m:rPr>
            <m:sty m:val="p"/>
          </m:rPr>
          <m:t>)</m:t>
        </m:r>
      </m:oMath>
      <w:r>
        <w:t xml:space="preserve">,</w:t>
      </w:r>
    </w:p>
    <w:p>
      <w:pPr>
        <w:pStyle w:val="BodyText"/>
      </w:pPr>
      <m:oMathPara>
        <m:oMathParaPr>
          <m:jc m:val="center"/>
        </m:oMathParaPr>
        <m:oMath>
          <m:r>
            <m:rPr>
              <m:nor/>
              <m:sty m:val="p"/>
            </m:rPr>
            <m:t>WP</m:t>
          </m:r>
          <m:r>
            <m:rPr>
              <m:sty m:val="p"/>
            </m:rPr>
            <m:t>(</m:t>
          </m:r>
          <m:r>
            <m:t>x</m:t>
          </m:r>
          <m:sSub>
            <m:e>
              <m:r>
                <m:rPr>
                  <m:sty m:val="p"/>
                </m:rPr>
                <m:t>)</m:t>
              </m:r>
            </m:e>
            <m:sub>
              <m:r>
                <m:t>c</m:t>
              </m:r>
            </m:sub>
          </m:sSub>
          <m:r>
            <m:rPr>
              <m:sty m:val="p"/>
            </m:rPr>
            <m:t>=</m:t>
          </m:r>
          <m:nary>
            <m:naryPr>
              <m:chr m:val="∑"/>
              <m:limLoc m:val="undOvr"/>
              <m:subHide m:val="off"/>
              <m:supHide m:val="off"/>
            </m:naryPr>
            <m:sub>
              <m:r>
                <m:t>k</m:t>
              </m:r>
              <m:r>
                <m:rPr>
                  <m:sty m:val="p"/>
                </m:rPr>
                <m:t>=</m:t>
              </m:r>
              <m:r>
                <m:t>0</m:t>
              </m:r>
            </m:sub>
            <m:sup>
              <m:r>
                <m:t>3</m:t>
              </m:r>
            </m:sup>
            <m:e>
              <m:sSub>
                <m:e>
                  <m:r>
                    <m:t>ω</m:t>
                  </m:r>
                </m:e>
                <m:sub>
                  <m:r>
                    <m:t>c</m:t>
                  </m:r>
                  <m:r>
                    <m:rPr>
                      <m:sty m:val="p"/>
                    </m:rPr>
                    <m:t>,</m:t>
                  </m:r>
                  <m:r>
                    <m:t>k</m:t>
                  </m:r>
                </m:sub>
              </m:sSub>
            </m:e>
          </m:nary>
          <m:r>
            <m:t> </m:t>
          </m:r>
          <m:sSub>
            <m:e>
              <m:r>
                <m:t>D</m:t>
              </m:r>
            </m:e>
            <m:sub>
              <m:r>
                <m:t>4</m:t>
              </m:r>
              <m:r>
                <m:t>c</m:t>
              </m:r>
              <m:r>
                <m:rPr>
                  <m:sty m:val="p"/>
                </m:rPr>
                <m:t>+</m:t>
              </m:r>
              <m:r>
                <m:t>k</m:t>
              </m:r>
            </m:sub>
          </m:sSub>
          <m:r>
            <m:rPr>
              <m:sty m:val="p"/>
            </m:rPr>
            <m:t>,</m:t>
          </m:r>
          <m:r>
            <m:t>  </m:t>
          </m:r>
          <m:r>
            <m:t>ω</m:t>
          </m:r>
          <m:r>
            <m:rPr>
              <m:sty m:val="p"/>
            </m:rPr>
            <m:t>∈</m:t>
          </m:r>
          <m:sSup>
            <m:e>
              <m:r>
                <m:rPr>
                  <m:scr m:val="double-struck"/>
                  <m:sty m:val="p"/>
                </m:rPr>
                <m:t>R</m:t>
              </m:r>
            </m:e>
            <m:sup>
              <m:r>
                <m:t>C</m:t>
              </m:r>
              <m:r>
                <m:rPr>
                  <m:sty m:val="p"/>
                </m:rPr>
                <m:t>×</m:t>
              </m:r>
              <m:r>
                <m:t>4</m:t>
              </m:r>
            </m:sup>
          </m:sSup>
          <m:r>
            <m:rPr>
              <m:sty m:val="p"/>
            </m:rPr>
            <m:t>.</m:t>
          </m:r>
        </m:oMath>
      </m:oMathPara>
    </w:p>
    <w:p>
      <w:pPr>
        <w:pStyle w:val="FirstParagraph"/>
      </w:pPr>
      <w:r>
        <w:t xml:space="preserve">Initialising</w:t>
      </w:r>
      <w:r>
        <w:t xml:space="preserve"> </w:t>
      </w:r>
      <m:oMath>
        <m:sSub>
          <m:e>
            <m:r>
              <m:t>ω</m:t>
            </m:r>
          </m:e>
          <m:sub>
            <m:r>
              <m:t>c</m:t>
            </m:r>
          </m:sub>
        </m:sSub>
        <m:r>
          <m:rPr>
            <m:sty m:val="p"/>
          </m:rPr>
          <m:t>=</m:t>
        </m:r>
        <m:r>
          <m:rPr>
            <m:sty m:val="p"/>
          </m:rPr>
          <m:t>(</m:t>
        </m:r>
        <m:f>
          <m:fPr>
            <m:type m:val="lin"/>
          </m:fPr>
          <m:num>
            <m:r>
              <m:t>1</m:t>
            </m:r>
          </m:num>
          <m:den>
            <m:r>
              <m:t>2</m:t>
            </m:r>
          </m:den>
        </m:f>
        <m:r>
          <m:rPr>
            <m:sty m:val="p"/>
          </m:rPr>
          <m:t>,</m:t>
        </m:r>
        <m:r>
          <m:t>0</m:t>
        </m:r>
        <m:r>
          <m:rPr>
            <m:sty m:val="p"/>
          </m:rPr>
          <m:t>,</m:t>
        </m:r>
        <m:r>
          <m:t>0</m:t>
        </m:r>
        <m:r>
          <m:rPr>
            <m:sty m:val="p"/>
          </m:rPr>
          <m:t>,</m:t>
        </m:r>
        <m:r>
          <m:t>0</m:t>
        </m:r>
        <m:r>
          <m:rPr>
            <m:sty m:val="p"/>
          </m:rPr>
          <m:t>)</m:t>
        </m:r>
      </m:oMath>
      <w:r>
        <w:t xml:space="preserve"> </w:t>
      </w:r>
      <w:r>
        <w:t xml:space="preserve">gives 2 × 2 average pooling. Initialising</w:t>
      </w:r>
      <w:r>
        <w:t xml:space="preserve"> </w:t>
      </w:r>
      <m:oMath>
        <m:sSub>
          <m:e>
            <m:r>
              <m:t>ω</m:t>
            </m:r>
          </m:e>
          <m:sub>
            <m:r>
              <m:t>c</m:t>
            </m:r>
          </m:sub>
        </m:sSub>
        <m:r>
          <m:rPr>
            <m:sty m:val="p"/>
          </m:rPr>
          <m:t>=</m:t>
        </m:r>
        <m:r>
          <m:rPr>
            <m:sty m:val="p"/>
          </m:rPr>
          <m:t>(</m:t>
        </m:r>
        <m:f>
          <m:fPr>
            <m:type m:val="lin"/>
          </m:fPr>
          <m:num>
            <m:r>
              <m:t>1</m:t>
            </m:r>
          </m:num>
          <m:den>
            <m:r>
              <m:t>2</m:t>
            </m:r>
          </m:den>
        </m:f>
        <m:r>
          <m:rPr>
            <m:sty m:val="p"/>
          </m:rPr>
          <m:t>,</m:t>
        </m:r>
        <m:f>
          <m:fPr>
            <m:type m:val="lin"/>
          </m:fPr>
          <m:num>
            <m:r>
              <m:t>1</m:t>
            </m:r>
          </m:num>
          <m:den>
            <m:r>
              <m:t>2</m:t>
            </m:r>
          </m:den>
        </m:f>
        <m:r>
          <m:rPr>
            <m:sty m:val="p"/>
          </m:rPr>
          <m:t>,</m:t>
        </m:r>
        <m:f>
          <m:fPr>
            <m:type m:val="lin"/>
          </m:fPr>
          <m:num>
            <m:r>
              <m:t>1</m:t>
            </m:r>
          </m:num>
          <m:den>
            <m:r>
              <m:t>2</m:t>
            </m:r>
          </m:den>
        </m:f>
        <m:r>
          <m:rPr>
            <m:sty m:val="p"/>
          </m:rPr>
          <m:t>,</m:t>
        </m:r>
        <m:f>
          <m:fPr>
            <m:type m:val="lin"/>
          </m:fPr>
          <m:num>
            <m:r>
              <m:t>1</m:t>
            </m:r>
          </m:num>
          <m:den>
            <m:r>
              <m:t>2</m:t>
            </m:r>
          </m:den>
        </m:f>
        <m:r>
          <m:rPr>
            <m:sty m:val="p"/>
          </m:rPr>
          <m:t>)</m:t>
        </m:r>
      </m:oMath>
      <w:r>
        <w:t xml:space="preserve"> </w:t>
      </w:r>
      <w:r>
        <w:t xml:space="preserve">selects the top-left pixel, which is exactly what a stride-2 1 × 1 shortcut reads, so that replacement is exact.</w:t>
      </w:r>
    </w:p>
    <w:p>
      <w:pPr>
        <w:pStyle w:val="BodyText"/>
      </w:pPr>
      <w:r>
        <w:rPr>
          <w:b/>
          <w:bCs/>
        </w:rPr>
        <w:t xml:space="preserve">WaveletUnpool</w:t>
      </w:r>
      <w:r>
        <w:t xml:space="preserve"> </w:t>
      </w:r>
      <w:r>
        <w:t xml:space="preserve">replaces bilinear up-sampling in the decoder:</w:t>
      </w:r>
    </w:p>
    <w:p>
      <w:pPr>
        <w:pStyle w:val="BodyText"/>
      </w:pPr>
      <m:oMathPara>
        <m:oMathParaPr>
          <m:jc m:val="center"/>
        </m:oMathParaPr>
        <m:oMath>
          <m:r>
            <m:rPr>
              <m:nor/>
              <m:sty m:val="p"/>
            </m:rPr>
            <m:t>WU</m:t>
          </m:r>
          <m:r>
            <m:rPr>
              <m:sty m:val="p"/>
            </m:rPr>
            <m:t>(</m:t>
          </m:r>
          <m:r>
            <m:t>x</m:t>
          </m:r>
          <m:r>
            <m:rPr>
              <m:sty m:val="p"/>
            </m:rPr>
            <m:t>)</m:t>
          </m:r>
          <m:r>
            <m:rPr>
              <m:sty m:val="p"/>
            </m:rPr>
            <m:t>=</m:t>
          </m:r>
          <m:r>
            <m:rPr>
              <m:nor/>
              <m:sty m:val="p"/>
            </m:rPr>
            <m:t>IDWT</m:t>
          </m:r>
          <m:d>
            <m:dPr>
              <m:begChr m:val="("/>
              <m:sepChr m:val=""/>
              <m:endChr m:val=")"/>
              <m:grow/>
            </m:dPr>
            <m:e>
              <m:r>
                <m:rPr>
                  <m:sty m:val="p"/>
                </m:rPr>
                <m:t>[</m:t>
              </m:r>
              <m:r>
                <m:t> </m:t>
              </m:r>
              <m:sSub>
                <m:e>
                  <m:r>
                    <m:t>ω</m:t>
                  </m:r>
                </m:e>
                <m:sub>
                  <m:r>
                    <m:t>c</m:t>
                  </m:r>
                  <m:r>
                    <m:rPr>
                      <m:sty m:val="p"/>
                    </m:rPr>
                    <m:t>,</m:t>
                  </m:r>
                  <m:r>
                    <m:t>k</m:t>
                  </m:r>
                </m:sub>
              </m:sSub>
              <m:r>
                <m:t> </m:t>
              </m:r>
              <m:sSub>
                <m:e>
                  <m:r>
                    <m:t>x</m:t>
                  </m:r>
                </m:e>
                <m:sub>
                  <m:r>
                    <m:t>c</m:t>
                  </m:r>
                </m:sub>
              </m:sSub>
              <m:r>
                <m:t> </m:t>
              </m:r>
              <m:sSub>
                <m:e>
                  <m:r>
                    <m:rPr>
                      <m:sty m:val="p"/>
                    </m:rPr>
                    <m:t>]</m:t>
                  </m:r>
                </m:e>
                <m:sub>
                  <m:r>
                    <m:t>c</m:t>
                  </m:r>
                  <m:r>
                    <m:rPr>
                      <m:sty m:val="p"/>
                    </m:rPr>
                    <m:t>,</m:t>
                  </m:r>
                  <m:r>
                    <m:t>k</m:t>
                  </m:r>
                </m:sub>
              </m:sSub>
            </m:e>
          </m:d>
          <m:r>
            <m:rPr>
              <m:sty m:val="p"/>
            </m:rPr>
            <m:t>,</m:t>
          </m:r>
          <m:r>
            <m:t>  </m:t>
          </m:r>
          <m:sSub>
            <m:e>
              <m:r>
                <m:t>ω</m:t>
              </m:r>
            </m:e>
            <m:sub>
              <m:r>
                <m:t>c</m:t>
              </m:r>
            </m:sub>
          </m:sSub>
          <m:r>
            <m:rPr>
              <m:sty m:val="p"/>
            </m:rPr>
            <m:t>=</m:t>
          </m:r>
          <m:r>
            <m:rPr>
              <m:sty m:val="p"/>
            </m:rPr>
            <m:t>(</m:t>
          </m:r>
          <m:r>
            <m:t>2</m:t>
          </m:r>
          <m:r>
            <m:rPr>
              <m:sty m:val="p"/>
            </m:rPr>
            <m:t>,</m:t>
          </m:r>
          <m:r>
            <m:t>0</m:t>
          </m:r>
          <m:r>
            <m:rPr>
              <m:sty m:val="p"/>
            </m:rPr>
            <m:t>,</m:t>
          </m:r>
          <m:r>
            <m:t>0</m:t>
          </m:r>
          <m:r>
            <m:rPr>
              <m:sty m:val="p"/>
            </m:rPr>
            <m:t>,</m:t>
          </m:r>
          <m:r>
            <m:t>0</m:t>
          </m:r>
          <m:r>
            <m:rPr>
              <m:sty m:val="p"/>
            </m:rPr>
            <m:t>)</m:t>
          </m:r>
          <m:r>
            <m:rPr>
              <m:nor/>
              <m:sty m:val="p"/>
            </m:rPr>
            <m:t> at initialisation (nearest-neighbour)</m:t>
          </m:r>
          <m:r>
            <m:rPr>
              <m:sty m:val="p"/>
            </m:rPr>
            <m:t>.</m:t>
          </m:r>
        </m:oMath>
      </m:oMathPara>
    </w:p>
    <w:bookmarkEnd w:id="28"/>
    <w:bookmarkStart w:id="29" w:name="decoder-and-output-head"/>
    <w:p>
      <w:pPr>
        <w:pStyle w:val="Heading2"/>
      </w:pPr>
      <w:r>
        <w:rPr>
          <w:rStyle w:val="SectionNumber"/>
        </w:rPr>
        <w:t xml:space="preserve">6.5</w:t>
      </w:r>
      <w:r>
        <w:tab/>
      </w:r>
      <w:r>
        <w:t xml:space="preserve">Decoder and output head</w:t>
      </w:r>
    </w:p>
    <w:p>
      <w:pPr>
        <w:pStyle w:val="FirstParagraph"/>
      </w:pPr>
      <w:r>
        <w:t xml:space="preserve">A U-Net decoder [6] with explicit skips:</w:t>
      </w:r>
    </w:p>
    <w:p>
      <w:pPr>
        <w:pStyle w:val="BodyText"/>
      </w:pPr>
      <m:oMathPara>
        <m:oMathParaPr>
          <m:jc m:val="center"/>
        </m:oMathParaPr>
        <m:oMath>
          <m:sSub>
            <m:e>
              <m:r>
                <m:t>d</m:t>
              </m:r>
            </m:e>
            <m:sub>
              <m:r>
                <m:t>ℓ</m:t>
              </m:r>
            </m:sub>
          </m:sSub>
          <m:r>
            <m:rPr>
              <m:sty m:val="p"/>
            </m:rPr>
            <m:t>=</m:t>
          </m:r>
          <m:sSub>
            <m:e>
              <m:r>
                <m:t>ϕ</m:t>
              </m:r>
            </m:e>
            <m:sub>
              <m:r>
                <m:t>ℓ</m:t>
              </m:r>
            </m:sub>
          </m:sSub>
          <m:d>
            <m:dPr>
              <m:begChr m:val="("/>
              <m:sepChr m:val=""/>
              <m:endChr m:val=")"/>
              <m:grow/>
            </m:dPr>
            <m:e>
              <m:r>
                <m:rPr>
                  <m:sty m:val="p"/>
                </m:rPr>
                <m:t>[</m:t>
              </m:r>
              <m:r>
                <m:t> </m:t>
              </m:r>
              <m:r>
                <m:rPr>
                  <m:nor/>
                  <m:sty m:val="p"/>
                </m:rPr>
                <m:t>Up</m:t>
              </m:r>
              <m:r>
                <m:rPr>
                  <m:sty m:val="p"/>
                </m:rPr>
                <m:t>(</m:t>
              </m:r>
              <m:sSub>
                <m:e>
                  <m:r>
                    <m:t>d</m:t>
                  </m:r>
                </m:e>
                <m:sub>
                  <m:r>
                    <m:t>ℓ</m:t>
                  </m:r>
                  <m:r>
                    <m:rPr>
                      <m:sty m:val="p"/>
                    </m:rPr>
                    <m:t>−</m:t>
                  </m:r>
                  <m:r>
                    <m:t>1</m:t>
                  </m:r>
                </m:sub>
              </m:sSub>
              <m:r>
                <m:rPr>
                  <m:sty m:val="p"/>
                </m:rPr>
                <m:t>)</m:t>
              </m:r>
              <m:r>
                <m:t> </m:t>
              </m:r>
              <m:r>
                <m:rPr>
                  <m:sty m:val="p"/>
                </m:rPr>
                <m:t>;</m:t>
              </m:r>
              <m:r>
                <m:t> </m:t>
              </m:r>
              <m:sSub>
                <m:e>
                  <m:r>
                    <m:t>f</m:t>
                  </m:r>
                </m:e>
                <m:sub>
                  <m:r>
                    <m:t>4</m:t>
                  </m:r>
                  <m:r>
                    <m:rPr>
                      <m:sty m:val="p"/>
                    </m:rPr>
                    <m:t>−</m:t>
                  </m:r>
                  <m:r>
                    <m:t>ℓ</m:t>
                  </m:r>
                </m:sub>
              </m:sSub>
              <m:r>
                <m:t> </m:t>
              </m:r>
              <m:r>
                <m:rPr>
                  <m:sty m:val="p"/>
                </m:rPr>
                <m:t>]</m:t>
              </m:r>
            </m:e>
          </m:d>
          <m:r>
            <m:rPr>
              <m:sty m:val="p"/>
            </m:rPr>
            <m:t>,</m:t>
          </m:r>
          <m:r>
            <m:t>  </m:t>
          </m:r>
          <m:sSub>
            <m:e>
              <m:r>
                <m:t>d</m:t>
              </m:r>
            </m:e>
            <m:sub>
              <m:r>
                <m:t>0</m:t>
              </m:r>
            </m:sub>
          </m:sSub>
          <m:r>
            <m:rPr>
              <m:sty m:val="p"/>
            </m:rPr>
            <m:t>=</m:t>
          </m:r>
          <m:sSub>
            <m:e>
              <m:r>
                <m:t>f</m:t>
              </m:r>
            </m:e>
            <m:sub>
              <m:r>
                <m:t>4</m:t>
              </m:r>
            </m:sub>
          </m:sSub>
          <m:r>
            <m:rPr>
              <m:sty m:val="p"/>
            </m:rPr>
            <m:t>,</m:t>
          </m:r>
        </m:oMath>
      </m:oMathPara>
    </w:p>
    <w:p>
      <w:pPr>
        <w:pStyle w:val="FirstParagraph"/>
      </w:pPr>
      <w:r>
        <w:t xml:space="preserve">where</w:t>
      </w:r>
      <w:r>
        <w:t xml:space="preserve"> </w:t>
      </w:r>
      <m:oMath>
        <m:sSub>
          <m:e>
            <m:r>
              <m:t>ϕ</m:t>
            </m:r>
          </m:e>
          <m:sub>
            <m:r>
              <m:t>ℓ</m:t>
            </m:r>
          </m:sub>
        </m:sSub>
      </m:oMath>
      <w:r>
        <w:t xml:space="preserve"> </w:t>
      </w:r>
      <w:r>
        <w:t xml:space="preserve">is two 3 × 3 Conv–BN–ReLU layers, with widths 512, 256, 128, 64, 32 at resolutions 32² … 512². A 1 × 1 convolution gives one road logit per pixel.</w:t>
      </w:r>
    </w:p>
    <w:bookmarkEnd w:id="29"/>
    <w:bookmarkStart w:id="30" w:name="ga-and-gb-centre-line-and-width-heads"/>
    <w:p>
      <w:pPr>
        <w:pStyle w:val="Heading2"/>
      </w:pPr>
      <w:r>
        <w:rPr>
          <w:rStyle w:val="SectionNumber"/>
        </w:rPr>
        <w:t xml:space="preserve">6.6</w:t>
      </w:r>
      <w:r>
        <w:tab/>
      </w:r>
      <w:r>
        <w:t xml:space="preserve">GA and GB — centre-line and width heads</w:t>
      </w:r>
    </w:p>
    <w:p>
      <w:pPr>
        <w:pStyle w:val="FirstParagraph"/>
      </w:pPr>
      <w:r>
        <w:rPr>
          <w:b/>
          <w:bCs/>
        </w:rPr>
        <w:t xml:space="preserve">Targets</w:t>
      </w:r>
      <w:r>
        <w:t xml:space="preserve"> </w:t>
      </w:r>
      <w:r>
        <w:t xml:space="preserve">are derived from each training crop’s mask by image processing only:</w:t>
      </w:r>
    </w:p>
    <w:p>
      <w:pPr>
        <w:pStyle w:val="Compact"/>
        <w:numPr>
          <w:ilvl w:val="0"/>
          <w:numId w:val="1007"/>
        </w:numPr>
      </w:pPr>
      <w:r>
        <w:t xml:space="preserve">the</w:t>
      </w:r>
      <w:r>
        <w:t xml:space="preserve"> </w:t>
      </w:r>
      <w:r>
        <w:rPr>
          <w:b/>
          <w:bCs/>
        </w:rPr>
        <w:t xml:space="preserve">centre</w:t>
      </w:r>
      <w:r>
        <w:t xml:space="preserve"> </w:t>
      </w:r>
      <w:r>
        <w:t xml:space="preserve">target is the skeleton of the mask plus any mask pixels its discs leave uncovered;</w:t>
      </w:r>
    </w:p>
    <w:p>
      <w:pPr>
        <w:pStyle w:val="Compact"/>
        <w:numPr>
          <w:ilvl w:val="0"/>
          <w:numId w:val="1007"/>
        </w:numPr>
      </w:pPr>
      <w:r>
        <w:t xml:space="preserve">the</w:t>
      </w:r>
      <w:r>
        <w:t xml:space="preserve"> </w:t>
      </w:r>
      <w:r>
        <w:rPr>
          <w:b/>
          <w:bCs/>
        </w:rPr>
        <w:t xml:space="preserve">width</w:t>
      </w:r>
      <w:r>
        <w:t xml:space="preserve"> </w:t>
      </w:r>
      <w:r>
        <w:t xml:space="preserve">target at each centre pixel is the largest radius in</w:t>
      </w:r>
      <w:r>
        <w:t xml:space="preserve"> </w:t>
      </w:r>
      <m:oMath>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8</m:t>
        </m:r>
        <m:r>
          <m:rPr>
            <m:sty m:val="p"/>
          </m:rPr>
          <m:t>,</m:t>
        </m:r>
        <m:r>
          <m:t>10</m:t>
        </m:r>
        <m:r>
          <m:rPr>
            <m:sty m:val="p"/>
          </m:rPr>
          <m:t>,</m:t>
        </m:r>
        <m:r>
          <m:t>13</m:t>
        </m:r>
        <m:r>
          <m:rPr>
            <m:sty m:val="p"/>
          </m:rPr>
          <m:t>,</m:t>
        </m:r>
        <m:r>
          <m:t>16</m:t>
        </m:r>
        <m:r>
          <m:rPr>
            <m:sty m:val="p"/>
          </m:rPr>
          <m:t>,</m:t>
        </m:r>
        <m:r>
          <m:t>20</m:t>
        </m:r>
        <m:r>
          <m:rPr>
            <m:sty m:val="p"/>
          </m:rPr>
          <m:t>}</m:t>
        </m:r>
      </m:oMath>
      <w:r>
        <w:t xml:space="preserve"> </w:t>
      </w:r>
      <w:r>
        <w:t xml:space="preserve">whose disc fits inside the mask (12 classes).</w:t>
      </w:r>
    </w:p>
    <w:p>
      <w:pPr>
        <w:pStyle w:val="FirstParagraph"/>
      </w:pPr>
      <w:r>
        <w:t xml:space="preserve">Drawing the discs back reproduces every training mask exactly (IoU 1.000 on 60 checked images per dataset).</w:t>
      </w:r>
    </w:p>
    <w:p>
      <w:pPr>
        <w:pStyle w:val="BodyText"/>
      </w:pPr>
      <w:r>
        <w:rPr>
          <w:b/>
          <w:bCs/>
        </w:rPr>
        <w:t xml:space="preserve">GA</w:t>
      </w:r>
      <w:r>
        <w:t xml:space="preserve"> </w:t>
      </w:r>
      <w:r>
        <w:t xml:space="preserve">adds two 1 × 1 heads to R0’s decoder output: a centre logit</w:t>
      </w:r>
      <w:r>
        <w:t xml:space="preserve"> </w:t>
      </w:r>
      <m:oMath>
        <m:r>
          <m:t>c</m:t>
        </m:r>
      </m:oMath>
      <w:r>
        <w:t xml:space="preserve"> </w:t>
      </w:r>
      <w:r>
        <w:t xml:space="preserve">and 12 width logits</w:t>
      </w:r>
      <w:r>
        <w:t xml:space="preserve"> </w:t>
      </w:r>
      <m:oMath>
        <m:r>
          <m:t>w</m:t>
        </m:r>
      </m:oMath>
      <w:r>
        <w:t xml:space="preserve">. They are used only as an extra training signal; the mask is still predicted by the normal mask head.</w:t>
      </w:r>
    </w:p>
    <w:p>
      <w:pPr>
        <w:pStyle w:val="BodyText"/>
      </w:pPr>
      <w:r>
        <w:rPr>
          <w:b/>
          <w:bCs/>
        </w:rPr>
        <w:t xml:space="preserve">GB</w:t>
      </w:r>
      <w:r>
        <w:t xml:space="preserve"> </w:t>
      </w:r>
      <w:r>
        <w:t xml:space="preserve">instead</w:t>
      </w:r>
      <w:r>
        <w:t xml:space="preserve"> </w:t>
      </w:r>
      <w:r>
        <w:rPr>
          <w:i/>
          <w:iCs/>
        </w:rPr>
        <w:t xml:space="preserve">draws</w:t>
      </w:r>
      <w:r>
        <w:t xml:space="preserve"> </w:t>
      </w:r>
      <w:r>
        <w:t xml:space="preserve">the mask from the centre and width predictions with a differentiable operator:</w:t>
      </w:r>
    </w:p>
    <w:p>
      <w:pPr>
        <w:pStyle w:val="BodyText"/>
      </w:pPr>
      <m:oMathPara>
        <m:oMathParaPr>
          <m:jc m:val="center"/>
        </m:oMathParaPr>
        <m:oMath>
          <m:r>
            <m:t>m</m:t>
          </m:r>
          <m:r>
            <m:rPr>
              <m:sty m:val="p"/>
            </m:rPr>
            <m:t>=</m:t>
          </m:r>
          <m:r>
            <m:rPr>
              <m:nor/>
              <m:sty m:val="p"/>
            </m:rPr>
            <m:t>Render</m:t>
          </m:r>
          <m:d>
            <m:dPr>
              <m:begChr m:val="("/>
              <m:sepChr m:val=""/>
              <m:endChr m:val=")"/>
              <m:grow/>
            </m:dPr>
            <m:e>
              <m:r>
                <m:t>σ</m:t>
              </m:r>
              <m:r>
                <m:rPr>
                  <m:sty m:val="p"/>
                </m:rPr>
                <m:t>(</m:t>
              </m:r>
              <m:r>
                <m:t>c</m:t>
              </m:r>
              <m:r>
                <m:rPr>
                  <m:sty m:val="p"/>
                </m:rPr>
                <m:t>)</m:t>
              </m:r>
              <m:r>
                <m:rPr>
                  <m:sty m:val="p"/>
                </m:rPr>
                <m:t>⋅</m:t>
              </m:r>
              <m:r>
                <m:rPr>
                  <m:nor/>
                  <m:sty m:val="p"/>
                </m:rPr>
                <m:t>softmax</m:t>
              </m:r>
              <m:r>
                <m:rPr>
                  <m:sty m:val="p"/>
                </m:rPr>
                <m:t>(</m:t>
              </m:r>
              <m:r>
                <m:t>w</m:t>
              </m:r>
              <m:r>
                <m:rPr>
                  <m:sty m:val="p"/>
                </m:rPr>
                <m:t>)</m:t>
              </m:r>
            </m:e>
          </m:d>
          <m:r>
            <m:rPr>
              <m:sty m:val="p"/>
            </m:rPr>
            <m:t>,</m:t>
          </m:r>
        </m:oMath>
      </m:oMathPara>
    </w:p>
    <w:p>
      <w:pPr>
        <w:pStyle w:val="FirstParagraph"/>
      </w:pPr>
      <w:r>
        <w:t xml:space="preserve">which dilates each width bin by its radius using successive 3 × 3 max-pools (an octagonal disc) and takes the pixel-wise maximum.</w:t>
      </w:r>
    </w:p>
    <w:bookmarkEnd w:id="30"/>
    <w:bookmarkStart w:id="31" w:name="model-sizes"/>
    <w:p>
      <w:pPr>
        <w:pStyle w:val="Heading2"/>
      </w:pPr>
      <w:r>
        <w:rPr>
          <w:rStyle w:val="SectionNumber"/>
        </w:rPr>
        <w:t xml:space="preserve">6.7</w:t>
      </w:r>
      <w:r>
        <w:tab/>
      </w:r>
      <w:r>
        <w:t xml:space="preserve">Model sizes</w:t>
      </w:r>
    </w:p>
    <w:p>
      <w:pPr>
        <w:pStyle w:val="TableCaption"/>
      </w:pPr>
      <w:r>
        <w:t xml:space="preserve">Parameter counts. The wavelet rungs add 0.06–0.12% to R0.</w:t>
      </w:r>
    </w:p>
    <w:tbl>
      <w:tblPr>
        <w:tblStyle w:val="Table"/>
        <w:tblW w:type="auto" w:w="0"/>
        <w:tblLook w:firstRow="1" w:lastRow="0" w:firstColumn="0" w:lastColumn="0" w:noHBand="0" w:noVBand="0" w:val="0020"/>
        <w:tblCaption w:val="Parameter counts. The wavelet rungs add 0.06–0.12% to R0."/>
      </w:tblPr>
      <w:tblGrid>
        <w:gridCol w:w="3960"/>
        <w:gridCol w:w="3960"/>
      </w:tblGrid>
      <w:tr>
        <w:trPr>
          <w:tblHeader w:val="on"/>
        </w:trPr>
        <w:tc>
          <w:tcPr/>
          <w:p>
            <w:pPr>
              <w:pStyle w:val="TableText"/>
              <w:jc w:val="left"/>
            </w:pPr>
            <w:r>
              <w:t xml:space="preserve">Model</w:t>
            </w:r>
          </w:p>
        </w:tc>
        <w:tc>
          <w:tcPr/>
          <w:p>
            <w:pPr>
              <w:pStyle w:val="TableText"/>
              <w:jc w:val="right"/>
            </w:pPr>
            <w:r>
              <w:t xml:space="preserve">Trainable parameters</w:t>
            </w:r>
          </w:p>
        </w:tc>
      </w:tr>
      <w:tr>
        <w:tc>
          <w:tcPr/>
          <w:p>
            <w:pPr>
              <w:pStyle w:val="TableText"/>
              <w:jc w:val="left"/>
            </w:pPr>
            <w:r>
              <w:t xml:space="preserve">R0</w:t>
            </w:r>
          </w:p>
        </w:tc>
        <w:tc>
          <w:tcPr/>
          <w:p>
            <w:pPr>
              <w:pStyle w:val="TableText"/>
              <w:jc w:val="right"/>
            </w:pPr>
            <w:r>
              <w:t xml:space="preserve">46,503,137</w:t>
            </w:r>
          </w:p>
        </w:tc>
      </w:tr>
      <w:tr>
        <w:tc>
          <w:tcPr/>
          <w:p>
            <w:pPr>
              <w:pStyle w:val="TableText"/>
              <w:jc w:val="left"/>
            </w:pPr>
            <w:r>
              <w:t xml:space="preserve">R1</w:t>
            </w:r>
          </w:p>
        </w:tc>
        <w:tc>
          <w:tcPr/>
          <w:p>
            <w:pPr>
              <w:pStyle w:val="TableText"/>
              <w:jc w:val="right"/>
            </w:pPr>
            <w:r>
              <w:t xml:space="preserve">46,531,361</w:t>
            </w:r>
          </w:p>
        </w:tc>
      </w:tr>
      <w:tr>
        <w:tc>
          <w:tcPr/>
          <w:p>
            <w:pPr>
              <w:pStyle w:val="TableText"/>
              <w:jc w:val="left"/>
            </w:pPr>
            <w:r>
              <w:t xml:space="preserve">R2, R3</w:t>
            </w:r>
          </w:p>
        </w:tc>
        <w:tc>
          <w:tcPr/>
          <w:p>
            <w:pPr>
              <w:pStyle w:val="TableText"/>
              <w:jc w:val="right"/>
            </w:pPr>
            <w:r>
              <w:t xml:space="preserve">46,557,985</w:t>
            </w:r>
          </w:p>
        </w:tc>
      </w:tr>
      <w:tr>
        <w:tc>
          <w:tcPr/>
          <w:p>
            <w:pPr>
              <w:pStyle w:val="TableText"/>
              <w:jc w:val="left"/>
            </w:pPr>
            <w:r>
              <w:t xml:space="preserve">GA, GB</w:t>
            </w:r>
          </w:p>
        </w:tc>
        <w:tc>
          <w:tcPr/>
          <w:p>
            <w:pPr>
              <w:pStyle w:val="TableText"/>
              <w:jc w:val="right"/>
            </w:pPr>
            <w:r>
              <w:t xml:space="preserve">46,503,566 (R0 + 429 for the two 1 × 1 heads)</w:t>
            </w:r>
          </w:p>
        </w:tc>
      </w:tr>
      <w:tr>
        <w:tc>
          <w:tcPr/>
          <w:p>
            <w:pPr>
              <w:pStyle w:val="TableText"/>
              <w:jc w:val="left"/>
            </w:pPr>
            <w:r>
              <w:t xml:space="preserve">U-Net (from scratch)</w:t>
            </w:r>
          </w:p>
        </w:tc>
        <w:tc>
          <w:tcPr/>
          <w:p>
            <w:pPr>
              <w:pStyle w:val="TableText"/>
              <w:jc w:val="right"/>
            </w:pPr>
            <w:r>
              <w:t xml:space="preserve">31,037,633</w:t>
            </w:r>
          </w:p>
        </w:tc>
      </w:tr>
      <w:tr>
        <w:tc>
          <w:tcPr/>
          <w:p>
            <w:pPr>
              <w:pStyle w:val="TableText"/>
              <w:jc w:val="left"/>
            </w:pPr>
            <w:r>
              <w:t xml:space="preserve">D-LinkNet (ResNet-34)</w:t>
            </w:r>
          </w:p>
        </w:tc>
        <w:tc>
          <w:tcPr/>
          <w:p>
            <w:pPr>
              <w:pStyle w:val="TableText"/>
              <w:jc w:val="right"/>
            </w:pPr>
            <w:r>
              <w:t xml:space="preserve">31,095,137</w:t>
            </w:r>
          </w:p>
        </w:tc>
      </w:tr>
    </w:tbl>
    <w:bookmarkEnd w:id="31"/>
    <w:bookmarkEnd w:id="32"/>
    <w:bookmarkStart w:id="33" w:name="training"/>
    <w:p>
      <w:pPr>
        <w:pStyle w:val="Heading1"/>
      </w:pPr>
      <w:r>
        <w:rPr>
          <w:rStyle w:val="SectionNumber"/>
        </w:rPr>
        <w:t xml:space="preserve">7</w:t>
      </w:r>
      <w:r>
        <w:tab/>
      </w:r>
      <w:r>
        <w:t xml:space="preserve">Training</w:t>
      </w:r>
    </w:p>
    <w:p>
      <w:pPr>
        <w:pStyle w:val="FirstParagraph"/>
      </w:pPr>
      <w:r>
        <w:t xml:space="preserve">Let</w:t>
      </w:r>
      <w:r>
        <w:t xml:space="preserve"> </w:t>
      </w:r>
      <m:oMath>
        <m:r>
          <m:t>z</m:t>
        </m:r>
      </m:oMath>
      <w:r>
        <w:t xml:space="preserve"> </w:t>
      </w:r>
      <w:r>
        <w:t xml:space="preserve">be the logits,</w:t>
      </w:r>
      <w:r>
        <w:t xml:space="preserve"> </w:t>
      </w:r>
      <m:oMath>
        <m:r>
          <m:t>p</m:t>
        </m:r>
        <m:r>
          <m:rPr>
            <m:sty m:val="p"/>
          </m:rPr>
          <m:t>=</m:t>
        </m:r>
        <m:r>
          <m:t>σ</m:t>
        </m:r>
        <m:r>
          <m:rPr>
            <m:sty m:val="p"/>
          </m:rPr>
          <m:t>(</m:t>
        </m:r>
        <m:r>
          <m:t>z</m:t>
        </m:r>
        <m:r>
          <m:rPr>
            <m:sty m:val="p"/>
          </m:rPr>
          <m:t>)</m:t>
        </m:r>
      </m:oMath>
      <w:r>
        <w:t xml:space="preserve">,</w:t>
      </w:r>
      <w:r>
        <w:t xml:space="preserve"> </w:t>
      </w:r>
      <m:oMath>
        <m:r>
          <m:t>y</m:t>
        </m:r>
        <m:r>
          <m:rPr>
            <m:sty m:val="p"/>
          </m:rPr>
          <m:t>∈</m:t>
        </m:r>
        <m:r>
          <m:rPr>
            <m:sty m:val="p"/>
          </m:rPr>
          <m:t>{</m:t>
        </m:r>
        <m:r>
          <m:t>0</m:t>
        </m:r>
        <m:r>
          <m:rPr>
            <m:sty m:val="p"/>
          </m:rPr>
          <m:t>,</m:t>
        </m:r>
        <m:r>
          <m:t>1</m:t>
        </m:r>
        <m:r>
          <m:rPr>
            <m:sty m:val="p"/>
          </m:rPr>
          <m:t>}</m:t>
        </m:r>
      </m:oMath>
      <w:r>
        <w:t xml:space="preserve"> </w:t>
      </w:r>
      <w:r>
        <w:t xml:space="preserve">the mask and</w:t>
      </w:r>
      <w:r>
        <w:t xml:space="preserve"> </w:t>
      </w:r>
      <m:oMath>
        <m:r>
          <m:t>m</m:t>
        </m:r>
      </m:oMath>
      <w:r>
        <w:t xml:space="preserve"> </w:t>
      </w:r>
      <w:r>
        <w:t xml:space="preserve">the validity mask; sums run over the pixels of a 512 × 512 crop.</w:t>
      </w:r>
    </w:p>
    <w:p>
      <w:pPr>
        <w:pStyle w:val="BodyText"/>
      </w:pPr>
      <w:r>
        <w:rPr>
          <w:b/>
          <w:bCs/>
        </w:rPr>
        <w:t xml:space="preserve">Binary cross-entropy and Dice</w:t>
      </w:r>
      <w:r>
        <w:t xml:space="preserve"> </w:t>
      </w:r>
      <w:r>
        <w:t xml:space="preserve">(R0, R1, R2, baselines):</w:t>
      </w:r>
    </w:p>
    <w:p>
      <w:pPr>
        <w:pStyle w:val="BodyText"/>
      </w:pPr>
      <m:oMathPara>
        <m:oMathParaPr>
          <m:jc m:val="center"/>
        </m:oMathParaPr>
        <m:oMath>
          <m:sSub>
            <m:e>
              <m:r>
                <m:rPr>
                  <m:scr m:val="script"/>
                  <m:sty m:val="p"/>
                </m:rPr>
                <m:t>L</m:t>
              </m:r>
            </m:e>
            <m:sub>
              <m:r>
                <m:rPr>
                  <m:nor/>
                  <m:sty m:val="p"/>
                </m:rPr>
                <m:t>BCE</m:t>
              </m:r>
            </m:sub>
          </m:sSub>
          <m:r>
            <m:rPr>
              <m:sty m:val="p"/>
            </m:rPr>
            <m:t>=</m:t>
          </m:r>
          <m:f>
            <m:fPr>
              <m:type m:val="bar"/>
            </m:fPr>
            <m:num>
              <m:r>
                <m:rPr>
                  <m:sty m:val="p"/>
                </m:rPr>
                <m:t>∑</m:t>
              </m:r>
              <m:r>
                <m:t>m</m:t>
              </m:r>
              <m:r>
                <m:t> </m:t>
              </m:r>
              <m:r>
                <m:rPr>
                  <m:nor/>
                  <m:sty m:val="p"/>
                </m:rPr>
                <m:t>bce</m:t>
              </m:r>
              <m:r>
                <m:rPr>
                  <m:sty m:val="p"/>
                </m:rPr>
                <m:t>(</m:t>
              </m:r>
              <m:r>
                <m:t>z</m:t>
              </m:r>
              <m:r>
                <m:rPr>
                  <m:sty m:val="p"/>
                </m:rPr>
                <m:t>,</m:t>
              </m:r>
              <m:r>
                <m:t>y</m:t>
              </m:r>
              <m:r>
                <m:rPr>
                  <m:sty m:val="p"/>
                </m:rPr>
                <m:t>)</m:t>
              </m:r>
            </m:num>
            <m:den>
              <m:r>
                <m:rPr>
                  <m:sty m:val="p"/>
                </m:rPr>
                <m:t>max</m:t>
              </m:r>
              <m:r>
                <m:rPr>
                  <m:sty m:val="p"/>
                </m:rPr>
                <m:t>(</m:t>
              </m:r>
              <m:r>
                <m:rPr>
                  <m:sty m:val="p"/>
                </m:rPr>
                <m:t>∑</m:t>
              </m:r>
              <m:r>
                <m:t>m</m:t>
              </m:r>
              <m:r>
                <m:rPr>
                  <m:sty m:val="p"/>
                </m:rPr>
                <m:t>,</m:t>
              </m:r>
              <m:r>
                <m:t> </m:t>
              </m:r>
              <m:r>
                <m:t>1</m:t>
              </m:r>
              <m:r>
                <m:rPr>
                  <m:sty m:val="p"/>
                </m:rPr>
                <m:t>)</m:t>
              </m:r>
            </m:den>
          </m:f>
          <m:r>
            <m:rPr>
              <m:sty m:val="p"/>
            </m:rPr>
            <m:t>,</m:t>
          </m:r>
          <m:r>
            <m:t>  </m:t>
          </m:r>
          <m:sSub>
            <m:e>
              <m:r>
                <m:rPr>
                  <m:scr m:val="script"/>
                  <m:sty m:val="p"/>
                </m:rPr>
                <m:t>L</m:t>
              </m:r>
            </m:e>
            <m:sub>
              <m:r>
                <m:rPr>
                  <m:nor/>
                  <m:sty m:val="p"/>
                </m:rPr>
                <m:t>Dice</m:t>
              </m:r>
            </m:sub>
          </m:sSub>
          <m:r>
            <m:rPr>
              <m:sty m:val="p"/>
            </m:rPr>
            <m:t>=</m:t>
          </m:r>
          <m:r>
            <m:t>1</m:t>
          </m:r>
          <m:r>
            <m:rPr>
              <m:sty m:val="p"/>
            </m:rPr>
            <m:t>−</m:t>
          </m:r>
          <m:f>
            <m:fPr>
              <m:type m:val="bar"/>
            </m:fPr>
            <m:num>
              <m:r>
                <m:t>2</m:t>
              </m:r>
              <m:r>
                <m:rPr>
                  <m:sty m:val="p"/>
                </m:rPr>
                <m:t>∑</m:t>
              </m:r>
              <m:r>
                <m:t>p</m:t>
              </m:r>
              <m:r>
                <m:t> </m:t>
              </m:r>
              <m:r>
                <m:t>y</m:t>
              </m:r>
              <m:r>
                <m:t> </m:t>
              </m:r>
              <m:r>
                <m:t>m</m:t>
              </m:r>
              <m:r>
                <m:rPr>
                  <m:sty m:val="p"/>
                </m:rPr>
                <m:t>+</m:t>
              </m:r>
              <m:r>
                <m:t>1</m:t>
              </m:r>
            </m:num>
            <m:den>
              <m:r>
                <m:rPr>
                  <m:sty m:val="p"/>
                </m:rPr>
                <m:t>∑</m:t>
              </m:r>
              <m:r>
                <m:t>p</m:t>
              </m:r>
              <m:r>
                <m:t> </m:t>
              </m:r>
              <m:r>
                <m:t>m</m:t>
              </m:r>
              <m:r>
                <m:rPr>
                  <m:sty m:val="p"/>
                </m:rPr>
                <m:t>+</m:t>
              </m:r>
              <m:r>
                <m:rPr>
                  <m:sty m:val="p"/>
                </m:rPr>
                <m:t>∑</m:t>
              </m:r>
              <m:r>
                <m:t>y</m:t>
              </m:r>
              <m:r>
                <m:t> </m:t>
              </m:r>
              <m:r>
                <m:t>m</m:t>
              </m:r>
              <m:r>
                <m:rPr>
                  <m:sty m:val="p"/>
                </m:rPr>
                <m:t>+</m:t>
              </m:r>
              <m:r>
                <m:t>1</m:t>
              </m:r>
            </m:den>
          </m:f>
          <m:r>
            <m:rPr>
              <m:sty m:val="p"/>
            </m:rPr>
            <m:t>,</m:t>
          </m:r>
          <m:r>
            <m:t>  </m:t>
          </m:r>
          <m:r>
            <m:rPr>
              <m:scr m:val="script"/>
              <m:sty m:val="p"/>
            </m:rPr>
            <m:t>L</m:t>
          </m:r>
          <m:r>
            <m:rPr>
              <m:sty m:val="p"/>
            </m:rPr>
            <m:t>=</m:t>
          </m:r>
          <m:sSub>
            <m:e>
              <m:r>
                <m:rPr>
                  <m:scr m:val="script"/>
                  <m:sty m:val="p"/>
                </m:rPr>
                <m:t>L</m:t>
              </m:r>
            </m:e>
            <m:sub>
              <m:r>
                <m:rPr>
                  <m:nor/>
                  <m:sty m:val="p"/>
                </m:rPr>
                <m:t>BCE</m:t>
              </m:r>
            </m:sub>
          </m:sSub>
          <m:r>
            <m:rPr>
              <m:sty m:val="p"/>
            </m:rPr>
            <m:t>+</m:t>
          </m:r>
          <m:sSub>
            <m:e>
              <m:r>
                <m:rPr>
                  <m:scr m:val="script"/>
                  <m:sty m:val="p"/>
                </m:rPr>
                <m:t>L</m:t>
              </m:r>
            </m:e>
            <m:sub>
              <m:r>
                <m:rPr>
                  <m:nor/>
                  <m:sty m:val="p"/>
                </m:rPr>
                <m:t>Dice</m:t>
              </m:r>
            </m:sub>
          </m:sSub>
          <m:r>
            <m:rPr>
              <m:sty m:val="p"/>
            </m:rPr>
            <m:t>.</m:t>
          </m:r>
        </m:oMath>
      </m:oMathPara>
    </w:p>
    <w:p>
      <w:pPr>
        <w:pStyle w:val="FirstParagraph"/>
      </w:pPr>
      <w:r>
        <w:rPr>
          <w:b/>
          <w:bCs/>
        </w:rPr>
        <w:t xml:space="preserve">clDice (R3).</w:t>
      </w:r>
      <w:r>
        <w:t xml:space="preserve"> </w:t>
      </w:r>
      <w:r>
        <w:t xml:space="preserve">With a differentiable soft skeleton</w:t>
      </w:r>
      <w:r>
        <w:t xml:space="preserve"> </w:t>
      </w:r>
      <m:oMath>
        <m:r>
          <m:t>S</m:t>
        </m:r>
        <m:r>
          <m:rPr>
            <m:sty m:val="p"/>
          </m:rPr>
          <m:t>(</m:t>
        </m:r>
        <m:r>
          <m:rPr>
            <m:sty m:val="p"/>
          </m:rPr>
          <m:t>⋅</m:t>
        </m:r>
        <m:r>
          <m:rPr>
            <m:sty m:val="p"/>
          </m:rPr>
          <m:t>)</m:t>
        </m:r>
      </m:oMath>
      <w:r>
        <w:t xml:space="preserve"> </w:t>
      </w:r>
      <w:r>
        <w:t xml:space="preserve">[8]:</w:t>
      </w:r>
    </w:p>
    <w:p>
      <w:pPr>
        <w:pStyle w:val="BodyText"/>
      </w:pPr>
      <m:oMathPara>
        <m:oMathParaPr>
          <m:jc m:val="center"/>
        </m:oMathParaPr>
        <m:oMath>
          <m:sSub>
            <m:e>
              <m:r>
                <m:t>T</m:t>
              </m:r>
            </m:e>
            <m:sub>
              <m:r>
                <m:rPr>
                  <m:nor/>
                  <m:sty m:val="p"/>
                </m:rPr>
                <m:t>prec</m:t>
              </m:r>
            </m:sub>
          </m:sSub>
          <m:r>
            <m:rPr>
              <m:sty m:val="p"/>
            </m:rPr>
            <m:t>=</m:t>
          </m:r>
          <m:f>
            <m:fPr>
              <m:type m:val="bar"/>
            </m:fPr>
            <m:num>
              <m:r>
                <m:rPr>
                  <m:sty m:val="p"/>
                </m:rPr>
                <m:t>∑</m:t>
              </m:r>
              <m:r>
                <m:t>S</m:t>
              </m:r>
              <m:r>
                <m:rPr>
                  <m:sty m:val="p"/>
                </m:rPr>
                <m:t>(</m:t>
              </m:r>
              <m:r>
                <m:t>p</m:t>
              </m:r>
              <m:r>
                <m:rPr>
                  <m:sty m:val="p"/>
                </m:rPr>
                <m:t>)</m:t>
              </m:r>
              <m:r>
                <m:t> </m:t>
              </m:r>
              <m:r>
                <m:t>y</m:t>
              </m:r>
            </m:num>
            <m:den>
              <m:r>
                <m:rPr>
                  <m:sty m:val="p"/>
                </m:rPr>
                <m:t>∑</m:t>
              </m:r>
              <m:r>
                <m:t>S</m:t>
              </m:r>
              <m:r>
                <m:rPr>
                  <m:sty m:val="p"/>
                </m:rPr>
                <m:t>(</m:t>
              </m:r>
              <m:r>
                <m:t>p</m:t>
              </m:r>
              <m:r>
                <m:rPr>
                  <m:sty m:val="p"/>
                </m:rPr>
                <m:t>)</m:t>
              </m:r>
            </m:den>
          </m:f>
          <m:r>
            <m:rPr>
              <m:sty m:val="p"/>
            </m:rPr>
            <m:t>,</m:t>
          </m:r>
          <m:r>
            <m:t>  </m:t>
          </m:r>
          <m:sSub>
            <m:e>
              <m:r>
                <m:t>T</m:t>
              </m:r>
            </m:e>
            <m:sub>
              <m:r>
                <m:rPr>
                  <m:nor/>
                  <m:sty m:val="p"/>
                </m:rPr>
                <m:t>sens</m:t>
              </m:r>
            </m:sub>
          </m:sSub>
          <m:r>
            <m:rPr>
              <m:sty m:val="p"/>
            </m:rPr>
            <m:t>=</m:t>
          </m:r>
          <m:f>
            <m:fPr>
              <m:type m:val="bar"/>
            </m:fPr>
            <m:num>
              <m:r>
                <m:rPr>
                  <m:sty m:val="p"/>
                </m:rPr>
                <m:t>∑</m:t>
              </m:r>
              <m:r>
                <m:t>S</m:t>
              </m:r>
              <m:r>
                <m:rPr>
                  <m:sty m:val="p"/>
                </m:rPr>
                <m:t>(</m:t>
              </m:r>
              <m:r>
                <m:t>y</m:t>
              </m:r>
              <m:r>
                <m:rPr>
                  <m:sty m:val="p"/>
                </m:rPr>
                <m:t>)</m:t>
              </m:r>
              <m:r>
                <m:t> </m:t>
              </m:r>
              <m:r>
                <m:t>p</m:t>
              </m:r>
            </m:num>
            <m:den>
              <m:r>
                <m:rPr>
                  <m:sty m:val="p"/>
                </m:rPr>
                <m:t>∑</m:t>
              </m:r>
              <m:r>
                <m:t>S</m:t>
              </m:r>
              <m:r>
                <m:rPr>
                  <m:sty m:val="p"/>
                </m:rPr>
                <m:t>(</m:t>
              </m:r>
              <m:r>
                <m:t>y</m:t>
              </m:r>
              <m:r>
                <m:rPr>
                  <m:sty m:val="p"/>
                </m:rPr>
                <m:t>)</m:t>
              </m:r>
            </m:den>
          </m:f>
          <m:r>
            <m:rPr>
              <m:sty m:val="p"/>
            </m:rPr>
            <m:t>,</m:t>
          </m:r>
          <m:r>
            <m:t>  </m:t>
          </m:r>
          <m:r>
            <m:rPr>
              <m:nor/>
              <m:sty m:val="p"/>
            </m:rPr>
            <m:t>clDice</m:t>
          </m:r>
          <m:r>
            <m:rPr>
              <m:sty m:val="p"/>
            </m:rPr>
            <m:t>=</m:t>
          </m:r>
          <m:f>
            <m:fPr>
              <m:type m:val="bar"/>
            </m:fPr>
            <m:num>
              <m:r>
                <m:t>2</m:t>
              </m:r>
              <m:r>
                <m:t> </m:t>
              </m:r>
              <m:sSub>
                <m:e>
                  <m:r>
                    <m:t>T</m:t>
                  </m:r>
                </m:e>
                <m:sub>
                  <m:r>
                    <m:rPr>
                      <m:nor/>
                      <m:sty m:val="p"/>
                    </m:rPr>
                    <m:t>prec</m:t>
                  </m:r>
                </m:sub>
              </m:sSub>
              <m:r>
                <m:t> </m:t>
              </m:r>
              <m:sSub>
                <m:e>
                  <m:r>
                    <m:t>T</m:t>
                  </m:r>
                </m:e>
                <m:sub>
                  <m:r>
                    <m:rPr>
                      <m:nor/>
                      <m:sty m:val="p"/>
                    </m:rPr>
                    <m:t>sens</m:t>
                  </m:r>
                </m:sub>
              </m:sSub>
            </m:num>
            <m:den>
              <m:sSub>
                <m:e>
                  <m:r>
                    <m:t>T</m:t>
                  </m:r>
                </m:e>
                <m:sub>
                  <m:r>
                    <m:rPr>
                      <m:nor/>
                      <m:sty m:val="p"/>
                    </m:rPr>
                    <m:t>prec</m:t>
                  </m:r>
                </m:sub>
              </m:sSub>
              <m:r>
                <m:rPr>
                  <m:sty m:val="p"/>
                </m:rPr>
                <m:t>+</m:t>
              </m:r>
              <m:sSub>
                <m:e>
                  <m:r>
                    <m:t>T</m:t>
                  </m:r>
                </m:e>
                <m:sub>
                  <m:r>
                    <m:rPr>
                      <m:nor/>
                      <m:sty m:val="p"/>
                    </m:rPr>
                    <m:t>sens</m:t>
                  </m:r>
                </m:sub>
              </m:sSub>
            </m:den>
          </m:f>
          <m:r>
            <m:rPr>
              <m:sty m:val="p"/>
            </m:rPr>
            <m:t>,</m:t>
          </m:r>
          <m:r>
            <m:t>  </m:t>
          </m:r>
          <m:sSub>
            <m:e>
              <m:r>
                <m:rPr>
                  <m:scr m:val="script"/>
                  <m:sty m:val="p"/>
                </m:rPr>
                <m:t>L</m:t>
              </m:r>
            </m:e>
            <m:sub>
              <m:r>
                <m:rPr>
                  <m:nor/>
                  <m:sty m:val="p"/>
                </m:rPr>
                <m:t>R3</m:t>
              </m:r>
            </m:sub>
          </m:sSub>
          <m:r>
            <m:rPr>
              <m:sty m:val="p"/>
            </m:rPr>
            <m:t>=</m:t>
          </m:r>
          <m:r>
            <m:rPr>
              <m:scr m:val="script"/>
              <m:sty m:val="p"/>
            </m:rPr>
            <m:t>L</m:t>
          </m:r>
          <m:r>
            <m:rPr>
              <m:sty m:val="p"/>
            </m:rPr>
            <m:t>+</m:t>
          </m:r>
          <m:r>
            <m:t>0.5</m:t>
          </m:r>
          <m:r>
            <m:t> </m:t>
          </m:r>
          <m:r>
            <m:rPr>
              <m:sty m:val="p"/>
            </m:rPr>
            <m:t>(</m:t>
          </m:r>
          <m:r>
            <m:t>1</m:t>
          </m:r>
          <m:r>
            <m:rPr>
              <m:sty m:val="p"/>
            </m:rPr>
            <m:t>−</m:t>
          </m:r>
          <m:r>
            <m:rPr>
              <m:nor/>
              <m:sty m:val="p"/>
            </m:rPr>
            <m:t>clDice</m:t>
          </m:r>
          <m:r>
            <m:rPr>
              <m:sty m:val="p"/>
            </m:rPr>
            <m:t>)</m:t>
          </m:r>
          <m:r>
            <m:rPr>
              <m:sty m:val="p"/>
            </m:rPr>
            <m:t>.</m:t>
          </m:r>
        </m:oMath>
      </m:oMathPara>
    </w:p>
    <w:p>
      <w:pPr>
        <w:pStyle w:val="FirstParagraph"/>
      </w:pPr>
      <w:r>
        <w:rPr>
          <w:b/>
          <w:bCs/>
        </w:rPr>
        <w:t xml:space="preserve">Geometric loss (GA, GB).</w:t>
      </w:r>
      <w:r>
        <w:t xml:space="preserve"> </w:t>
      </w:r>
      <w:r>
        <w:t xml:space="preserve">For GB the mask term uses the drawn mask:</w:t>
      </w:r>
    </w:p>
    <w:p>
      <w:pPr>
        <w:pStyle w:val="BodyText"/>
      </w:pPr>
      <m:oMathPara>
        <m:oMathParaPr>
          <m:jc m:val="center"/>
        </m:oMathParaPr>
        <m:oMath>
          <m:sSub>
            <m:e>
              <m:r>
                <m:rPr>
                  <m:scr m:val="script"/>
                  <m:sty m:val="p"/>
                </m:rPr>
                <m:t>L</m:t>
              </m:r>
            </m:e>
            <m:sub>
              <m:r>
                <m:rPr>
                  <m:nor/>
                  <m:sty m:val="p"/>
                </m:rPr>
                <m:t>geo</m:t>
              </m:r>
            </m:sub>
          </m:sSub>
          <m:r>
            <m:rPr>
              <m:sty m:val="p"/>
            </m:rPr>
            <m:t>=</m:t>
          </m:r>
          <m:r>
            <m:rPr>
              <m:sty m:val="p"/>
            </m:rPr>
            <m:t>(</m:t>
          </m:r>
          <m:sSub>
            <m:e>
              <m:r>
                <m:rPr>
                  <m:scr m:val="script"/>
                  <m:sty m:val="p"/>
                </m:rPr>
                <m:t>L</m:t>
              </m:r>
            </m:e>
            <m:sub>
              <m:r>
                <m:rPr>
                  <m:nor/>
                  <m:sty m:val="p"/>
                </m:rPr>
                <m:t>BCE</m:t>
              </m:r>
            </m:sub>
          </m:sSub>
          <m:r>
            <m:rPr>
              <m:sty m:val="p"/>
            </m:rPr>
            <m:t>+</m:t>
          </m:r>
          <m:sSub>
            <m:e>
              <m:r>
                <m:rPr>
                  <m:scr m:val="script"/>
                  <m:sty m:val="p"/>
                </m:rPr>
                <m:t>L</m:t>
              </m:r>
            </m:e>
            <m:sub>
              <m:r>
                <m:rPr>
                  <m:nor/>
                  <m:sty m:val="p"/>
                </m:rPr>
                <m:t>Dice</m:t>
              </m:r>
            </m:sub>
          </m:sSub>
          <m:r>
            <m:rPr>
              <m:sty m:val="p"/>
            </m:rPr>
            <m:t>)</m:t>
          </m:r>
          <m:r>
            <m:rPr>
              <m:sty m:val="p"/>
            </m:rPr>
            <m:t>(</m:t>
          </m:r>
          <m:r>
            <m:rPr>
              <m:nor/>
              <m:sty m:val="p"/>
            </m:rPr>
            <m:t>mask</m:t>
          </m:r>
          <m:r>
            <m:rPr>
              <m:sty m:val="p"/>
            </m:rPr>
            <m:t>)</m:t>
          </m:r>
          <m:r>
            <m:rPr>
              <m:sty m:val="p"/>
            </m:rPr>
            <m:t>+</m:t>
          </m:r>
          <m:r>
            <m:t>1.0</m:t>
          </m:r>
          <m:r>
            <m:t> </m:t>
          </m:r>
          <m:r>
            <m:rPr>
              <m:sty m:val="p"/>
            </m:rPr>
            <m:t>(</m:t>
          </m:r>
          <m:sSub>
            <m:e>
              <m:r>
                <m:rPr>
                  <m:scr m:val="script"/>
                  <m:sty m:val="p"/>
                </m:rPr>
                <m:t>L</m:t>
              </m:r>
            </m:e>
            <m:sub>
              <m:r>
                <m:rPr>
                  <m:nor/>
                  <m:sty m:val="p"/>
                </m:rPr>
                <m:t>BCE</m:t>
              </m:r>
            </m:sub>
          </m:sSub>
          <m:r>
            <m:rPr>
              <m:sty m:val="p"/>
            </m:rPr>
            <m:t>+</m:t>
          </m:r>
          <m:sSub>
            <m:e>
              <m:r>
                <m:rPr>
                  <m:scr m:val="script"/>
                  <m:sty m:val="p"/>
                </m:rPr>
                <m:t>L</m:t>
              </m:r>
            </m:e>
            <m:sub>
              <m:r>
                <m:rPr>
                  <m:nor/>
                  <m:sty m:val="p"/>
                </m:rPr>
                <m:t>Dice</m:t>
              </m:r>
            </m:sub>
          </m:sSub>
          <m:r>
            <m:rPr>
              <m:sty m:val="p"/>
            </m:rPr>
            <m:t>)</m:t>
          </m:r>
          <m:r>
            <m:rPr>
              <m:sty m:val="p"/>
            </m:rPr>
            <m:t>(</m:t>
          </m:r>
          <m:r>
            <m:rPr>
              <m:nor/>
              <m:sty m:val="p"/>
            </m:rPr>
            <m:t>centre</m:t>
          </m:r>
          <m:r>
            <m:rPr>
              <m:sty m:val="p"/>
            </m:rPr>
            <m:t>)</m:t>
          </m:r>
          <m:r>
            <m:rPr>
              <m:sty m:val="p"/>
            </m:rPr>
            <m:t>+</m:t>
          </m:r>
          <m:r>
            <m:t>1.0</m:t>
          </m:r>
          <m:r>
            <m:t> </m:t>
          </m:r>
          <m:r>
            <m:rPr>
              <m:nor/>
              <m:sty m:val="p"/>
            </m:rPr>
            <m:t>CE</m:t>
          </m:r>
          <m:r>
            <m:rPr>
              <m:sty m:val="p"/>
            </m:rPr>
            <m:t>(</m:t>
          </m:r>
          <m:r>
            <m:rPr>
              <m:nor/>
              <m:sty m:val="p"/>
            </m:rPr>
            <m:t>width</m:t>
          </m:r>
          <m:r>
            <m:rPr>
              <m:sty m:val="p"/>
            </m:rPr>
            <m:t>)</m:t>
          </m:r>
          <m:r>
            <m:t> </m:t>
          </m:r>
          <m:r>
            <m:rPr>
              <m:nor/>
              <m:sty m:val="p"/>
            </m:rPr>
            <m:t>over centre pixels</m:t>
          </m:r>
          <m:r>
            <m:rPr>
              <m:sty m:val="p"/>
            </m:rPr>
            <m:t>.</m:t>
          </m:r>
        </m:oMath>
      </m:oMathPara>
    </w:p>
    <w:p>
      <w:pPr>
        <w:pStyle w:val="FirstParagraph"/>
      </w:pPr>
      <w:r>
        <w:rPr>
          <w:b/>
          <w:bCs/>
        </w:rPr>
        <w:t xml:space="preserve">Optimisation.</w:t>
      </w:r>
      <w:r>
        <w:t xml:space="preserve"> </w:t>
      </w:r>
      <w:r>
        <w:t xml:space="preserve">AdamW,</w:t>
      </w:r>
      <w:r>
        <w:t xml:space="preserve"> </w:t>
      </w:r>
      <m:oMath>
        <m:sSub>
          <m:e>
            <m:r>
              <m:t>η</m:t>
            </m:r>
          </m:e>
          <m:sub>
            <m:r>
              <m:t>0</m:t>
            </m:r>
          </m:sub>
        </m:sSub>
        <m:r>
          <m:rPr>
            <m:sty m:val="p"/>
          </m:rPr>
          <m:t>=</m:t>
        </m:r>
        <m:r>
          <m:t>3</m:t>
        </m:r>
        <m:r>
          <m:rPr>
            <m:sty m:val="p"/>
          </m:rPr>
          <m:t>×</m:t>
        </m:r>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batch 16, gradient clipping 1.0, bf16 autocast (losses in fp32). Per-iteration schedule with</w:t>
      </w:r>
      <w:r>
        <w:t xml:space="preserve"> </w:t>
      </w:r>
      <m:oMath>
        <m:sSub>
          <m:e>
            <m:r>
              <m:t>T</m:t>
            </m:r>
          </m:e>
          <m:sub>
            <m:r>
              <m:t>w</m:t>
            </m:r>
          </m:sub>
        </m:sSub>
      </m:oMath>
      <w:r>
        <w:t xml:space="preserve"> </w:t>
      </w:r>
      <w:r>
        <w:t xml:space="preserve">warm-up steps (2 epochs) out of</w:t>
      </w:r>
      <w:r>
        <w:t xml:space="preserve"> </w:t>
      </w:r>
      <m:oMath>
        <m:r>
          <m:t>T</m:t>
        </m:r>
      </m:oMath>
      <w:r>
        <w:t xml:space="preserve">:</w:t>
      </w:r>
    </w:p>
    <w:p>
      <w:pPr>
        <w:pStyle w:val="BodyText"/>
      </w:pPr>
      <m:oMathPara>
        <m:oMathParaPr>
          <m:jc m:val="center"/>
        </m:oMathParaPr>
        <m:oMath>
          <m:r>
            <m:t>η</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η</m:t>
                        </m:r>
                      </m:e>
                      <m:sub>
                        <m:r>
                          <m:t>0</m:t>
                        </m:r>
                      </m:sub>
                    </m:sSub>
                    <m:d>
                      <m:dPr>
                        <m:begChr m:val="("/>
                        <m:sepChr m:val=""/>
                        <m:endChr m:val=")"/>
                        <m:grow/>
                      </m:dPr>
                      <m:e>
                        <m:r>
                          <m:t>0.01</m:t>
                        </m:r>
                        <m:r>
                          <m:rPr>
                            <m:sty m:val="p"/>
                          </m:rPr>
                          <m:t>+</m:t>
                        </m:r>
                        <m:r>
                          <m:t>0.99</m:t>
                        </m:r>
                        <m:r>
                          <m:t> </m:t>
                        </m:r>
                        <m:f>
                          <m:fPr>
                            <m:type m:val="bar"/>
                          </m:fPr>
                          <m:num>
                            <m:r>
                              <m:t>t</m:t>
                            </m:r>
                          </m:num>
                          <m:den>
                            <m:sSub>
                              <m:e>
                                <m:r>
                                  <m:t>T</m:t>
                                </m:r>
                              </m:e>
                              <m:sub>
                                <m:r>
                                  <m:t>w</m:t>
                                </m:r>
                              </m:sub>
                            </m:sSub>
                          </m:den>
                        </m:f>
                      </m:e>
                    </m:d>
                    <m:r>
                      <m:rPr>
                        <m:sty m:val="p"/>
                      </m:rPr>
                      <m:t>,</m:t>
                    </m:r>
                  </m:e>
                  <m:e>
                    <m:r>
                      <m:t>t</m:t>
                    </m:r>
                    <m:r>
                      <m:rPr>
                        <m:sty m:val="p"/>
                      </m:rPr>
                      <m:t>&lt;</m:t>
                    </m:r>
                    <m:sSub>
                      <m:e>
                        <m:r>
                          <m:t>T</m:t>
                        </m:r>
                      </m:e>
                      <m:sub>
                        <m:r>
                          <m:t>w</m:t>
                        </m:r>
                      </m:sub>
                    </m:sSub>
                  </m:e>
                </m:mr>
                <m:mr>
                  <m:e>
                    <m:sSub>
                      <m:e>
                        <m:r>
                          <m:t>η</m:t>
                        </m:r>
                      </m:e>
                      <m:sub>
                        <m:r>
                          <m:rPr>
                            <m:sty m:val="p"/>
                          </m:rPr>
                          <m:t>min</m:t>
                        </m:r>
                      </m:sub>
                    </m:sSub>
                    <m:r>
                      <m:rPr>
                        <m:sty m:val="p"/>
                      </m:rPr>
                      <m:t>+</m:t>
                    </m:r>
                    <m:f>
                      <m:fPr>
                        <m:type m:val="lin"/>
                      </m:fPr>
                      <m:num>
                        <m:r>
                          <m:t>1</m:t>
                        </m:r>
                      </m:num>
                      <m:den>
                        <m:r>
                          <m:t>2</m:t>
                        </m:r>
                      </m:den>
                    </m:f>
                    <m:r>
                      <m:rPr>
                        <m:sty m:val="p"/>
                      </m:rPr>
                      <m:t>(</m:t>
                    </m:r>
                    <m:sSub>
                      <m:e>
                        <m:r>
                          <m:t>η</m:t>
                        </m:r>
                      </m:e>
                      <m:sub>
                        <m:r>
                          <m:t>0</m:t>
                        </m:r>
                      </m:sub>
                    </m:sSub>
                    <m:r>
                      <m:rPr>
                        <m:sty m:val="p"/>
                      </m:rPr>
                      <m:t>−</m:t>
                    </m:r>
                    <m:sSub>
                      <m:e>
                        <m:r>
                          <m:t>η</m:t>
                        </m:r>
                      </m:e>
                      <m:sub>
                        <m:r>
                          <m:rPr>
                            <m:sty m:val="p"/>
                          </m:rPr>
                          <m:t>min</m:t>
                        </m:r>
                      </m:sub>
                    </m:sSub>
                    <m:r>
                      <m:rPr>
                        <m:sty m:val="p"/>
                      </m:rPr>
                      <m:t>)</m:t>
                    </m:r>
                    <m:d>
                      <m:dPr>
                        <m:begChr m:val="("/>
                        <m:sepChr m:val=""/>
                        <m:endChr m:val=")"/>
                        <m:grow/>
                      </m:dPr>
                      <m:e>
                        <m:r>
                          <m:t>1</m:t>
                        </m:r>
                        <m:r>
                          <m:rPr>
                            <m:sty m:val="p"/>
                          </m:rPr>
                          <m:t>+</m:t>
                        </m:r>
                        <m:r>
                          <m:rPr>
                            <m:sty m:val="p"/>
                          </m:rPr>
                          <m:t>cos</m:t>
                        </m:r>
                        <m:f>
                          <m:fPr>
                            <m:type m:val="bar"/>
                          </m:fPr>
                          <m:num>
                            <m:r>
                              <m:t>π</m:t>
                            </m:r>
                            <m:r>
                              <m:rPr>
                                <m:sty m:val="p"/>
                              </m:rPr>
                              <m:t>(</m:t>
                            </m:r>
                            <m:r>
                              <m:t>t</m:t>
                            </m:r>
                            <m:r>
                              <m:rPr>
                                <m:sty m:val="p"/>
                              </m:rPr>
                              <m:t>−</m:t>
                            </m:r>
                            <m:sSub>
                              <m:e>
                                <m:r>
                                  <m:t>T</m:t>
                                </m:r>
                              </m:e>
                              <m:sub>
                                <m:r>
                                  <m:t>w</m:t>
                                </m:r>
                              </m:sub>
                            </m:sSub>
                            <m:r>
                              <m:rPr>
                                <m:sty m:val="p"/>
                              </m:rPr>
                              <m:t>)</m:t>
                            </m:r>
                          </m:num>
                          <m:den>
                            <m:r>
                              <m:t>T</m:t>
                            </m:r>
                            <m:r>
                              <m:rPr>
                                <m:sty m:val="p"/>
                              </m:rPr>
                              <m:t>−</m:t>
                            </m:r>
                            <m:sSub>
                              <m:e>
                                <m:r>
                                  <m:t>T</m:t>
                                </m:r>
                              </m:e>
                              <m:sub>
                                <m:r>
                                  <m:t>w</m:t>
                                </m:r>
                              </m:sub>
                            </m:sSub>
                          </m:den>
                        </m:f>
                      </m:e>
                    </m:d>
                    <m:r>
                      <m:rPr>
                        <m:sty m:val="p"/>
                      </m:rPr>
                      <m:t>,</m:t>
                    </m:r>
                  </m:e>
                  <m:e>
                    <m:r>
                      <m:t>t</m:t>
                    </m:r>
                    <m:r>
                      <m:rPr>
                        <m:sty m:val="p"/>
                      </m:rPr>
                      <m:t>≥</m:t>
                    </m:r>
                    <m:sSub>
                      <m:e>
                        <m:r>
                          <m:t>T</m:t>
                        </m:r>
                      </m:e>
                      <m:sub>
                        <m:r>
                          <m:t>w</m:t>
                        </m:r>
                      </m:sub>
                    </m:sSub>
                  </m:e>
                </m:mr>
              </m:m>
            </m:e>
          </m:d>
          <m:r>
            <m:t>  </m:t>
          </m:r>
          <m:sSub>
            <m:e>
              <m:r>
                <m:t>η</m:t>
              </m:r>
            </m:e>
            <m:sub>
              <m:r>
                <m:rPr>
                  <m:sty m:val="p"/>
                </m:rPr>
                <m:t>min</m:t>
              </m:r>
            </m:sub>
          </m:sSub>
          <m:r>
            <m:rPr>
              <m:sty m:val="p"/>
            </m:rPr>
            <m:t>=</m:t>
          </m:r>
          <m:r>
            <m:t>0.01</m:t>
          </m:r>
          <m:r>
            <m:t> </m:t>
          </m:r>
          <m:sSub>
            <m:e>
              <m:r>
                <m:t>η</m:t>
              </m:r>
            </m:e>
            <m:sub>
              <m:r>
                <m:t>0</m:t>
              </m:r>
            </m:sub>
          </m:sSub>
          <m:r>
            <m:rPr>
              <m:sty m:val="p"/>
            </m:rPr>
            <m:t>.</m:t>
          </m:r>
        </m:oMath>
      </m:oMathPara>
    </w:p>
    <w:p>
      <w:pPr>
        <w:pStyle w:val="FirstParagraph"/>
      </w:pPr>
      <w:r>
        <w:t xml:space="preserve">Massachusetts runs for 100 epochs and DeepGlobe for 40. One recipe is used for every model; nothing was tuned per model. All runs used single NVIDIA L40S GPUs.</w:t>
      </w:r>
    </w:p>
    <w:bookmarkEnd w:id="33"/>
    <w:bookmarkStart w:id="34" w:name="evaluation-metrics"/>
    <w:p>
      <w:pPr>
        <w:pStyle w:val="Heading1"/>
      </w:pPr>
      <w:r>
        <w:rPr>
          <w:rStyle w:val="SectionNumber"/>
        </w:rPr>
        <w:t xml:space="preserve">8</w:t>
      </w:r>
      <w:r>
        <w:tab/>
      </w:r>
      <w:r>
        <w:t xml:space="preserve">Evaluation metrics</w:t>
      </w:r>
    </w:p>
    <w:p>
      <w:pPr>
        <w:pStyle w:val="FirstParagraph"/>
      </w:pPr>
      <w:r>
        <w:t xml:space="preserve">All metrics are computed on the stitched full-resolution test images, over valid pixels only, at the validation-selected threshold τ*. Road is the positive class. With TP, FP, FN and TN counted over all test pixels (pooled):</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r>
            <m:rPr>
              <m:sty m:val="p"/>
            </m:rPr>
            <m:t>,</m:t>
          </m:r>
          <m:r>
            <m:t>  </m:t>
          </m:r>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m:oMathPara>
        <m:oMathParaPr>
          <m:jc m:val="center"/>
        </m:oMathParaPr>
        <m:oMath>
          <m:sSub>
            <m:e>
              <m:r>
                <m:t>F</m:t>
              </m:r>
            </m:e>
            <m:sub>
              <m:r>
                <m:t>β</m:t>
              </m:r>
            </m:sub>
          </m:sSub>
          <m:r>
            <m:rPr>
              <m:sty m:val="p"/>
            </m:rPr>
            <m:t>=</m:t>
          </m:r>
          <m:f>
            <m:fPr>
              <m:type m:val="bar"/>
            </m:fPr>
            <m:num>
              <m:r>
                <m:rPr>
                  <m:sty m:val="p"/>
                </m:rPr>
                <m:t>(</m:t>
              </m:r>
              <m:r>
                <m:t>1</m:t>
              </m:r>
              <m:r>
                <m:rPr>
                  <m:sty m:val="p"/>
                </m:rPr>
                <m:t>+</m:t>
              </m:r>
              <m:sSup>
                <m:e>
                  <m:r>
                    <m:t>β</m:t>
                  </m:r>
                </m:e>
                <m:sup>
                  <m:r>
                    <m:t>2</m:t>
                  </m:r>
                </m:sup>
              </m:sSup>
              <m:r>
                <m:rPr>
                  <m:sty m:val="p"/>
                </m:rPr>
                <m:t>)</m:t>
              </m:r>
              <m:r>
                <m:t> </m:t>
              </m:r>
              <m:r>
                <m:t>T</m:t>
              </m:r>
              <m:r>
                <m:t>P</m:t>
              </m:r>
            </m:num>
            <m:den>
              <m:r>
                <m:rPr>
                  <m:sty m:val="p"/>
                </m:rPr>
                <m:t>(</m:t>
              </m:r>
              <m:r>
                <m:t>1</m:t>
              </m:r>
              <m:r>
                <m:rPr>
                  <m:sty m:val="p"/>
                </m:rPr>
                <m:t>+</m:t>
              </m:r>
              <m:sSup>
                <m:e>
                  <m:r>
                    <m:t>β</m:t>
                  </m:r>
                </m:e>
                <m:sup>
                  <m:r>
                    <m:t>2</m:t>
                  </m:r>
                </m:sup>
              </m:sSup>
              <m:r>
                <m:rPr>
                  <m:sty m:val="p"/>
                </m:rPr>
                <m:t>)</m:t>
              </m:r>
              <m:r>
                <m:t> </m:t>
              </m:r>
              <m:r>
                <m:t>T</m:t>
              </m:r>
              <m:r>
                <m:t>P</m:t>
              </m:r>
              <m:r>
                <m:rPr>
                  <m:sty m:val="p"/>
                </m:rPr>
                <m:t>+</m:t>
              </m:r>
              <m:sSup>
                <m:e>
                  <m:r>
                    <m:t>β</m:t>
                  </m:r>
                </m:e>
                <m:sup>
                  <m:r>
                    <m:t>2</m:t>
                  </m:r>
                </m:sup>
              </m:sSup>
              <m:r>
                <m:t> </m:t>
              </m:r>
              <m:r>
                <m:t>F</m:t>
              </m:r>
              <m:r>
                <m:t>N</m:t>
              </m:r>
              <m:r>
                <m:rPr>
                  <m:sty m:val="p"/>
                </m:rPr>
                <m:t>+</m:t>
              </m:r>
              <m:r>
                <m:t>F</m:t>
              </m:r>
              <m:r>
                <m:t>P</m:t>
              </m:r>
            </m:den>
          </m:f>
          <m:r>
            <m:rPr>
              <m:sty m:val="p"/>
            </m:rPr>
            <m:t>,</m:t>
          </m:r>
          <m:r>
            <m:t>  </m:t>
          </m:r>
          <m:sSub>
            <m:e>
              <m:r>
                <m:t>F</m:t>
              </m:r>
            </m:e>
            <m:sub>
              <m:r>
                <m:t>1</m:t>
              </m:r>
            </m:sub>
          </m:sSub>
          <m:r>
            <m:rPr>
              <m:sty m:val="p"/>
            </m:rPr>
            <m:t>=</m:t>
          </m:r>
          <m:f>
            <m:fPr>
              <m:type m:val="bar"/>
            </m:fPr>
            <m:num>
              <m:r>
                <m:t>2</m:t>
              </m:r>
              <m:r>
                <m:t> </m:t>
              </m:r>
              <m:r>
                <m:t>T</m:t>
              </m:r>
              <m:r>
                <m:t>P</m:t>
              </m:r>
            </m:num>
            <m:den>
              <m:r>
                <m:t>2</m:t>
              </m:r>
              <m:r>
                <m:t> </m:t>
              </m:r>
              <m:r>
                <m:t>T</m:t>
              </m:r>
              <m:r>
                <m:t>P</m:t>
              </m:r>
              <m:r>
                <m:rPr>
                  <m:sty m:val="p"/>
                </m:rPr>
                <m:t>+</m:t>
              </m:r>
              <m:r>
                <m:t>F</m:t>
              </m:r>
              <m:r>
                <m:t>N</m:t>
              </m:r>
              <m:r>
                <m:rPr>
                  <m:sty m:val="p"/>
                </m:rPr>
                <m:t>+</m:t>
              </m:r>
              <m:r>
                <m:t>F</m:t>
              </m:r>
              <m:r>
                <m:t>P</m:t>
              </m:r>
            </m:den>
          </m:f>
        </m:oMath>
      </m:oMathPara>
    </w:p>
    <w:p>
      <w:pPr>
        <w:pStyle w:val="FirstParagraph"/>
      </w:pPr>
      <w:r>
        <w:rPr>
          <w:b/>
          <w:bCs/>
        </w:rPr>
        <w:t xml:space="preserve">F3 and F4</w:t>
      </w:r>
      <w:r>
        <w:t xml:space="preserve"> </w:t>
      </w:r>
      <w:r>
        <w:t xml:space="preserve">are</w:t>
      </w:r>
      <w:r>
        <w:t xml:space="preserve"> </w:t>
      </w:r>
      <m:oMath>
        <m:sSub>
          <m:e>
            <m:r>
              <m:t>F</m:t>
            </m:r>
          </m:e>
          <m:sub>
            <m:r>
              <m:t>β</m:t>
            </m:r>
          </m:sub>
        </m:sSub>
      </m:oMath>
      <w:r>
        <w:t xml:space="preserve"> </w:t>
      </w:r>
      <w:r>
        <w:t xml:space="preserve">with β = 3 and β = 4. They weight recall β² = 9 and 16 times as heavily as precision, which suits applications where a missed road costs more than a false alarm. (We read</w:t>
      </w:r>
      <w:r>
        <w:t xml:space="preserve"> </w:t>
      </w:r>
      <w:r>
        <w:t xml:space="preserve">“F3, F4”</w:t>
      </w:r>
      <w:r>
        <w:t xml:space="preserve"> </w:t>
      </w:r>
      <w:r>
        <w:t xml:space="preserve">as F-β; if another meaning was intended, it can be recomputed from the same counts.)</w:t>
      </w:r>
    </w:p>
    <w:p>
      <w:pPr>
        <w:pStyle w:val="BodyText"/>
      </w:pPr>
      <m:oMathPara>
        <m:oMathParaPr>
          <m:jc m:val="center"/>
        </m:oMathParaPr>
        <m:oMath>
          <m:sSub>
            <m:e>
              <m:r>
                <m:rPr>
                  <m:nor/>
                  <m:sty m:val="p"/>
                </m:rPr>
                <m:t>IoU</m:t>
              </m:r>
            </m:e>
            <m:sub>
              <m:r>
                <m:rPr>
                  <m:nor/>
                  <m:sty m:val="p"/>
                </m:rPr>
                <m:t>road</m:t>
              </m:r>
            </m:sub>
          </m:sSub>
          <m:r>
            <m:rPr>
              <m:sty m:val="p"/>
            </m:rPr>
            <m:t>=</m:t>
          </m:r>
          <m:f>
            <m:fPr>
              <m:type m:val="bar"/>
            </m:fPr>
            <m:num>
              <m:r>
                <m:t>T</m:t>
              </m:r>
              <m:r>
                <m:t>P</m:t>
              </m:r>
            </m:num>
            <m:den>
              <m:r>
                <m:t>T</m:t>
              </m:r>
              <m:r>
                <m:t>P</m:t>
              </m:r>
              <m:r>
                <m:rPr>
                  <m:sty m:val="p"/>
                </m:rPr>
                <m:t>+</m:t>
              </m:r>
              <m:r>
                <m:t>F</m:t>
              </m:r>
              <m:r>
                <m:t>P</m:t>
              </m:r>
              <m:r>
                <m:rPr>
                  <m:sty m:val="p"/>
                </m:rPr>
                <m:t>+</m:t>
              </m:r>
              <m:r>
                <m:t>F</m:t>
              </m:r>
              <m:r>
                <m:t>N</m:t>
              </m:r>
            </m:den>
          </m:f>
          <m:r>
            <m:rPr>
              <m:sty m:val="p"/>
            </m:rPr>
            <m:t>,</m:t>
          </m:r>
          <m:r>
            <m:t>  </m:t>
          </m:r>
          <m:sSub>
            <m:e>
              <m:r>
                <m:rPr>
                  <m:nor/>
                  <m:sty m:val="p"/>
                </m:rPr>
                <m:t>IoU</m:t>
              </m:r>
            </m:e>
            <m:sub>
              <m:r>
                <m:rPr>
                  <m:nor/>
                  <m:sty m:val="p"/>
                </m:rPr>
                <m:t>bg</m:t>
              </m:r>
            </m:sub>
          </m:sSub>
          <m:r>
            <m:rPr>
              <m:sty m:val="p"/>
            </m:rPr>
            <m:t>=</m:t>
          </m:r>
          <m:f>
            <m:fPr>
              <m:type m:val="bar"/>
            </m:fPr>
            <m:num>
              <m:r>
                <m:t>T</m:t>
              </m:r>
              <m:r>
                <m:t>N</m:t>
              </m:r>
            </m:num>
            <m:den>
              <m:r>
                <m:t>T</m:t>
              </m:r>
              <m:r>
                <m:t>N</m:t>
              </m:r>
              <m:r>
                <m:rPr>
                  <m:sty m:val="p"/>
                </m:rPr>
                <m:t>+</m:t>
              </m:r>
              <m:r>
                <m:t>F</m:t>
              </m:r>
              <m:r>
                <m:t>N</m:t>
              </m:r>
              <m:r>
                <m:rPr>
                  <m:sty m:val="p"/>
                </m:rPr>
                <m:t>+</m:t>
              </m:r>
              <m:r>
                <m:t>F</m:t>
              </m:r>
              <m:r>
                <m:t>P</m:t>
              </m:r>
            </m:den>
          </m:f>
          <m:r>
            <m:rPr>
              <m:sty m:val="p"/>
            </m:rPr>
            <m:t>,</m:t>
          </m:r>
          <m:r>
            <m:t>  </m:t>
          </m:r>
          <m:r>
            <m:rPr>
              <m:nor/>
              <m:sty m:val="p"/>
            </m:rPr>
            <m:t>mIoU</m:t>
          </m:r>
          <m:r>
            <m:rPr>
              <m:sty m:val="p"/>
            </m:rPr>
            <m:t>=</m:t>
          </m:r>
          <m:f>
            <m:fPr>
              <m:type m:val="lin"/>
            </m:fPr>
            <m:num>
              <m:r>
                <m:t>1</m:t>
              </m:r>
            </m:num>
            <m:den>
              <m:r>
                <m:t>2</m:t>
              </m:r>
            </m:den>
          </m:f>
          <m:d>
            <m:dPr>
              <m:begChr m:val="("/>
              <m:sepChr m:val=""/>
              <m:endChr m:val=")"/>
              <m:grow/>
            </m:dPr>
            <m:e>
              <m:sSub>
                <m:e>
                  <m:r>
                    <m:rPr>
                      <m:nor/>
                      <m:sty m:val="p"/>
                    </m:rPr>
                    <m:t>IoU</m:t>
                  </m:r>
                </m:e>
                <m:sub>
                  <m:r>
                    <m:rPr>
                      <m:nor/>
                      <m:sty m:val="p"/>
                    </m:rPr>
                    <m:t>road</m:t>
                  </m:r>
                </m:sub>
              </m:sSub>
              <m:r>
                <m:rPr>
                  <m:sty m:val="p"/>
                </m:rPr>
                <m:t>+</m:t>
              </m:r>
              <m:sSub>
                <m:e>
                  <m:r>
                    <m:rPr>
                      <m:nor/>
                      <m:sty m:val="p"/>
                    </m:rPr>
                    <m:t>IoU</m:t>
                  </m:r>
                </m:e>
                <m:sub>
                  <m:r>
                    <m:rPr>
                      <m:nor/>
                      <m:sty m:val="p"/>
                    </m:rPr>
                    <m:t>bg</m:t>
                  </m:r>
                </m:sub>
              </m:sSub>
            </m:e>
          </m:d>
        </m:oMath>
      </m:oMathPara>
    </w:p>
    <w:p>
      <w:pPr>
        <w:pStyle w:val="FirstParagraph"/>
      </w:pPr>
      <w:r>
        <w:rPr>
          <w:b/>
          <w:bCs/>
        </w:rPr>
        <w:t xml:space="preserve">Notes.</w:t>
      </w:r>
    </w:p>
    <w:p>
      <w:pPr>
        <w:pStyle w:val="Compact"/>
        <w:numPr>
          <w:ilvl w:val="0"/>
          <w:numId w:val="1008"/>
        </w:numPr>
      </w:pPr>
      <w:r>
        <w:rPr>
          <w:b/>
          <w:bCs/>
        </w:rPr>
        <w:t xml:space="preserve">IoU</w:t>
      </w:r>
      <w:r>
        <w:t xml:space="preserve"> </w:t>
      </w:r>
      <w:r>
        <w:t xml:space="preserve">in the tables is the road IoU pooled over the test set;</w:t>
      </w:r>
      <w:r>
        <w:t xml:space="preserve"> </w:t>
      </w:r>
      <w:r>
        <w:t xml:space="preserve">“per image”</w:t>
      </w:r>
      <w:r>
        <w:t xml:space="preserve"> </w:t>
      </w:r>
      <w:r>
        <w:t xml:space="preserve">averages each image’s IoU.</w:t>
      </w:r>
    </w:p>
    <w:p>
      <w:pPr>
        <w:pStyle w:val="Compact"/>
        <w:numPr>
          <w:ilvl w:val="0"/>
          <w:numId w:val="1008"/>
        </w:numPr>
      </w:pPr>
      <w:r>
        <w:rPr>
          <w:b/>
          <w:bCs/>
        </w:rPr>
        <w:t xml:space="preserve">Accuracy and mIoU include the background</w:t>
      </w:r>
      <w:r>
        <w:t xml:space="preserve">, which covers about 95–96% of pixels. That makes them high for every model (accuracy ≈ 0.98), so road IoU and F1 are the more discriminating numbers.</w:t>
      </w:r>
    </w:p>
    <w:p>
      <w:pPr>
        <w:pStyle w:val="Compact"/>
        <w:numPr>
          <w:ilvl w:val="0"/>
          <w:numId w:val="1008"/>
        </w:numPr>
      </w:pPr>
      <w:r>
        <w:rPr>
          <w:b/>
          <w:bCs/>
        </w:rPr>
        <w:t xml:space="preserve">Relaxed F1</w:t>
      </w:r>
      <w:r>
        <w:t xml:space="preserve"> </w:t>
      </w:r>
      <w:r>
        <w:t xml:space="preserve">[2] counts a predicted road pixel as correct if a true road pixel lies within ρ = 3 px, and vice versa.</w:t>
      </w:r>
    </w:p>
    <w:p>
      <w:pPr>
        <w:pStyle w:val="Compact"/>
        <w:numPr>
          <w:ilvl w:val="0"/>
          <w:numId w:val="1008"/>
        </w:numPr>
      </w:pPr>
      <w:r>
        <w:rPr>
          <w:b/>
          <w:bCs/>
        </w:rPr>
        <w:t xml:space="preserve">clDice</w:t>
      </w:r>
      <w:r>
        <w:t xml:space="preserve"> </w:t>
      </w:r>
      <w:r>
        <w:t xml:space="preserve">[8] measures the overlap of skeletons.</w:t>
      </w:r>
    </w:p>
    <w:p>
      <w:pPr>
        <w:pStyle w:val="Compact"/>
        <w:numPr>
          <w:ilvl w:val="0"/>
          <w:numId w:val="1008"/>
        </w:numPr>
      </w:pPr>
      <w:r>
        <w:rPr>
          <w:b/>
          <w:bCs/>
        </w:rPr>
        <w:t xml:space="preserve">APLS</w:t>
      </w:r>
      <w:r>
        <w:t xml:space="preserve"> </w:t>
      </w:r>
      <w:r>
        <w:t xml:space="preserve">[9] compares shortest-path lengths between graphs built from the predicted and true skeletons (500 node pairs per direction, 8 px snapping).</w:t>
      </w:r>
    </w:p>
    <w:bookmarkEnd w:id="34"/>
    <w:bookmarkStart w:id="35" w:name="statistical-analysis"/>
    <w:p>
      <w:pPr>
        <w:pStyle w:val="Heading1"/>
      </w:pPr>
      <w:r>
        <w:rPr>
          <w:rStyle w:val="SectionNumber"/>
        </w:rPr>
        <w:t xml:space="preserve">9</w:t>
      </w:r>
      <w:r>
        <w:tab/>
      </w:r>
      <w:r>
        <w:t xml:space="preserve">Statistical analysis</w:t>
      </w:r>
    </w:p>
    <w:p>
      <w:pPr>
        <w:pStyle w:val="FirstParagraph"/>
      </w:pPr>
      <w:r>
        <w:t xml:space="preserve">Let</w:t>
      </w:r>
      <w:r>
        <w:t xml:space="preserve"> </w:t>
      </w:r>
      <m:oMath>
        <m:sSub>
          <m:e>
            <m:r>
              <m:t>u</m:t>
            </m:r>
          </m:e>
          <m:sub>
            <m:r>
              <m:t>a</m:t>
            </m:r>
            <m:r>
              <m:rPr>
                <m:sty m:val="p"/>
              </m:rPr>
              <m:t>,</m:t>
            </m:r>
            <m:r>
              <m:t>s</m:t>
            </m:r>
            <m:r>
              <m:rPr>
                <m:sty m:val="p"/>
              </m:rPr>
              <m:t>,</m:t>
            </m:r>
            <m:r>
              <m:t>i</m:t>
            </m:r>
          </m:sub>
        </m:sSub>
      </m:oMath>
      <w:r>
        <w:t xml:space="preserve"> </w:t>
      </w:r>
      <w:r>
        <w:t xml:space="preserve">be the test IoU of image</w:t>
      </w:r>
      <w:r>
        <w:t xml:space="preserve"> </w:t>
      </w:r>
      <m:oMath>
        <m:r>
          <m:t>i</m:t>
        </m:r>
      </m:oMath>
      <w:r>
        <w:t xml:space="preserve"> </w:t>
      </w:r>
      <w:r>
        <w:t xml:space="preserve">for arm</w:t>
      </w:r>
      <w:r>
        <w:t xml:space="preserve"> </w:t>
      </w:r>
      <m:oMath>
        <m:r>
          <m:t>a</m:t>
        </m:r>
      </m:oMath>
      <w:r>
        <w:t xml:space="preserve"> </w:t>
      </w:r>
      <w:r>
        <w:t xml:space="preserve">(baseline or comparison) and seed</w:t>
      </w:r>
      <w:r>
        <w:t xml:space="preserve"> </w:t>
      </w:r>
      <m:oMath>
        <m:r>
          <m:t>s</m:t>
        </m:r>
      </m:oMath>
      <w:r>
        <w:t xml:space="preserve">. The effect is the mean per-image difference</w:t>
      </w:r>
      <w:r>
        <w:t xml:space="preserve"> </w:t>
      </w:r>
      <m:oMath>
        <m:acc>
          <m:accPr>
            <m:chr m:val="̂"/>
          </m:accPr>
          <m:e>
            <m:r>
              <m:rPr>
                <m:sty m:val="p"/>
              </m:rPr>
              <m:t>Δ</m:t>
            </m:r>
          </m:e>
        </m:acc>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acc>
              <m:accPr>
                <m:chr m:val="‾"/>
              </m:accPr>
              <m:e>
                <m:r>
                  <m:t>u</m:t>
                </m:r>
              </m:e>
            </m:acc>
          </m:e>
          <m:sub>
            <m:r>
              <m:t>1</m:t>
            </m:r>
            <m:r>
              <m:rPr>
                <m:sty m:val="p"/>
              </m:rPr>
              <m:t>,</m:t>
            </m:r>
            <m:r>
              <m:t>i</m:t>
            </m:r>
          </m:sub>
        </m:sSub>
        <m:r>
          <m:rPr>
            <m:sty m:val="p"/>
          </m:rPr>
          <m:t>−</m:t>
        </m:r>
        <m:sSub>
          <m:e>
            <m:acc>
              <m:accPr>
                <m:chr m:val="‾"/>
              </m:accPr>
              <m:e>
                <m:r>
                  <m:t>u</m:t>
                </m:r>
              </m:e>
            </m:acc>
          </m:e>
          <m:sub>
            <m:r>
              <m:t>0</m:t>
            </m:r>
            <m:r>
              <m:rPr>
                <m:sty m:val="p"/>
              </m:rPr>
              <m:t>,</m:t>
            </m:r>
            <m:r>
              <m:t>i</m:t>
            </m:r>
          </m:sub>
        </m:sSub>
        <m:r>
          <m:rPr>
            <m:sty m:val="p"/>
          </m:rPr>
          <m:t>)</m:t>
        </m:r>
      </m:oMath>
      <w:r>
        <w:t xml:space="preserve">.</w:t>
      </w:r>
    </w:p>
    <w:p>
      <w:pPr>
        <w:pStyle w:val="Compact"/>
        <w:numPr>
          <w:ilvl w:val="0"/>
          <w:numId w:val="1009"/>
        </w:numPr>
      </w:pPr>
      <w:r>
        <w:rPr>
          <w:b/>
          <w:bCs/>
        </w:rPr>
        <w:t xml:space="preserve">Two-level bootstrap (B = 10,000).</w:t>
      </w:r>
      <w:r>
        <w:t xml:space="preserve"> </w:t>
      </w:r>
      <w:r>
        <w:t xml:space="preserve">Each replicate re-samples seeds within each arm, then images (the same images for both arms). The percentile interval gives the 95% CI.</w:t>
      </w:r>
    </w:p>
    <w:p>
      <w:pPr>
        <w:pStyle w:val="Compact"/>
        <w:numPr>
          <w:ilvl w:val="0"/>
          <w:numId w:val="1009"/>
        </w:numPr>
      </w:pPr>
      <w:r>
        <w:rPr>
          <w:b/>
          <w:bCs/>
        </w:rPr>
        <w:t xml:space="preserve">Seed-paired</w:t>
      </w:r>
      <w:r>
        <w:rPr>
          <w:b/>
          <w:bCs/>
        </w:rPr>
        <w:t xml:space="preserve"> </w:t>
      </w:r>
      <w:r>
        <w:rPr>
          <w:b/>
          <w:bCs/>
          <w:i/>
          <w:iCs/>
        </w:rPr>
        <w:t xml:space="preserve">t</w:t>
      </w:r>
      <w:r>
        <w:rPr>
          <w:b/>
          <w:bCs/>
        </w:rPr>
        <w:t xml:space="preserve"> </w:t>
      </w:r>
      <w:r>
        <w:rPr>
          <w:b/>
          <w:bCs/>
        </w:rPr>
        <w:t xml:space="preserve">interval.</w:t>
      </w:r>
      <w:r>
        <w:t xml:space="preserve"> </w:t>
      </w:r>
      <w:r>
        <w:t xml:space="preserve">Seeds are paired by design (same crop stream, same initial weights). With</w:t>
      </w:r>
      <w:r>
        <w:t xml:space="preserve"> </w:t>
      </w:r>
      <m:oMath>
        <m:sSub>
          <m:e>
            <m:r>
              <m:t>d</m:t>
            </m:r>
          </m:e>
          <m:sub>
            <m:r>
              <m:t>s</m:t>
            </m:r>
          </m:sub>
        </m:sSub>
      </m:oMath>
      <w:r>
        <w:t xml:space="preserve"> </w:t>
      </w:r>
      <w:r>
        <w:t xml:space="preserve">the per-seed mean difference over</w:t>
      </w:r>
      <w:r>
        <w:t xml:space="preserve"> </w:t>
      </w:r>
      <m:oMath>
        <m:r>
          <m:t>n</m:t>
        </m:r>
        <m:r>
          <m:rPr>
            <m:sty m:val="p"/>
          </m:rPr>
          <m:t>=</m:t>
        </m:r>
        <m:r>
          <m:t>3</m:t>
        </m:r>
      </m:oMath>
      <w:r>
        <w:t xml:space="preserve"> </w:t>
      </w:r>
      <w:r>
        <w:t xml:space="preserve">seeds, the interval is</w:t>
      </w:r>
      <w:r>
        <w:t xml:space="preserve"> </w:t>
      </w:r>
      <m:oMath>
        <m:acc>
          <m:accPr>
            <m:chr m:val="‾"/>
          </m:accPr>
          <m:e>
            <m:r>
              <m:t>d</m:t>
            </m:r>
          </m:e>
        </m:acc>
        <m:r>
          <m:rPr>
            <m:sty m:val="p"/>
          </m:rPr>
          <m:t>±</m:t>
        </m:r>
        <m:sSub>
          <m:e>
            <m:r>
              <m:t>t</m:t>
            </m:r>
          </m:e>
          <m:sub>
            <m:r>
              <m:t>0.975</m:t>
            </m:r>
            <m:r>
              <m:rPr>
                <m:sty m:val="p"/>
              </m:rPr>
              <m:t>,</m:t>
            </m:r>
            <m:r>
              <m:t> </m:t>
            </m:r>
            <m:r>
              <m:t>2</m:t>
            </m:r>
          </m:sub>
        </m:sSub>
        <m:r>
          <m:t> </m:t>
        </m:r>
        <m:sSub>
          <m:e>
            <m:r>
              <m:t>s</m:t>
            </m:r>
          </m:e>
          <m:sub>
            <m:r>
              <m:t>d</m:t>
            </m:r>
          </m:sub>
        </m:sSub>
        <m:r>
          <m:rPr>
            <m:sty m:val="p"/>
          </m:rPr>
          <m:t>/</m:t>
        </m:r>
        <m:rad>
          <m:radPr>
            <m:degHide m:val="on"/>
          </m:radPr>
          <m:deg/>
          <m:e>
            <m:r>
              <m:t>3</m:t>
            </m:r>
          </m:e>
        </m:rad>
      </m:oMath>
      <w:r>
        <w:t xml:space="preserve">.</w:t>
      </w:r>
    </w:p>
    <w:p>
      <w:pPr>
        <w:pStyle w:val="Compact"/>
        <w:numPr>
          <w:ilvl w:val="0"/>
          <w:numId w:val="1009"/>
        </w:numPr>
      </w:pPr>
      <w:r>
        <w:rPr>
          <w:b/>
          <w:bCs/>
        </w:rPr>
        <w:t xml:space="preserve">Pre-specified decision rule.</w:t>
      </w:r>
    </w:p>
    <w:p>
      <w:pPr>
        <w:pStyle w:val="Compact"/>
        <w:numPr>
          <w:ilvl w:val="1"/>
          <w:numId w:val="1010"/>
        </w:numPr>
      </w:pPr>
      <w:r>
        <w:t xml:space="preserve">A</w:t>
      </w:r>
      <w:r>
        <w:t xml:space="preserve"> </w:t>
      </w:r>
      <w:r>
        <w:rPr>
          <w:i/>
          <w:iCs/>
        </w:rPr>
        <w:t xml:space="preserve">difference</w:t>
      </w:r>
      <w:r>
        <w:t xml:space="preserve"> </w:t>
      </w:r>
      <w:r>
        <w:t xml:space="preserve">is claimed only if</w:t>
      </w:r>
      <w:r>
        <w:t xml:space="preserve"> </w:t>
      </w:r>
      <w:r>
        <w:rPr>
          <w:b/>
          <w:bCs/>
        </w:rPr>
        <w:t xml:space="preserve">both</w:t>
      </w:r>
      <w:r>
        <w:t xml:space="preserve"> </w:t>
      </w:r>
      <w:r>
        <w:t xml:space="preserve">intervals exclude zero with the same sign.</w:t>
      </w:r>
    </w:p>
    <w:p>
      <w:pPr>
        <w:pStyle w:val="Compact"/>
        <w:numPr>
          <w:ilvl w:val="1"/>
          <w:numId w:val="1010"/>
        </w:numPr>
      </w:pPr>
      <w:r>
        <w:t xml:space="preserve">If only one excludes zero, the result is</w:t>
      </w:r>
      <w:r>
        <w:t xml:space="preserve"> </w:t>
      </w:r>
      <w:r>
        <w:rPr>
          <w:i/>
          <w:iCs/>
        </w:rPr>
        <w:t xml:space="preserve">inconclusive</w:t>
      </w:r>
      <w:r>
        <w:t xml:space="preserve">.</w:t>
      </w:r>
    </w:p>
    <w:p>
      <w:pPr>
        <w:pStyle w:val="Compact"/>
        <w:numPr>
          <w:ilvl w:val="1"/>
          <w:numId w:val="1010"/>
        </w:numPr>
      </w:pPr>
      <w:r>
        <w:t xml:space="preserve">If neither excludes zero, there is</w:t>
      </w:r>
      <w:r>
        <w:t xml:space="preserve"> </w:t>
      </w:r>
      <w:r>
        <w:rPr>
          <w:i/>
          <w:iCs/>
        </w:rPr>
        <w:t xml:space="preserve">no detected difference</w:t>
      </w:r>
      <w:r>
        <w:t xml:space="preserve">.</w:t>
      </w:r>
    </w:p>
    <w:bookmarkEnd w:id="35"/>
    <w:bookmarkStart w:id="39" w:name="results"/>
    <w:p>
      <w:pPr>
        <w:pStyle w:val="Heading1"/>
      </w:pPr>
      <w:r>
        <w:rPr>
          <w:rStyle w:val="SectionNumber"/>
        </w:rPr>
        <w:t xml:space="preserve">10</w:t>
      </w:r>
      <w:r>
        <w:tab/>
      </w:r>
      <w:r>
        <w:t xml:space="preserve">Results</w:t>
      </w:r>
    </w:p>
    <w:p>
      <w:pPr>
        <w:pStyle w:val="FirstParagraph"/>
      </w:pPr>
      <w:r>
        <w:t xml:space="preserve">All runs completed without failures. Values are mean ± standard deviation over 3 seeds, in percent.</w:t>
      </w:r>
      <w:r>
        <w:t xml:space="preserve"> </w:t>
      </w:r>
      <w:r>
        <w:rPr>
          <w:b/>
          <w:bCs/>
        </w:rPr>
        <w:t xml:space="preserve">Bold</w:t>
      </w:r>
      <w:r>
        <w:t xml:space="preserve"> </w:t>
      </w:r>
      <w:r>
        <w:t xml:space="preserve">marks the best mean in each column. Model labels: R0 = ResNeXt-50 U-Net control; R1 = DWT at the input (the draft paper); R2 = learned wavelet pooling/unpooling; R3 = R2 + clDice; GA = R0 + auxiliary centre-line/width heads; GB = mask drawn from centre-line/width; U-Net trained from scratch; D-LinkNet with ResNet-34 (Table 1).</w:t>
      </w:r>
    </w:p>
    <w:bookmarkStart w:id="36" w:name="Xb95daff67c1c7a9f09b4ef52dbe3f75de2975a5"/>
    <w:p>
      <w:pPr>
        <w:pStyle w:val="Heading2"/>
      </w:pPr>
      <w:r>
        <w:rPr>
          <w:rStyle w:val="SectionNumber"/>
        </w:rPr>
        <w:t xml:space="preserve">10.1</w:t>
      </w:r>
      <w:r>
        <w:tab/>
      </w:r>
      <w:r>
        <w:t xml:space="preserve">Required metrics: accuracy, precision, recall, F1, F3, F4, IoU, mIoU</w:t>
      </w:r>
    </w:p>
    <w:p>
      <w:pPr>
        <w:pStyle w:val="TableCaption"/>
      </w:pPr>
      <w:r>
        <w:rPr>
          <w:b/>
          <w:bCs/>
        </w:rPr>
        <w:t xml:space="preserve">DeepGlobe</w:t>
      </w:r>
      <w:r>
        <w:t xml:space="preserve"> </w:t>
      </w:r>
      <w:r>
        <w:t xml:space="preserve">test set (935 images): pooled pixel metrics (%).</w:t>
      </w:r>
    </w:p>
    <w:tbl>
      <w:tblPr>
        <w:tblStyle w:val="Table"/>
        <w:tblW w:type="pct" w:w="5000"/>
        <w:tblLayout w:type="fixed"/>
        <w:tblLook w:firstRow="1" w:lastRow="0" w:firstColumn="0" w:lastColumn="0" w:noHBand="0" w:noVBand="0" w:val="0020"/>
        <w:tblCaption w:val="DeepGlobe test set (935 images): pooled pixel metrics (%)."/>
      </w:tblPr>
      <w:tblGrid>
        <w:gridCol w:w="976"/>
        <w:gridCol w:w="867"/>
        <w:gridCol w:w="867"/>
        <w:gridCol w:w="867"/>
        <w:gridCol w:w="867"/>
        <w:gridCol w:w="867"/>
        <w:gridCol w:w="867"/>
        <w:gridCol w:w="867"/>
        <w:gridCol w:w="867"/>
      </w:tblGrid>
      <w:tr>
        <w:trPr>
          <w:tblHeader w:val="on"/>
        </w:trPr>
        <w:tc>
          <w:tcPr/>
          <w:p>
            <w:pPr>
              <w:pStyle w:val="TableText"/>
              <w:jc w:val="left"/>
            </w:pPr>
            <w:r>
              <w:t xml:space="preserve">Model</w:t>
            </w:r>
          </w:p>
        </w:tc>
        <w:tc>
          <w:tcPr/>
          <w:p>
            <w:pPr>
              <w:pStyle w:val="TableText"/>
              <w:jc w:val="right"/>
            </w:pPr>
            <w:r>
              <w:t xml:space="preserve">Accuracy</w:t>
            </w:r>
          </w:p>
        </w:tc>
        <w:tc>
          <w:tcPr/>
          <w:p>
            <w:pPr>
              <w:pStyle w:val="TableText"/>
              <w:jc w:val="right"/>
            </w:pPr>
            <w:r>
              <w:t xml:space="preserve">Precision</w:t>
            </w:r>
          </w:p>
        </w:tc>
        <w:tc>
          <w:tcPr/>
          <w:p>
            <w:pPr>
              <w:pStyle w:val="TableText"/>
              <w:jc w:val="right"/>
            </w:pPr>
            <w:r>
              <w:t xml:space="preserve">Recall</w:t>
            </w:r>
          </w:p>
        </w:tc>
        <w:tc>
          <w:tcPr/>
          <w:p>
            <w:pPr>
              <w:pStyle w:val="TableText"/>
              <w:jc w:val="right"/>
            </w:pPr>
            <w:r>
              <w:t xml:space="preserve">F1</w:t>
            </w:r>
          </w:p>
        </w:tc>
        <w:tc>
          <w:tcPr/>
          <w:p>
            <w:pPr>
              <w:pStyle w:val="TableText"/>
              <w:jc w:val="right"/>
            </w:pPr>
            <w:r>
              <w:t xml:space="preserve">F3</w:t>
            </w:r>
          </w:p>
        </w:tc>
        <w:tc>
          <w:tcPr/>
          <w:p>
            <w:pPr>
              <w:pStyle w:val="TableText"/>
              <w:jc w:val="right"/>
            </w:pPr>
            <w:r>
              <w:t xml:space="preserve">F4</w:t>
            </w:r>
          </w:p>
        </w:tc>
        <w:tc>
          <w:tcPr/>
          <w:p>
            <w:pPr>
              <w:pStyle w:val="TableText"/>
              <w:jc w:val="right"/>
            </w:pPr>
            <w:r>
              <w:t xml:space="preserve">IoU</w:t>
            </w:r>
          </w:p>
        </w:tc>
        <w:tc>
          <w:tcPr/>
          <w:p>
            <w:pPr>
              <w:pStyle w:val="TableText"/>
              <w:jc w:val="right"/>
            </w:pPr>
            <w:r>
              <w:t xml:space="preserve">mIoU</w:t>
            </w:r>
          </w:p>
        </w:tc>
      </w:tr>
      <w:tr>
        <w:tc>
          <w:tcPr/>
          <w:p>
            <w:pPr>
              <w:pStyle w:val="TableText"/>
              <w:jc w:val="left"/>
            </w:pPr>
            <w:r>
              <w:t xml:space="preserve">U-Net</w:t>
            </w:r>
          </w:p>
        </w:tc>
        <w:tc>
          <w:tcPr/>
          <w:p>
            <w:pPr>
              <w:pStyle w:val="TableText"/>
              <w:jc w:val="right"/>
            </w:pPr>
            <w:r>
              <w:t xml:space="preserve">98.27±0.00</w:t>
            </w:r>
          </w:p>
        </w:tc>
        <w:tc>
          <w:tcPr/>
          <w:p>
            <w:pPr>
              <w:pStyle w:val="TableText"/>
              <w:jc w:val="right"/>
            </w:pPr>
            <w:r>
              <w:t xml:space="preserve">77.45±0.17</w:t>
            </w:r>
          </w:p>
        </w:tc>
        <w:tc>
          <w:tcPr/>
          <w:p>
            <w:pPr>
              <w:pStyle w:val="TableText"/>
              <w:jc w:val="right"/>
            </w:pPr>
            <w:r>
              <w:t xml:space="preserve">79.58±0.29</w:t>
            </w:r>
          </w:p>
        </w:tc>
        <w:tc>
          <w:tcPr/>
          <w:p>
            <w:pPr>
              <w:pStyle w:val="TableText"/>
              <w:jc w:val="right"/>
            </w:pPr>
            <w:r>
              <w:t xml:space="preserve">78.50±0.06</w:t>
            </w:r>
          </w:p>
        </w:tc>
        <w:tc>
          <w:tcPr/>
          <w:p>
            <w:pPr>
              <w:pStyle w:val="TableText"/>
              <w:jc w:val="right"/>
            </w:pPr>
            <w:r>
              <w:t xml:space="preserve">79.36±0.24</w:t>
            </w:r>
          </w:p>
        </w:tc>
        <w:tc>
          <w:tcPr/>
          <w:p>
            <w:pPr>
              <w:pStyle w:val="TableText"/>
              <w:jc w:val="right"/>
            </w:pPr>
            <w:r>
              <w:t xml:space="preserve">79.45±0.26</w:t>
            </w:r>
          </w:p>
        </w:tc>
        <w:tc>
          <w:tcPr/>
          <w:p>
            <w:pPr>
              <w:pStyle w:val="TableText"/>
              <w:jc w:val="right"/>
            </w:pPr>
            <w:r>
              <w:t xml:space="preserve">64.61±0.08</w:t>
            </w:r>
          </w:p>
        </w:tc>
        <w:tc>
          <w:tcPr/>
          <w:p>
            <w:pPr>
              <w:pStyle w:val="TableText"/>
              <w:jc w:val="right"/>
            </w:pPr>
            <w:r>
              <w:t xml:space="preserve">81.41±0.04</w:t>
            </w:r>
          </w:p>
        </w:tc>
      </w:tr>
      <w:tr>
        <w:tc>
          <w:tcPr/>
          <w:p>
            <w:pPr>
              <w:pStyle w:val="TableText"/>
              <w:jc w:val="left"/>
            </w:pPr>
            <w:r>
              <w:t xml:space="preserve">D-LinkNet</w:t>
            </w:r>
          </w:p>
        </w:tc>
        <w:tc>
          <w:tcPr/>
          <w:p>
            <w:pPr>
              <w:pStyle w:val="TableText"/>
              <w:jc w:val="right"/>
            </w:pPr>
            <w:r>
              <w:t xml:space="preserve">98.40±0.01</w:t>
            </w:r>
          </w:p>
        </w:tc>
        <w:tc>
          <w:tcPr/>
          <w:p>
            <w:pPr>
              <w:pStyle w:val="TableText"/>
              <w:jc w:val="right"/>
            </w:pPr>
            <w:r>
              <w:t xml:space="preserve">79.32±0.63</w:t>
            </w:r>
          </w:p>
        </w:tc>
        <w:tc>
          <w:tcPr/>
          <w:p>
            <w:pPr>
              <w:pStyle w:val="TableText"/>
              <w:jc w:val="right"/>
            </w:pPr>
            <w:r>
              <w:t xml:space="preserve">80.53±0.59</w:t>
            </w:r>
          </w:p>
        </w:tc>
        <w:tc>
          <w:tcPr/>
          <w:p>
            <w:pPr>
              <w:pStyle w:val="TableText"/>
              <w:jc w:val="right"/>
            </w:pPr>
            <w:r>
              <w:t xml:space="preserve">79.92±0.04</w:t>
            </w:r>
          </w:p>
        </w:tc>
        <w:tc>
          <w:tcPr/>
          <w:p>
            <w:pPr>
              <w:pStyle w:val="TableText"/>
              <w:jc w:val="right"/>
            </w:pPr>
            <w:r>
              <w:t xml:space="preserve">80.41±0.47</w:t>
            </w:r>
          </w:p>
        </w:tc>
        <w:tc>
          <w:tcPr/>
          <w:p>
            <w:pPr>
              <w:pStyle w:val="TableText"/>
              <w:jc w:val="right"/>
            </w:pPr>
            <w:r>
              <w:t xml:space="preserve">80.46±0.52</w:t>
            </w:r>
          </w:p>
        </w:tc>
        <w:tc>
          <w:tcPr/>
          <w:p>
            <w:pPr>
              <w:pStyle w:val="TableText"/>
              <w:jc w:val="right"/>
            </w:pPr>
            <w:r>
              <w:t xml:space="preserve">66.55±0.05</w:t>
            </w:r>
          </w:p>
        </w:tc>
        <w:tc>
          <w:tcPr/>
          <w:p>
            <w:pPr>
              <w:pStyle w:val="TableText"/>
              <w:jc w:val="right"/>
            </w:pPr>
            <w:r>
              <w:t xml:space="preserve">82.45±0.03</w:t>
            </w:r>
          </w:p>
        </w:tc>
      </w:tr>
      <w:tr>
        <w:tc>
          <w:tcPr/>
          <w:p>
            <w:pPr>
              <w:pStyle w:val="TableText"/>
              <w:jc w:val="left"/>
            </w:pPr>
            <w:r>
              <w:t xml:space="preserve">R0 (control)</w:t>
            </w:r>
          </w:p>
        </w:tc>
        <w:tc>
          <w:tcPr/>
          <w:p>
            <w:pPr>
              <w:pStyle w:val="TableText"/>
              <w:jc w:val="right"/>
            </w:pPr>
            <w:r>
              <w:t xml:space="preserve">98.46±0.02</w:t>
            </w:r>
          </w:p>
        </w:tc>
        <w:tc>
          <w:tcPr/>
          <w:p>
            <w:pPr>
              <w:pStyle w:val="TableText"/>
              <w:jc w:val="right"/>
            </w:pPr>
            <w:r>
              <w:t xml:space="preserve">79.76±0.34</w:t>
            </w:r>
          </w:p>
        </w:tc>
        <w:tc>
          <w:tcPr/>
          <w:p>
            <w:pPr>
              <w:pStyle w:val="TableText"/>
              <w:jc w:val="right"/>
            </w:pPr>
            <w:r>
              <w:t xml:space="preserve">81.75±0.10</w:t>
            </w:r>
          </w:p>
        </w:tc>
        <w:tc>
          <w:tcPr/>
          <w:p>
            <w:pPr>
              <w:pStyle w:val="TableText"/>
              <w:jc w:val="right"/>
            </w:pPr>
            <w:r>
              <w:t xml:space="preserve">80.74±0.16</w:t>
            </w:r>
          </w:p>
        </w:tc>
        <w:tc>
          <w:tcPr/>
          <w:p>
            <w:pPr>
              <w:pStyle w:val="TableText"/>
              <w:jc w:val="right"/>
            </w:pPr>
            <w:r>
              <w:t xml:space="preserve">81.55±0.08</w:t>
            </w:r>
          </w:p>
        </w:tc>
        <w:tc>
          <w:tcPr/>
          <w:p>
            <w:pPr>
              <w:pStyle w:val="TableText"/>
              <w:jc w:val="right"/>
            </w:pPr>
            <w:r>
              <w:t xml:space="preserve">81.63±0.09</w:t>
            </w:r>
          </w:p>
        </w:tc>
        <w:tc>
          <w:tcPr/>
          <w:p>
            <w:pPr>
              <w:pStyle w:val="TableText"/>
              <w:jc w:val="right"/>
            </w:pPr>
            <w:r>
              <w:t xml:space="preserve">67.71±0.23</w:t>
            </w:r>
          </w:p>
        </w:tc>
        <w:tc>
          <w:tcPr/>
          <w:p>
            <w:pPr>
              <w:pStyle w:val="TableText"/>
              <w:jc w:val="right"/>
            </w:pPr>
            <w:r>
              <w:t xml:space="preserve">83.06±0.12</w:t>
            </w:r>
          </w:p>
        </w:tc>
      </w:tr>
      <w:tr>
        <w:tc>
          <w:tcPr/>
          <w:p>
            <w:pPr>
              <w:pStyle w:val="TableText"/>
              <w:jc w:val="left"/>
            </w:pPr>
            <w:r>
              <w:t xml:space="preserve">R1 (DWT, draft)</w:t>
            </w:r>
          </w:p>
        </w:tc>
        <w:tc>
          <w:tcPr/>
          <w:p>
            <w:pPr>
              <w:pStyle w:val="TableText"/>
              <w:jc w:val="right"/>
            </w:pPr>
            <w:r>
              <w:t xml:space="preserve">98.47±0.01</w:t>
            </w:r>
          </w:p>
        </w:tc>
        <w:tc>
          <w:tcPr/>
          <w:p>
            <w:pPr>
              <w:pStyle w:val="TableText"/>
              <w:jc w:val="right"/>
            </w:pPr>
            <w:r>
              <w:t xml:space="preserve">80.05±0.15</w:t>
            </w:r>
          </w:p>
        </w:tc>
        <w:tc>
          <w:tcPr/>
          <w:p>
            <w:pPr>
              <w:pStyle w:val="TableText"/>
              <w:jc w:val="right"/>
            </w:pPr>
            <w:r>
              <w:t xml:space="preserve">81.67±0.02</w:t>
            </w:r>
          </w:p>
        </w:tc>
        <w:tc>
          <w:tcPr/>
          <w:p>
            <w:pPr>
              <w:pStyle w:val="TableText"/>
              <w:jc w:val="right"/>
            </w:pPr>
            <w:r>
              <w:t xml:space="preserve">80.85±0.07</w:t>
            </w:r>
          </w:p>
        </w:tc>
        <w:tc>
          <w:tcPr/>
          <w:p>
            <w:pPr>
              <w:pStyle w:val="TableText"/>
              <w:jc w:val="right"/>
            </w:pPr>
            <w:r>
              <w:t xml:space="preserve">81.50±0.02</w:t>
            </w:r>
          </w:p>
        </w:tc>
        <w:tc>
          <w:tcPr/>
          <w:p>
            <w:pPr>
              <w:pStyle w:val="TableText"/>
              <w:jc w:val="right"/>
            </w:pPr>
            <w:r>
              <w:t xml:space="preserve">81.57±0.02</w:t>
            </w:r>
          </w:p>
        </w:tc>
        <w:tc>
          <w:tcPr/>
          <w:p>
            <w:pPr>
              <w:pStyle w:val="TableText"/>
              <w:jc w:val="right"/>
            </w:pPr>
            <w:r>
              <w:t xml:space="preserve">67.85±0.10</w:t>
            </w:r>
          </w:p>
        </w:tc>
        <w:tc>
          <w:tcPr/>
          <w:p>
            <w:pPr>
              <w:pStyle w:val="TableText"/>
              <w:jc w:val="right"/>
            </w:pPr>
            <w:r>
              <w:t xml:space="preserve">83.14±0.05</w:t>
            </w:r>
          </w:p>
        </w:tc>
      </w:tr>
      <w:tr>
        <w:tc>
          <w:tcPr/>
          <w:p>
            <w:pPr>
              <w:pStyle w:val="TableText"/>
              <w:jc w:val="left"/>
            </w:pPr>
            <w:r>
              <w:t xml:space="preserve">R2 (wavelet)</w:t>
            </w:r>
          </w:p>
        </w:tc>
        <w:tc>
          <w:tcPr/>
          <w:p>
            <w:pPr>
              <w:pStyle w:val="TableText"/>
              <w:jc w:val="right"/>
            </w:pPr>
            <w:r>
              <w:t xml:space="preserve">98.48±0.01</w:t>
            </w:r>
          </w:p>
        </w:tc>
        <w:tc>
          <w:tcPr/>
          <w:p>
            <w:pPr>
              <w:pStyle w:val="TableText"/>
              <w:jc w:val="right"/>
            </w:pPr>
            <w:r>
              <w:t xml:space="preserve">80.08±0.17</w:t>
            </w:r>
          </w:p>
        </w:tc>
        <w:tc>
          <w:tcPr/>
          <w:p>
            <w:pPr>
              <w:pStyle w:val="TableText"/>
              <w:jc w:val="right"/>
            </w:pPr>
            <w:r>
              <w:t xml:space="preserve">82.17±0.16</w:t>
            </w:r>
          </w:p>
        </w:tc>
        <w:tc>
          <w:tcPr/>
          <w:p>
            <w:pPr>
              <w:pStyle w:val="TableText"/>
              <w:jc w:val="right"/>
            </w:pPr>
            <w:r>
              <w:t xml:space="preserve">81.11±0.08</w:t>
            </w:r>
          </w:p>
        </w:tc>
        <w:tc>
          <w:tcPr/>
          <w:p>
            <w:pPr>
              <w:pStyle w:val="TableText"/>
              <w:jc w:val="right"/>
            </w:pPr>
            <w:r>
              <w:rPr>
                <w:b/>
                <w:bCs/>
              </w:rPr>
              <w:t xml:space="preserve">81.96±0.13</w:t>
            </w:r>
          </w:p>
        </w:tc>
        <w:tc>
          <w:tcPr/>
          <w:p>
            <w:pPr>
              <w:pStyle w:val="TableText"/>
              <w:jc w:val="right"/>
            </w:pPr>
            <w:r>
              <w:t xml:space="preserve">82.05±0.14</w:t>
            </w:r>
          </w:p>
        </w:tc>
        <w:tc>
          <w:tcPr/>
          <w:p>
            <w:pPr>
              <w:pStyle w:val="TableText"/>
              <w:jc w:val="right"/>
            </w:pPr>
            <w:r>
              <w:t xml:space="preserve">68.23±0.11</w:t>
            </w:r>
          </w:p>
        </w:tc>
        <w:tc>
          <w:tcPr/>
          <w:p>
            <w:pPr>
              <w:pStyle w:val="TableText"/>
              <w:jc w:val="right"/>
            </w:pPr>
            <w:r>
              <w:t xml:space="preserve">83.33±0.06</w:t>
            </w:r>
          </w:p>
        </w:tc>
      </w:tr>
      <w:tr>
        <w:tc>
          <w:tcPr/>
          <w:p>
            <w:pPr>
              <w:pStyle w:val="TableText"/>
              <w:jc w:val="left"/>
            </w:pPr>
            <w:r>
              <w:t xml:space="preserve">R3 (+clDice)</w:t>
            </w:r>
          </w:p>
        </w:tc>
        <w:tc>
          <w:tcPr/>
          <w:p>
            <w:pPr>
              <w:pStyle w:val="TableText"/>
              <w:jc w:val="right"/>
            </w:pPr>
            <w:r>
              <w:t xml:space="preserve">98.44±0.00</w:t>
            </w:r>
          </w:p>
        </w:tc>
        <w:tc>
          <w:tcPr/>
          <w:p>
            <w:pPr>
              <w:pStyle w:val="TableText"/>
              <w:jc w:val="right"/>
            </w:pPr>
            <w:r>
              <w:t xml:space="preserve">79.59±0.46</w:t>
            </w:r>
          </w:p>
        </w:tc>
        <w:tc>
          <w:tcPr/>
          <w:p>
            <w:pPr>
              <w:pStyle w:val="TableText"/>
              <w:jc w:val="right"/>
            </w:pPr>
            <w:r>
              <w:t xml:space="preserve">81.53±0.66</w:t>
            </w:r>
          </w:p>
        </w:tc>
        <w:tc>
          <w:tcPr/>
          <w:p>
            <w:pPr>
              <w:pStyle w:val="TableText"/>
              <w:jc w:val="right"/>
            </w:pPr>
            <w:r>
              <w:t xml:space="preserve">80.54±0.09</w:t>
            </w:r>
          </w:p>
        </w:tc>
        <w:tc>
          <w:tcPr/>
          <w:p>
            <w:pPr>
              <w:pStyle w:val="TableText"/>
              <w:jc w:val="right"/>
            </w:pPr>
            <w:r>
              <w:t xml:space="preserve">81.33±0.55</w:t>
            </w:r>
          </w:p>
        </w:tc>
        <w:tc>
          <w:tcPr/>
          <w:p>
            <w:pPr>
              <w:pStyle w:val="TableText"/>
              <w:jc w:val="right"/>
            </w:pPr>
            <w:r>
              <w:t xml:space="preserve">81.41±0.59</w:t>
            </w:r>
          </w:p>
        </w:tc>
        <w:tc>
          <w:tcPr/>
          <w:p>
            <w:pPr>
              <w:pStyle w:val="TableText"/>
              <w:jc w:val="right"/>
            </w:pPr>
            <w:r>
              <w:t xml:space="preserve">67.43±0.13</w:t>
            </w:r>
          </w:p>
        </w:tc>
        <w:tc>
          <w:tcPr/>
          <w:p>
            <w:pPr>
              <w:pStyle w:val="TableText"/>
              <w:jc w:val="right"/>
            </w:pPr>
            <w:r>
              <w:t xml:space="preserve">82.91±0.06</w:t>
            </w:r>
          </w:p>
        </w:tc>
      </w:tr>
      <w:tr>
        <w:tc>
          <w:tcPr/>
          <w:p>
            <w:pPr>
              <w:pStyle w:val="TableText"/>
              <w:jc w:val="left"/>
            </w:pPr>
            <w:r>
              <w:t xml:space="preserve">GA (geo. aux.)</w:t>
            </w:r>
          </w:p>
        </w:tc>
        <w:tc>
          <w:tcPr/>
          <w:p>
            <w:pPr>
              <w:pStyle w:val="TableText"/>
              <w:jc w:val="right"/>
            </w:pPr>
            <w:r>
              <w:rPr>
                <w:b/>
                <w:bCs/>
              </w:rPr>
              <w:t xml:space="preserve">98.51±0.01</w:t>
            </w:r>
          </w:p>
        </w:tc>
        <w:tc>
          <w:tcPr/>
          <w:p>
            <w:pPr>
              <w:pStyle w:val="TableText"/>
              <w:jc w:val="right"/>
            </w:pPr>
            <w:r>
              <w:rPr>
                <w:b/>
                <w:bCs/>
              </w:rPr>
              <w:t xml:space="preserve">80.87±0.19</w:t>
            </w:r>
          </w:p>
        </w:tc>
        <w:tc>
          <w:tcPr/>
          <w:p>
            <w:pPr>
              <w:pStyle w:val="TableText"/>
              <w:jc w:val="right"/>
            </w:pPr>
            <w:r>
              <w:t xml:space="preserve">81.86±0.09</w:t>
            </w:r>
          </w:p>
        </w:tc>
        <w:tc>
          <w:tcPr/>
          <w:p>
            <w:pPr>
              <w:pStyle w:val="TableText"/>
              <w:jc w:val="right"/>
            </w:pPr>
            <w:r>
              <w:rPr>
                <w:b/>
                <w:bCs/>
              </w:rPr>
              <w:t xml:space="preserve">81.36±0.05</w:t>
            </w:r>
          </w:p>
        </w:tc>
        <w:tc>
          <w:tcPr/>
          <w:p>
            <w:pPr>
              <w:pStyle w:val="TableText"/>
              <w:jc w:val="right"/>
            </w:pPr>
            <w:r>
              <w:t xml:space="preserve">81.76±0.06</w:t>
            </w:r>
          </w:p>
        </w:tc>
        <w:tc>
          <w:tcPr/>
          <w:p>
            <w:pPr>
              <w:pStyle w:val="TableText"/>
              <w:jc w:val="right"/>
            </w:pPr>
            <w:r>
              <w:t xml:space="preserve">81.80±0.07</w:t>
            </w:r>
          </w:p>
        </w:tc>
        <w:tc>
          <w:tcPr/>
          <w:p>
            <w:pPr>
              <w:pStyle w:val="TableText"/>
              <w:jc w:val="right"/>
            </w:pPr>
            <w:r>
              <w:rPr>
                <w:b/>
                <w:bCs/>
              </w:rPr>
              <w:t xml:space="preserve">68.58±0.07</w:t>
            </w:r>
          </w:p>
        </w:tc>
        <w:tc>
          <w:tcPr/>
          <w:p>
            <w:pPr>
              <w:pStyle w:val="TableText"/>
              <w:jc w:val="right"/>
            </w:pPr>
            <w:r>
              <w:rPr>
                <w:b/>
                <w:bCs/>
              </w:rPr>
              <w:t xml:space="preserve">83.52±0.04</w:t>
            </w:r>
          </w:p>
        </w:tc>
      </w:tr>
      <w:tr>
        <w:tc>
          <w:tcPr/>
          <w:p>
            <w:pPr>
              <w:pStyle w:val="TableText"/>
              <w:jc w:val="left"/>
            </w:pPr>
            <w:r>
              <w:t xml:space="preserve">GB (geo. drawn)</w:t>
            </w:r>
          </w:p>
        </w:tc>
        <w:tc>
          <w:tcPr/>
          <w:p>
            <w:pPr>
              <w:pStyle w:val="TableText"/>
              <w:jc w:val="right"/>
            </w:pPr>
            <w:r>
              <w:t xml:space="preserve">98.45±0.01</w:t>
            </w:r>
          </w:p>
        </w:tc>
        <w:tc>
          <w:tcPr/>
          <w:p>
            <w:pPr>
              <w:pStyle w:val="TableText"/>
              <w:jc w:val="right"/>
            </w:pPr>
            <w:r>
              <w:t xml:space="preserve">79.44±0.47</w:t>
            </w:r>
          </w:p>
        </w:tc>
        <w:tc>
          <w:tcPr/>
          <w:p>
            <w:pPr>
              <w:pStyle w:val="TableText"/>
              <w:jc w:val="right"/>
            </w:pPr>
            <w:r>
              <w:rPr>
                <w:b/>
                <w:bCs/>
              </w:rPr>
              <w:t xml:space="preserve">82.25±0.41</w:t>
            </w:r>
          </w:p>
        </w:tc>
        <w:tc>
          <w:tcPr/>
          <w:p>
            <w:pPr>
              <w:pStyle w:val="TableText"/>
              <w:jc w:val="right"/>
            </w:pPr>
            <w:r>
              <w:t xml:space="preserve">80.82±0.06</w:t>
            </w:r>
          </w:p>
        </w:tc>
        <w:tc>
          <w:tcPr/>
          <w:p>
            <w:pPr>
              <w:pStyle w:val="TableText"/>
              <w:jc w:val="right"/>
            </w:pPr>
            <w:r>
              <w:rPr>
                <w:b/>
                <w:bCs/>
              </w:rPr>
              <w:t xml:space="preserve">81.96±0.32</w:t>
            </w:r>
          </w:p>
        </w:tc>
        <w:tc>
          <w:tcPr/>
          <w:p>
            <w:pPr>
              <w:pStyle w:val="TableText"/>
              <w:jc w:val="right"/>
            </w:pPr>
            <w:r>
              <w:rPr>
                <w:b/>
                <w:bCs/>
              </w:rPr>
              <w:t xml:space="preserve">82.08±0.35</w:t>
            </w:r>
          </w:p>
        </w:tc>
        <w:tc>
          <w:tcPr/>
          <w:p>
            <w:pPr>
              <w:pStyle w:val="TableText"/>
              <w:jc w:val="right"/>
            </w:pPr>
            <w:r>
              <w:t xml:space="preserve">67.81±0.08</w:t>
            </w:r>
          </w:p>
        </w:tc>
        <w:tc>
          <w:tcPr/>
          <w:p>
            <w:pPr>
              <w:pStyle w:val="TableText"/>
              <w:jc w:val="right"/>
            </w:pPr>
            <w:r>
              <w:t xml:space="preserve">83.11±0.05</w:t>
            </w:r>
          </w:p>
        </w:tc>
      </w:tr>
    </w:tbl>
    <w:p/>
    <w:p>
      <w:pPr>
        <w:pStyle w:val="TableCaption"/>
      </w:pPr>
      <w:r>
        <w:rPr>
          <w:b/>
          <w:bCs/>
        </w:rPr>
        <w:t xml:space="preserve">Massachusetts Roads</w:t>
      </w:r>
      <w:r>
        <w:t xml:space="preserve"> </w:t>
      </w:r>
      <w:r>
        <w:t xml:space="preserve">test set (49 images): pooled pixel metrics over valid pixels (%).</w:t>
      </w:r>
    </w:p>
    <w:tbl>
      <w:tblPr>
        <w:tblStyle w:val="Table"/>
        <w:tblW w:type="pct" w:w="5000"/>
        <w:tblLayout w:type="fixed"/>
        <w:tblLook w:firstRow="1" w:lastRow="0" w:firstColumn="0" w:lastColumn="0" w:noHBand="0" w:noVBand="0" w:val="0020"/>
        <w:tblCaption w:val="Massachusetts Roads test set (49 images): pooled pixel metrics over valid pixels (%)."/>
      </w:tblPr>
      <w:tblGrid>
        <w:gridCol w:w="976"/>
        <w:gridCol w:w="867"/>
        <w:gridCol w:w="867"/>
        <w:gridCol w:w="867"/>
        <w:gridCol w:w="867"/>
        <w:gridCol w:w="867"/>
        <w:gridCol w:w="867"/>
        <w:gridCol w:w="867"/>
        <w:gridCol w:w="867"/>
      </w:tblGrid>
      <w:tr>
        <w:trPr>
          <w:tblHeader w:val="on"/>
        </w:trPr>
        <w:tc>
          <w:tcPr/>
          <w:p>
            <w:pPr>
              <w:pStyle w:val="TableText"/>
              <w:jc w:val="left"/>
            </w:pPr>
            <w:r>
              <w:t xml:space="preserve">Model</w:t>
            </w:r>
          </w:p>
        </w:tc>
        <w:tc>
          <w:tcPr/>
          <w:p>
            <w:pPr>
              <w:pStyle w:val="TableText"/>
              <w:jc w:val="right"/>
            </w:pPr>
            <w:r>
              <w:t xml:space="preserve">Accuracy</w:t>
            </w:r>
          </w:p>
        </w:tc>
        <w:tc>
          <w:tcPr/>
          <w:p>
            <w:pPr>
              <w:pStyle w:val="TableText"/>
              <w:jc w:val="right"/>
            </w:pPr>
            <w:r>
              <w:t xml:space="preserve">Precision</w:t>
            </w:r>
          </w:p>
        </w:tc>
        <w:tc>
          <w:tcPr/>
          <w:p>
            <w:pPr>
              <w:pStyle w:val="TableText"/>
              <w:jc w:val="right"/>
            </w:pPr>
            <w:r>
              <w:t xml:space="preserve">Recall</w:t>
            </w:r>
          </w:p>
        </w:tc>
        <w:tc>
          <w:tcPr/>
          <w:p>
            <w:pPr>
              <w:pStyle w:val="TableText"/>
              <w:jc w:val="right"/>
            </w:pPr>
            <w:r>
              <w:t xml:space="preserve">F1</w:t>
            </w:r>
          </w:p>
        </w:tc>
        <w:tc>
          <w:tcPr/>
          <w:p>
            <w:pPr>
              <w:pStyle w:val="TableText"/>
              <w:jc w:val="right"/>
            </w:pPr>
            <w:r>
              <w:t xml:space="preserve">F3</w:t>
            </w:r>
          </w:p>
        </w:tc>
        <w:tc>
          <w:tcPr/>
          <w:p>
            <w:pPr>
              <w:pStyle w:val="TableText"/>
              <w:jc w:val="right"/>
            </w:pPr>
            <w:r>
              <w:t xml:space="preserve">F4</w:t>
            </w:r>
          </w:p>
        </w:tc>
        <w:tc>
          <w:tcPr/>
          <w:p>
            <w:pPr>
              <w:pStyle w:val="TableText"/>
              <w:jc w:val="right"/>
            </w:pPr>
            <w:r>
              <w:t xml:space="preserve">IoU</w:t>
            </w:r>
          </w:p>
        </w:tc>
        <w:tc>
          <w:tcPr/>
          <w:p>
            <w:pPr>
              <w:pStyle w:val="TableText"/>
              <w:jc w:val="right"/>
            </w:pPr>
            <w:r>
              <w:t xml:space="preserve">mIoU</w:t>
            </w:r>
          </w:p>
        </w:tc>
      </w:tr>
      <w:tr>
        <w:tc>
          <w:tcPr/>
          <w:p>
            <w:pPr>
              <w:pStyle w:val="TableText"/>
              <w:jc w:val="left"/>
            </w:pPr>
            <w:r>
              <w:t xml:space="preserve">U-Net</w:t>
            </w:r>
          </w:p>
        </w:tc>
        <w:tc>
          <w:tcPr/>
          <w:p>
            <w:pPr>
              <w:pStyle w:val="TableText"/>
              <w:jc w:val="right"/>
            </w:pPr>
            <w:r>
              <w:rPr>
                <w:b/>
                <w:bCs/>
              </w:rPr>
              <w:t xml:space="preserve">98.09±0.00</w:t>
            </w:r>
          </w:p>
        </w:tc>
        <w:tc>
          <w:tcPr/>
          <w:p>
            <w:pPr>
              <w:pStyle w:val="TableText"/>
              <w:jc w:val="right"/>
            </w:pPr>
            <w:r>
              <w:t xml:space="preserve">79.61±0.10</w:t>
            </w:r>
          </w:p>
        </w:tc>
        <w:tc>
          <w:tcPr/>
          <w:p>
            <w:pPr>
              <w:pStyle w:val="TableText"/>
              <w:jc w:val="right"/>
            </w:pPr>
            <w:r>
              <w:rPr>
                <w:b/>
                <w:bCs/>
              </w:rPr>
              <w:t xml:space="preserve">79.89±0.09</w:t>
            </w:r>
          </w:p>
        </w:tc>
        <w:tc>
          <w:tcPr/>
          <w:p>
            <w:pPr>
              <w:pStyle w:val="TableText"/>
              <w:jc w:val="right"/>
            </w:pPr>
            <w:r>
              <w:rPr>
                <w:b/>
                <w:bCs/>
              </w:rPr>
              <w:t xml:space="preserve">79.75±0.01</w:t>
            </w:r>
          </w:p>
        </w:tc>
        <w:tc>
          <w:tcPr/>
          <w:p>
            <w:pPr>
              <w:pStyle w:val="TableText"/>
              <w:jc w:val="right"/>
            </w:pPr>
            <w:r>
              <w:rPr>
                <w:b/>
                <w:bCs/>
              </w:rPr>
              <w:t xml:space="preserve">79.86±0.07</w:t>
            </w:r>
          </w:p>
        </w:tc>
        <w:tc>
          <w:tcPr/>
          <w:p>
            <w:pPr>
              <w:pStyle w:val="TableText"/>
              <w:jc w:val="right"/>
            </w:pPr>
            <w:r>
              <w:rPr>
                <w:b/>
                <w:bCs/>
              </w:rPr>
              <w:t xml:space="preserve">79.87±0.08</w:t>
            </w:r>
          </w:p>
        </w:tc>
        <w:tc>
          <w:tcPr/>
          <w:p>
            <w:pPr>
              <w:pStyle w:val="TableText"/>
              <w:jc w:val="right"/>
            </w:pPr>
            <w:r>
              <w:rPr>
                <w:b/>
                <w:bCs/>
              </w:rPr>
              <w:t xml:space="preserve">66.32±0.01</w:t>
            </w:r>
          </w:p>
        </w:tc>
        <w:tc>
          <w:tcPr/>
          <w:p>
            <w:pPr>
              <w:pStyle w:val="TableText"/>
              <w:jc w:val="right"/>
            </w:pPr>
            <w:r>
              <w:rPr>
                <w:b/>
                <w:bCs/>
              </w:rPr>
              <w:t xml:space="preserve">82.17±0.01</w:t>
            </w:r>
          </w:p>
        </w:tc>
      </w:tr>
      <w:tr>
        <w:tc>
          <w:tcPr/>
          <w:p>
            <w:pPr>
              <w:pStyle w:val="TableText"/>
              <w:jc w:val="left"/>
            </w:pPr>
            <w:r>
              <w:t xml:space="preserve">D-LinkNet</w:t>
            </w:r>
          </w:p>
        </w:tc>
        <w:tc>
          <w:tcPr/>
          <w:p>
            <w:pPr>
              <w:pStyle w:val="TableText"/>
              <w:jc w:val="right"/>
            </w:pPr>
            <w:r>
              <w:t xml:space="preserve">98.02±0.01</w:t>
            </w:r>
          </w:p>
        </w:tc>
        <w:tc>
          <w:tcPr/>
          <w:p>
            <w:pPr>
              <w:pStyle w:val="TableText"/>
              <w:jc w:val="right"/>
            </w:pPr>
            <w:r>
              <w:t xml:space="preserve">78.95±0.20</w:t>
            </w:r>
          </w:p>
        </w:tc>
        <w:tc>
          <w:tcPr/>
          <w:p>
            <w:pPr>
              <w:pStyle w:val="TableText"/>
              <w:jc w:val="right"/>
            </w:pPr>
            <w:r>
              <w:t xml:space="preserve">78.84±0.24</w:t>
            </w:r>
          </w:p>
        </w:tc>
        <w:tc>
          <w:tcPr/>
          <w:p>
            <w:pPr>
              <w:pStyle w:val="TableText"/>
              <w:jc w:val="right"/>
            </w:pPr>
            <w:r>
              <w:t xml:space="preserve">78.90±0.10</w:t>
            </w:r>
          </w:p>
        </w:tc>
        <w:tc>
          <w:tcPr/>
          <w:p>
            <w:pPr>
              <w:pStyle w:val="TableText"/>
              <w:jc w:val="right"/>
            </w:pPr>
            <w:r>
              <w:t xml:space="preserve">78.85±0.20</w:t>
            </w:r>
          </w:p>
        </w:tc>
        <w:tc>
          <w:tcPr/>
          <w:p>
            <w:pPr>
              <w:pStyle w:val="TableText"/>
              <w:jc w:val="right"/>
            </w:pPr>
            <w:r>
              <w:t xml:space="preserve">78.85±0.22</w:t>
            </w:r>
          </w:p>
        </w:tc>
        <w:tc>
          <w:tcPr/>
          <w:p>
            <w:pPr>
              <w:pStyle w:val="TableText"/>
              <w:jc w:val="right"/>
            </w:pPr>
            <w:r>
              <w:t xml:space="preserve">65.15±0.14</w:t>
            </w:r>
          </w:p>
        </w:tc>
        <w:tc>
          <w:tcPr/>
          <w:p>
            <w:pPr>
              <w:pStyle w:val="TableText"/>
              <w:jc w:val="right"/>
            </w:pPr>
            <w:r>
              <w:t xml:space="preserve">81.54±0.07</w:t>
            </w:r>
          </w:p>
        </w:tc>
      </w:tr>
      <w:tr>
        <w:tc>
          <w:tcPr/>
          <w:p>
            <w:pPr>
              <w:pStyle w:val="TableText"/>
              <w:jc w:val="left"/>
            </w:pPr>
            <w:r>
              <w:t xml:space="preserve">R0 (control)</w:t>
            </w:r>
          </w:p>
        </w:tc>
        <w:tc>
          <w:tcPr/>
          <w:p>
            <w:pPr>
              <w:pStyle w:val="TableText"/>
              <w:jc w:val="right"/>
            </w:pPr>
            <w:r>
              <w:t xml:space="preserve">98.06±0.01</w:t>
            </w:r>
          </w:p>
        </w:tc>
        <w:tc>
          <w:tcPr/>
          <w:p>
            <w:pPr>
              <w:pStyle w:val="TableText"/>
              <w:jc w:val="right"/>
            </w:pPr>
            <w:r>
              <w:t xml:space="preserve">79.88±0.16</w:t>
            </w:r>
          </w:p>
        </w:tc>
        <w:tc>
          <w:tcPr/>
          <w:p>
            <w:pPr>
              <w:pStyle w:val="TableText"/>
              <w:jc w:val="right"/>
            </w:pPr>
            <w:r>
              <w:t xml:space="preserve">78.61±0.06</w:t>
            </w:r>
          </w:p>
        </w:tc>
        <w:tc>
          <w:tcPr/>
          <w:p>
            <w:pPr>
              <w:pStyle w:val="TableText"/>
              <w:jc w:val="right"/>
            </w:pPr>
            <w:r>
              <w:t xml:space="preserve">79.24±0.08</w:t>
            </w:r>
          </w:p>
        </w:tc>
        <w:tc>
          <w:tcPr/>
          <w:p>
            <w:pPr>
              <w:pStyle w:val="TableText"/>
              <w:jc w:val="right"/>
            </w:pPr>
            <w:r>
              <w:t xml:space="preserve">78.74±0.06</w:t>
            </w:r>
          </w:p>
        </w:tc>
        <w:tc>
          <w:tcPr/>
          <w:p>
            <w:pPr>
              <w:pStyle w:val="TableText"/>
              <w:jc w:val="right"/>
            </w:pPr>
            <w:r>
              <w:t xml:space="preserve">78.69±0.06</w:t>
            </w:r>
          </w:p>
        </w:tc>
        <w:tc>
          <w:tcPr/>
          <w:p>
            <w:pPr>
              <w:pStyle w:val="TableText"/>
              <w:jc w:val="right"/>
            </w:pPr>
            <w:r>
              <w:t xml:space="preserve">65.62±0.11</w:t>
            </w:r>
          </w:p>
        </w:tc>
        <w:tc>
          <w:tcPr/>
          <w:p>
            <w:pPr>
              <w:pStyle w:val="TableText"/>
              <w:jc w:val="right"/>
            </w:pPr>
            <w:r>
              <w:t xml:space="preserve">81.81±0.06</w:t>
            </w:r>
          </w:p>
        </w:tc>
      </w:tr>
      <w:tr>
        <w:tc>
          <w:tcPr/>
          <w:p>
            <w:pPr>
              <w:pStyle w:val="TableText"/>
              <w:jc w:val="left"/>
            </w:pPr>
            <w:r>
              <w:t xml:space="preserve">R1 (DWT, draft)</w:t>
            </w:r>
          </w:p>
        </w:tc>
        <w:tc>
          <w:tcPr/>
          <w:p>
            <w:pPr>
              <w:pStyle w:val="TableText"/>
              <w:jc w:val="right"/>
            </w:pPr>
            <w:r>
              <w:t xml:space="preserve">98.05±0.02</w:t>
            </w:r>
          </w:p>
        </w:tc>
        <w:tc>
          <w:tcPr/>
          <w:p>
            <w:pPr>
              <w:pStyle w:val="TableText"/>
              <w:jc w:val="right"/>
            </w:pPr>
            <w:r>
              <w:t xml:space="preserve">79.67±0.83</w:t>
            </w:r>
          </w:p>
        </w:tc>
        <w:tc>
          <w:tcPr/>
          <w:p>
            <w:pPr>
              <w:pStyle w:val="TableText"/>
              <w:jc w:val="right"/>
            </w:pPr>
            <w:r>
              <w:t xml:space="preserve">78.71±0.89</w:t>
            </w:r>
          </w:p>
        </w:tc>
        <w:tc>
          <w:tcPr/>
          <w:p>
            <w:pPr>
              <w:pStyle w:val="TableText"/>
              <w:jc w:val="right"/>
            </w:pPr>
            <w:r>
              <w:t xml:space="preserve">79.18±0.18</w:t>
            </w:r>
          </w:p>
        </w:tc>
        <w:tc>
          <w:tcPr/>
          <w:p>
            <w:pPr>
              <w:pStyle w:val="TableText"/>
              <w:jc w:val="right"/>
            </w:pPr>
            <w:r>
              <w:t xml:space="preserve">78.80±0.72</w:t>
            </w:r>
          </w:p>
        </w:tc>
        <w:tc>
          <w:tcPr/>
          <w:p>
            <w:pPr>
              <w:pStyle w:val="TableText"/>
              <w:jc w:val="right"/>
            </w:pPr>
            <w:r>
              <w:t xml:space="preserve">78.76±0.79</w:t>
            </w:r>
          </w:p>
        </w:tc>
        <w:tc>
          <w:tcPr/>
          <w:p>
            <w:pPr>
              <w:pStyle w:val="TableText"/>
              <w:jc w:val="right"/>
            </w:pPr>
            <w:r>
              <w:t xml:space="preserve">65.54±0.24</w:t>
            </w:r>
          </w:p>
        </w:tc>
        <w:tc>
          <w:tcPr/>
          <w:p>
            <w:pPr>
              <w:pStyle w:val="TableText"/>
              <w:jc w:val="right"/>
            </w:pPr>
            <w:r>
              <w:t xml:space="preserve">81.76±0.13</w:t>
            </w:r>
          </w:p>
        </w:tc>
      </w:tr>
      <w:tr>
        <w:tc>
          <w:tcPr/>
          <w:p>
            <w:pPr>
              <w:pStyle w:val="TableText"/>
              <w:jc w:val="left"/>
            </w:pPr>
            <w:r>
              <w:t xml:space="preserve">R2 (wavelet)</w:t>
            </w:r>
          </w:p>
        </w:tc>
        <w:tc>
          <w:tcPr/>
          <w:p>
            <w:pPr>
              <w:pStyle w:val="TableText"/>
              <w:jc w:val="right"/>
            </w:pPr>
            <w:r>
              <w:t xml:space="preserve">98.03±0.01</w:t>
            </w:r>
          </w:p>
        </w:tc>
        <w:tc>
          <w:tcPr/>
          <w:p>
            <w:pPr>
              <w:pStyle w:val="TableText"/>
              <w:jc w:val="right"/>
            </w:pPr>
            <w:r>
              <w:t xml:space="preserve">79.00±0.55</w:t>
            </w:r>
          </w:p>
        </w:tc>
        <w:tc>
          <w:tcPr/>
          <w:p>
            <w:pPr>
              <w:pStyle w:val="TableText"/>
              <w:jc w:val="right"/>
            </w:pPr>
            <w:r>
              <w:t xml:space="preserve">79.24±0.56</w:t>
            </w:r>
          </w:p>
        </w:tc>
        <w:tc>
          <w:tcPr/>
          <w:p>
            <w:pPr>
              <w:pStyle w:val="TableText"/>
              <w:jc w:val="right"/>
            </w:pPr>
            <w:r>
              <w:t xml:space="preserve">79.12±0.01</w:t>
            </w:r>
          </w:p>
        </w:tc>
        <w:tc>
          <w:tcPr/>
          <w:p>
            <w:pPr>
              <w:pStyle w:val="TableText"/>
              <w:jc w:val="right"/>
            </w:pPr>
            <w:r>
              <w:t xml:space="preserve">79.21±0.45</w:t>
            </w:r>
          </w:p>
        </w:tc>
        <w:tc>
          <w:tcPr/>
          <w:p>
            <w:pPr>
              <w:pStyle w:val="TableText"/>
              <w:jc w:val="right"/>
            </w:pPr>
            <w:r>
              <w:t xml:space="preserve">79.22±0.49</w:t>
            </w:r>
          </w:p>
        </w:tc>
        <w:tc>
          <w:tcPr/>
          <w:p>
            <w:pPr>
              <w:pStyle w:val="TableText"/>
              <w:jc w:val="right"/>
            </w:pPr>
            <w:r>
              <w:t xml:space="preserve">65.45±0.01</w:t>
            </w:r>
          </w:p>
        </w:tc>
        <w:tc>
          <w:tcPr/>
          <w:p>
            <w:pPr>
              <w:pStyle w:val="TableText"/>
              <w:jc w:val="right"/>
            </w:pPr>
            <w:r>
              <w:t xml:space="preserve">81.70±0.00</w:t>
            </w:r>
          </w:p>
        </w:tc>
      </w:tr>
      <w:tr>
        <w:tc>
          <w:tcPr/>
          <w:p>
            <w:pPr>
              <w:pStyle w:val="TableText"/>
              <w:jc w:val="left"/>
            </w:pPr>
            <w:r>
              <w:t xml:space="preserve">R3 (+clDice)</w:t>
            </w:r>
          </w:p>
        </w:tc>
        <w:tc>
          <w:tcPr/>
          <w:p>
            <w:pPr>
              <w:pStyle w:val="TableText"/>
              <w:jc w:val="right"/>
            </w:pPr>
            <w:r>
              <w:t xml:space="preserve">98.04±0.02</w:t>
            </w:r>
          </w:p>
        </w:tc>
        <w:tc>
          <w:tcPr/>
          <w:p>
            <w:pPr>
              <w:pStyle w:val="TableText"/>
              <w:jc w:val="right"/>
            </w:pPr>
            <w:r>
              <w:t xml:space="preserve">78.98±0.33</w:t>
            </w:r>
          </w:p>
        </w:tc>
        <w:tc>
          <w:tcPr/>
          <w:p>
            <w:pPr>
              <w:pStyle w:val="TableText"/>
              <w:jc w:val="right"/>
            </w:pPr>
            <w:r>
              <w:t xml:space="preserve">79.37±0.23</w:t>
            </w:r>
          </w:p>
        </w:tc>
        <w:tc>
          <w:tcPr/>
          <w:p>
            <w:pPr>
              <w:pStyle w:val="TableText"/>
              <w:jc w:val="right"/>
            </w:pPr>
            <w:r>
              <w:t xml:space="preserve">79.18±0.13</w:t>
            </w:r>
          </w:p>
        </w:tc>
        <w:tc>
          <w:tcPr/>
          <w:p>
            <w:pPr>
              <w:pStyle w:val="TableText"/>
              <w:jc w:val="right"/>
            </w:pPr>
            <w:r>
              <w:t xml:space="preserve">79.33±0.19</w:t>
            </w:r>
          </w:p>
        </w:tc>
        <w:tc>
          <w:tcPr/>
          <w:p>
            <w:pPr>
              <w:pStyle w:val="TableText"/>
              <w:jc w:val="right"/>
            </w:pPr>
            <w:r>
              <w:t xml:space="preserve">79.34±0.20</w:t>
            </w:r>
          </w:p>
        </w:tc>
        <w:tc>
          <w:tcPr/>
          <w:p>
            <w:pPr>
              <w:pStyle w:val="TableText"/>
              <w:jc w:val="right"/>
            </w:pPr>
            <w:r>
              <w:t xml:space="preserve">65.53±0.18</w:t>
            </w:r>
          </w:p>
        </w:tc>
        <w:tc>
          <w:tcPr/>
          <w:p>
            <w:pPr>
              <w:pStyle w:val="TableText"/>
              <w:jc w:val="right"/>
            </w:pPr>
            <w:r>
              <w:t xml:space="preserve">81.75±0.10</w:t>
            </w:r>
          </w:p>
        </w:tc>
      </w:tr>
      <w:tr>
        <w:tc>
          <w:tcPr/>
          <w:p>
            <w:pPr>
              <w:pStyle w:val="TableText"/>
              <w:jc w:val="left"/>
            </w:pPr>
            <w:r>
              <w:t xml:space="preserve">GA (geo. aux.)</w:t>
            </w:r>
          </w:p>
        </w:tc>
        <w:tc>
          <w:tcPr/>
          <w:p>
            <w:pPr>
              <w:pStyle w:val="TableText"/>
              <w:jc w:val="right"/>
            </w:pPr>
            <w:r>
              <w:rPr>
                <w:b/>
                <w:bCs/>
              </w:rPr>
              <w:t xml:space="preserve">98.09±0.01</w:t>
            </w:r>
          </w:p>
        </w:tc>
        <w:tc>
          <w:tcPr/>
          <w:p>
            <w:pPr>
              <w:pStyle w:val="TableText"/>
              <w:jc w:val="right"/>
            </w:pPr>
            <w:r>
              <w:rPr>
                <w:b/>
                <w:bCs/>
              </w:rPr>
              <w:t xml:space="preserve">80.31±0.57</w:t>
            </w:r>
          </w:p>
        </w:tc>
        <w:tc>
          <w:tcPr/>
          <w:p>
            <w:pPr>
              <w:pStyle w:val="TableText"/>
              <w:jc w:val="right"/>
            </w:pPr>
            <w:r>
              <w:t xml:space="preserve">78.64±0.57</w:t>
            </w:r>
          </w:p>
        </w:tc>
        <w:tc>
          <w:tcPr/>
          <w:p>
            <w:pPr>
              <w:pStyle w:val="TableText"/>
              <w:jc w:val="right"/>
            </w:pPr>
            <w:r>
              <w:t xml:space="preserve">79.46±0.04</w:t>
            </w:r>
          </w:p>
        </w:tc>
        <w:tc>
          <w:tcPr/>
          <w:p>
            <w:pPr>
              <w:pStyle w:val="TableText"/>
              <w:jc w:val="right"/>
            </w:pPr>
            <w:r>
              <w:t xml:space="preserve">78.80±0.46</w:t>
            </w:r>
          </w:p>
        </w:tc>
        <w:tc>
          <w:tcPr/>
          <w:p>
            <w:pPr>
              <w:pStyle w:val="TableText"/>
              <w:jc w:val="right"/>
            </w:pPr>
            <w:r>
              <w:t xml:space="preserve">78.73±0.50</w:t>
            </w:r>
          </w:p>
        </w:tc>
        <w:tc>
          <w:tcPr/>
          <w:p>
            <w:pPr>
              <w:pStyle w:val="TableText"/>
              <w:jc w:val="right"/>
            </w:pPr>
            <w:r>
              <w:t xml:space="preserve">65.93±0.05</w:t>
            </w:r>
          </w:p>
        </w:tc>
        <w:tc>
          <w:tcPr/>
          <w:p>
            <w:pPr>
              <w:pStyle w:val="TableText"/>
              <w:jc w:val="right"/>
            </w:pPr>
            <w:r>
              <w:t xml:space="preserve">81.97±0.03</w:t>
            </w:r>
          </w:p>
        </w:tc>
      </w:tr>
      <w:tr>
        <w:tc>
          <w:tcPr/>
          <w:p>
            <w:pPr>
              <w:pStyle w:val="TableText"/>
              <w:jc w:val="left"/>
            </w:pPr>
            <w:r>
              <w:t xml:space="preserve">GB (geo. drawn)</w:t>
            </w:r>
          </w:p>
        </w:tc>
        <w:tc>
          <w:tcPr/>
          <w:p>
            <w:pPr>
              <w:pStyle w:val="TableText"/>
              <w:jc w:val="right"/>
            </w:pPr>
            <w:r>
              <w:t xml:space="preserve">98.05±0.01</w:t>
            </w:r>
          </w:p>
        </w:tc>
        <w:tc>
          <w:tcPr/>
          <w:p>
            <w:pPr>
              <w:pStyle w:val="TableText"/>
              <w:jc w:val="right"/>
            </w:pPr>
            <w:r>
              <w:t xml:space="preserve">79.29±0.21</w:t>
            </w:r>
          </w:p>
        </w:tc>
        <w:tc>
          <w:tcPr/>
          <w:p>
            <w:pPr>
              <w:pStyle w:val="TableText"/>
              <w:jc w:val="right"/>
            </w:pPr>
            <w:r>
              <w:t xml:space="preserve">79.09±0.16</w:t>
            </w:r>
          </w:p>
        </w:tc>
        <w:tc>
          <w:tcPr/>
          <w:p>
            <w:pPr>
              <w:pStyle w:val="TableText"/>
              <w:jc w:val="right"/>
            </w:pPr>
            <w:r>
              <w:t xml:space="preserve">79.19±0.03</w:t>
            </w:r>
          </w:p>
        </w:tc>
        <w:tc>
          <w:tcPr/>
          <w:p>
            <w:pPr>
              <w:pStyle w:val="TableText"/>
              <w:jc w:val="right"/>
            </w:pPr>
            <w:r>
              <w:t xml:space="preserve">79.11±0.13</w:t>
            </w:r>
          </w:p>
        </w:tc>
        <w:tc>
          <w:tcPr/>
          <w:p>
            <w:pPr>
              <w:pStyle w:val="TableText"/>
              <w:jc w:val="right"/>
            </w:pPr>
            <w:r>
              <w:t xml:space="preserve">79.10±0.14</w:t>
            </w:r>
          </w:p>
        </w:tc>
        <w:tc>
          <w:tcPr/>
          <w:p>
            <w:pPr>
              <w:pStyle w:val="TableText"/>
              <w:jc w:val="right"/>
            </w:pPr>
            <w:r>
              <w:t xml:space="preserve">65.55±0.04</w:t>
            </w:r>
          </w:p>
        </w:tc>
        <w:tc>
          <w:tcPr/>
          <w:p>
            <w:pPr>
              <w:pStyle w:val="TableText"/>
              <w:jc w:val="right"/>
            </w:pPr>
            <w:r>
              <w:t xml:space="preserve">81.76±0.02</w:t>
            </w:r>
          </w:p>
        </w:tc>
      </w:tr>
    </w:tbl>
    <w:p>
      <w:pPr>
        <w:pStyle w:val="BodyText"/>
      </w:pPr>
      <w:r>
        <w:rPr>
          <w:b/>
          <w:bCs/>
        </w:rPr>
        <w:t xml:space="preserve">Reading the tables.</w:t>
      </w:r>
    </w:p>
    <w:p>
      <w:pPr>
        <w:pStyle w:val="Compact"/>
        <w:numPr>
          <w:ilvl w:val="0"/>
          <w:numId w:val="1011"/>
        </w:numPr>
      </w:pPr>
      <w:r>
        <w:t xml:space="preserve">On</w:t>
      </w:r>
      <w:r>
        <w:t xml:space="preserve"> </w:t>
      </w:r>
      <w:r>
        <w:rPr>
          <w:b/>
          <w:bCs/>
        </w:rPr>
        <w:t xml:space="preserve">DeepGlobe</w:t>
      </w:r>
      <w:r>
        <w:t xml:space="preserve">, GA is best on accuracy, precision, F1, IoU and mIoU. GB and R2 are best on recall, F3 and F4: they find slightly more road at the cost of more false positives.</w:t>
      </w:r>
    </w:p>
    <w:p>
      <w:pPr>
        <w:pStyle w:val="Compact"/>
        <w:numPr>
          <w:ilvl w:val="0"/>
          <w:numId w:val="1011"/>
        </w:numPr>
      </w:pPr>
      <w:r>
        <w:t xml:space="preserve">On</w:t>
      </w:r>
      <w:r>
        <w:t xml:space="preserve"> </w:t>
      </w:r>
      <w:r>
        <w:rPr>
          <w:b/>
          <w:bCs/>
        </w:rPr>
        <w:t xml:space="preserve">Massachusetts</w:t>
      </w:r>
      <w:r>
        <w:t xml:space="preserve"> </w:t>
      </w:r>
      <w:r>
        <w:t xml:space="preserve">the models are within about one IoU point of one another. The from-scratch U-Net is best on most metrics, and GA is the best of the ResNeXt models.</w:t>
      </w:r>
    </w:p>
    <w:bookmarkEnd w:id="36"/>
    <w:bookmarkStart w:id="37" w:name="topology-and-per-image-metrics-secondary"/>
    <w:p>
      <w:pPr>
        <w:pStyle w:val="Heading2"/>
      </w:pPr>
      <w:r>
        <w:rPr>
          <w:rStyle w:val="SectionNumber"/>
        </w:rPr>
        <w:t xml:space="preserve">10.2</w:t>
      </w:r>
      <w:r>
        <w:tab/>
      </w:r>
      <w:r>
        <w:t xml:space="preserve">Topology and per-image metrics (secondary)</w:t>
      </w:r>
    </w:p>
    <w:p>
      <w:pPr>
        <w:pStyle w:val="TableCaption"/>
      </w:pPr>
      <w:r>
        <w:rPr>
          <w:b/>
          <w:bCs/>
        </w:rPr>
        <w:t xml:space="preserve">DeepGlobe</w:t>
      </w:r>
      <w:r>
        <w:t xml:space="preserve">: per-image IoU and topology metrics (%).</w:t>
      </w:r>
    </w:p>
    <w:tbl>
      <w:tblPr>
        <w:tblStyle w:val="Table"/>
        <w:tblW w:type="pct" w:w="5000"/>
        <w:tblLayout w:type="fixed"/>
        <w:tblLook w:firstRow="1" w:lastRow="0" w:firstColumn="0" w:lastColumn="0" w:noHBand="0" w:noVBand="0" w:val="0020"/>
        <w:tblCaption w:val="DeepGlobe: per-image IoU and topology metrics (%)."/>
      </w:tblPr>
      <w:tblGrid>
        <w:gridCol w:w="976"/>
        <w:gridCol w:w="1735"/>
        <w:gridCol w:w="1735"/>
        <w:gridCol w:w="1735"/>
        <w:gridCol w:w="1735"/>
      </w:tblGrid>
      <w:tr>
        <w:trPr>
          <w:tblHeader w:val="on"/>
        </w:trPr>
        <w:tc>
          <w:tcPr/>
          <w:p>
            <w:pPr>
              <w:pStyle w:val="TableText"/>
              <w:jc w:val="left"/>
            </w:pPr>
            <w:r>
              <w:t xml:space="preserve">Model</w:t>
            </w:r>
          </w:p>
        </w:tc>
        <w:tc>
          <w:tcPr/>
          <w:p>
            <w:pPr>
              <w:pStyle w:val="TableText"/>
              <w:jc w:val="right"/>
            </w:pPr>
            <w:r>
              <w:t xml:space="preserve">IoU (per image)</w:t>
            </w:r>
          </w:p>
        </w:tc>
        <w:tc>
          <w:tcPr/>
          <w:p>
            <w:pPr>
              <w:pStyle w:val="TableText"/>
              <w:jc w:val="right"/>
            </w:pPr>
            <w:r>
              <w:t xml:space="preserve">Relaxed F1 (ρ = 3)</w:t>
            </w:r>
          </w:p>
        </w:tc>
        <w:tc>
          <w:tcPr/>
          <w:p>
            <w:pPr>
              <w:pStyle w:val="TableText"/>
              <w:jc w:val="right"/>
            </w:pPr>
            <w:r>
              <w:t xml:space="preserve">clDice</w:t>
            </w:r>
          </w:p>
        </w:tc>
        <w:tc>
          <w:tcPr/>
          <w:p>
            <w:pPr>
              <w:pStyle w:val="TableText"/>
              <w:jc w:val="right"/>
            </w:pPr>
            <w:r>
              <w:t xml:space="preserve">APLS</w:t>
            </w:r>
          </w:p>
        </w:tc>
      </w:tr>
      <w:tr>
        <w:tc>
          <w:tcPr/>
          <w:p>
            <w:pPr>
              <w:pStyle w:val="TableText"/>
              <w:jc w:val="left"/>
            </w:pPr>
            <w:r>
              <w:t xml:space="preserve">U-Net</w:t>
            </w:r>
          </w:p>
        </w:tc>
        <w:tc>
          <w:tcPr/>
          <w:p>
            <w:pPr>
              <w:pStyle w:val="TableText"/>
              <w:jc w:val="right"/>
            </w:pPr>
            <w:r>
              <w:t xml:space="preserve">64.19±0.09</w:t>
            </w:r>
          </w:p>
        </w:tc>
        <w:tc>
          <w:tcPr/>
          <w:p>
            <w:pPr>
              <w:pStyle w:val="TableText"/>
              <w:jc w:val="right"/>
            </w:pPr>
            <w:r>
              <w:t xml:space="preserve">87.64±0.08</w:t>
            </w:r>
          </w:p>
        </w:tc>
        <w:tc>
          <w:tcPr/>
          <w:p>
            <w:pPr>
              <w:pStyle w:val="TableText"/>
              <w:jc w:val="right"/>
            </w:pPr>
            <w:r>
              <w:t xml:space="preserve">83.78±0.11</w:t>
            </w:r>
          </w:p>
        </w:tc>
        <w:tc>
          <w:tcPr/>
          <w:p>
            <w:pPr>
              <w:pStyle w:val="TableText"/>
              <w:jc w:val="right"/>
            </w:pPr>
            <w:r>
              <w:t xml:space="preserve">71.93±0.20</w:t>
            </w:r>
          </w:p>
        </w:tc>
      </w:tr>
      <w:tr>
        <w:tc>
          <w:tcPr/>
          <w:p>
            <w:pPr>
              <w:pStyle w:val="TableText"/>
              <w:jc w:val="left"/>
            </w:pPr>
            <w:r>
              <w:t xml:space="preserve">D-LinkNet</w:t>
            </w:r>
          </w:p>
        </w:tc>
        <w:tc>
          <w:tcPr/>
          <w:p>
            <w:pPr>
              <w:pStyle w:val="TableText"/>
              <w:jc w:val="right"/>
            </w:pPr>
            <w:r>
              <w:t xml:space="preserve">66.69±0.08</w:t>
            </w:r>
          </w:p>
        </w:tc>
        <w:tc>
          <w:tcPr/>
          <w:p>
            <w:pPr>
              <w:pStyle w:val="TableText"/>
              <w:jc w:val="right"/>
            </w:pPr>
            <w:r>
              <w:t xml:space="preserve">89.55±0.04</w:t>
            </w:r>
          </w:p>
        </w:tc>
        <w:tc>
          <w:tcPr/>
          <w:p>
            <w:pPr>
              <w:pStyle w:val="TableText"/>
              <w:jc w:val="right"/>
            </w:pPr>
            <w:r>
              <w:t xml:space="preserve">86.13±0.09</w:t>
            </w:r>
          </w:p>
        </w:tc>
        <w:tc>
          <w:tcPr/>
          <w:p>
            <w:pPr>
              <w:pStyle w:val="TableText"/>
              <w:jc w:val="right"/>
            </w:pPr>
            <w:r>
              <w:t xml:space="preserve">76.14±0.36</w:t>
            </w:r>
          </w:p>
        </w:tc>
      </w:tr>
      <w:tr>
        <w:tc>
          <w:tcPr/>
          <w:p>
            <w:pPr>
              <w:pStyle w:val="TableText"/>
              <w:jc w:val="left"/>
            </w:pPr>
            <w:r>
              <w:t xml:space="preserve">R0 (control)</w:t>
            </w:r>
          </w:p>
        </w:tc>
        <w:tc>
          <w:tcPr/>
          <w:p>
            <w:pPr>
              <w:pStyle w:val="TableText"/>
              <w:jc w:val="right"/>
            </w:pPr>
            <w:r>
              <w:t xml:space="preserve">67.51±0.32</w:t>
            </w:r>
          </w:p>
        </w:tc>
        <w:tc>
          <w:tcPr/>
          <w:p>
            <w:pPr>
              <w:pStyle w:val="TableText"/>
              <w:jc w:val="right"/>
            </w:pPr>
            <w:r>
              <w:t xml:space="preserve">89.78±0.26</w:t>
            </w:r>
          </w:p>
        </w:tc>
        <w:tc>
          <w:tcPr/>
          <w:p>
            <w:pPr>
              <w:pStyle w:val="TableText"/>
              <w:jc w:val="right"/>
            </w:pPr>
            <w:r>
              <w:t xml:space="preserve">86.65±0.20</w:t>
            </w:r>
          </w:p>
        </w:tc>
        <w:tc>
          <w:tcPr/>
          <w:p>
            <w:pPr>
              <w:pStyle w:val="TableText"/>
              <w:jc w:val="right"/>
            </w:pPr>
            <w:r>
              <w:t xml:space="preserve">77.55±0.45</w:t>
            </w:r>
          </w:p>
        </w:tc>
      </w:tr>
      <w:tr>
        <w:tc>
          <w:tcPr/>
          <w:p>
            <w:pPr>
              <w:pStyle w:val="TableText"/>
              <w:jc w:val="left"/>
            </w:pPr>
            <w:r>
              <w:t xml:space="preserve">R1 (DWT, draft)</w:t>
            </w:r>
          </w:p>
        </w:tc>
        <w:tc>
          <w:tcPr/>
          <w:p>
            <w:pPr>
              <w:pStyle w:val="TableText"/>
              <w:jc w:val="right"/>
            </w:pPr>
            <w:r>
              <w:t xml:space="preserve">67.68±0.05</w:t>
            </w:r>
          </w:p>
        </w:tc>
        <w:tc>
          <w:tcPr/>
          <w:p>
            <w:pPr>
              <w:pStyle w:val="TableText"/>
              <w:jc w:val="right"/>
            </w:pPr>
            <w:r>
              <w:t xml:space="preserve">89.88±0.04</w:t>
            </w:r>
          </w:p>
        </w:tc>
        <w:tc>
          <w:tcPr/>
          <w:p>
            <w:pPr>
              <w:pStyle w:val="TableText"/>
              <w:jc w:val="right"/>
            </w:pPr>
            <w:r>
              <w:t xml:space="preserve">86.70±0.07</w:t>
            </w:r>
          </w:p>
        </w:tc>
        <w:tc>
          <w:tcPr/>
          <w:p>
            <w:pPr>
              <w:pStyle w:val="TableText"/>
              <w:jc w:val="right"/>
            </w:pPr>
            <w:r>
              <w:t xml:space="preserve">77.77±0.20</w:t>
            </w:r>
          </w:p>
        </w:tc>
      </w:tr>
      <w:tr>
        <w:tc>
          <w:tcPr/>
          <w:p>
            <w:pPr>
              <w:pStyle w:val="TableText"/>
              <w:jc w:val="left"/>
            </w:pPr>
            <w:r>
              <w:t xml:space="preserve">R2 (wavelet)</w:t>
            </w:r>
          </w:p>
        </w:tc>
        <w:tc>
          <w:tcPr/>
          <w:p>
            <w:pPr>
              <w:pStyle w:val="TableText"/>
              <w:jc w:val="right"/>
            </w:pPr>
            <w:r>
              <w:t xml:space="preserve">67.90±0.11</w:t>
            </w:r>
          </w:p>
        </w:tc>
        <w:tc>
          <w:tcPr/>
          <w:p>
            <w:pPr>
              <w:pStyle w:val="TableText"/>
              <w:jc w:val="right"/>
            </w:pPr>
            <w:r>
              <w:rPr>
                <w:b/>
                <w:bCs/>
              </w:rPr>
              <w:t xml:space="preserve">89.96±0.05</w:t>
            </w:r>
          </w:p>
        </w:tc>
        <w:tc>
          <w:tcPr/>
          <w:p>
            <w:pPr>
              <w:pStyle w:val="TableText"/>
              <w:jc w:val="right"/>
            </w:pPr>
            <w:r>
              <w:rPr>
                <w:b/>
                <w:bCs/>
              </w:rPr>
              <w:t xml:space="preserve">86.87±0.03</w:t>
            </w:r>
          </w:p>
        </w:tc>
        <w:tc>
          <w:tcPr/>
          <w:p>
            <w:pPr>
              <w:pStyle w:val="TableText"/>
              <w:jc w:val="right"/>
            </w:pPr>
            <w:r>
              <w:rPr>
                <w:b/>
                <w:bCs/>
              </w:rPr>
              <w:t xml:space="preserve">78.14±0.13</w:t>
            </w:r>
          </w:p>
        </w:tc>
      </w:tr>
      <w:tr>
        <w:tc>
          <w:tcPr/>
          <w:p>
            <w:pPr>
              <w:pStyle w:val="TableText"/>
              <w:jc w:val="left"/>
            </w:pPr>
            <w:r>
              <w:t xml:space="preserve">R3 (+clDice)</w:t>
            </w:r>
          </w:p>
        </w:tc>
        <w:tc>
          <w:tcPr/>
          <w:p>
            <w:pPr>
              <w:pStyle w:val="TableText"/>
              <w:jc w:val="right"/>
            </w:pPr>
            <w:r>
              <w:t xml:space="preserve">67.23±0.10</w:t>
            </w:r>
          </w:p>
        </w:tc>
        <w:tc>
          <w:tcPr/>
          <w:p>
            <w:pPr>
              <w:pStyle w:val="TableText"/>
              <w:jc w:val="right"/>
            </w:pPr>
            <w:r>
              <w:t xml:space="preserve">89.52±0.13</w:t>
            </w:r>
          </w:p>
        </w:tc>
        <w:tc>
          <w:tcPr/>
          <w:p>
            <w:pPr>
              <w:pStyle w:val="TableText"/>
              <w:jc w:val="right"/>
            </w:pPr>
            <w:r>
              <w:t xml:space="preserve">86.83±0.09</w:t>
            </w:r>
          </w:p>
        </w:tc>
        <w:tc>
          <w:tcPr/>
          <w:p>
            <w:pPr>
              <w:pStyle w:val="TableText"/>
              <w:jc w:val="right"/>
            </w:pPr>
            <w:r>
              <w:t xml:space="preserve">77.63±0.45</w:t>
            </w:r>
          </w:p>
        </w:tc>
      </w:tr>
      <w:tr>
        <w:tc>
          <w:tcPr/>
          <w:p>
            <w:pPr>
              <w:pStyle w:val="TableText"/>
              <w:jc w:val="left"/>
            </w:pPr>
            <w:r>
              <w:t xml:space="preserve">GA (geo. aux.)</w:t>
            </w:r>
          </w:p>
        </w:tc>
        <w:tc>
          <w:tcPr/>
          <w:p>
            <w:pPr>
              <w:pStyle w:val="TableText"/>
              <w:jc w:val="right"/>
            </w:pPr>
            <w:r>
              <w:rPr>
                <w:b/>
                <w:bCs/>
              </w:rPr>
              <w:t xml:space="preserve">68.24±0.10</w:t>
            </w:r>
          </w:p>
        </w:tc>
        <w:tc>
          <w:tcPr/>
          <w:p>
            <w:pPr>
              <w:pStyle w:val="TableText"/>
              <w:jc w:val="right"/>
            </w:pPr>
            <w:r>
              <w:t xml:space="preserve">89.85±0.11</w:t>
            </w:r>
          </w:p>
        </w:tc>
        <w:tc>
          <w:tcPr/>
          <w:p>
            <w:pPr>
              <w:pStyle w:val="TableText"/>
              <w:jc w:val="right"/>
            </w:pPr>
            <w:r>
              <w:t xml:space="preserve">86.59±0.11</w:t>
            </w:r>
          </w:p>
        </w:tc>
        <w:tc>
          <w:tcPr/>
          <w:p>
            <w:pPr>
              <w:pStyle w:val="TableText"/>
              <w:jc w:val="right"/>
            </w:pPr>
            <w:r>
              <w:t xml:space="preserve">77.53±0.14</w:t>
            </w:r>
          </w:p>
        </w:tc>
      </w:tr>
      <w:tr>
        <w:tc>
          <w:tcPr/>
          <w:p>
            <w:pPr>
              <w:pStyle w:val="TableText"/>
              <w:jc w:val="left"/>
            </w:pPr>
            <w:r>
              <w:t xml:space="preserve">GB (geo. drawn)</w:t>
            </w:r>
          </w:p>
        </w:tc>
        <w:tc>
          <w:tcPr/>
          <w:p>
            <w:pPr>
              <w:pStyle w:val="TableText"/>
              <w:jc w:val="right"/>
            </w:pPr>
            <w:r>
              <w:t xml:space="preserve">67.33±0.16</w:t>
            </w:r>
          </w:p>
        </w:tc>
        <w:tc>
          <w:tcPr/>
          <w:p>
            <w:pPr>
              <w:pStyle w:val="TableText"/>
              <w:jc w:val="right"/>
            </w:pPr>
            <w:r>
              <w:t xml:space="preserve">89.40±0.05</w:t>
            </w:r>
          </w:p>
        </w:tc>
        <w:tc>
          <w:tcPr/>
          <w:p>
            <w:pPr>
              <w:pStyle w:val="TableText"/>
              <w:jc w:val="right"/>
            </w:pPr>
            <w:r>
              <w:t xml:space="preserve">86.80±0.04</w:t>
            </w:r>
          </w:p>
        </w:tc>
        <w:tc>
          <w:tcPr/>
          <w:p>
            <w:pPr>
              <w:pStyle w:val="TableText"/>
              <w:jc w:val="right"/>
            </w:pPr>
            <w:r>
              <w:t xml:space="preserve">75.88±0.11</w:t>
            </w:r>
          </w:p>
        </w:tc>
      </w:tr>
    </w:tbl>
    <w:p/>
    <w:p>
      <w:pPr>
        <w:pStyle w:val="TableCaption"/>
      </w:pPr>
      <w:r>
        <w:rPr>
          <w:b/>
          <w:bCs/>
        </w:rPr>
        <w:t xml:space="preserve">Massachusetts Roads</w:t>
      </w:r>
      <w:r>
        <w:t xml:space="preserve">: per-image IoU and topology metrics (%).</w:t>
      </w:r>
    </w:p>
    <w:tbl>
      <w:tblPr>
        <w:tblStyle w:val="Table"/>
        <w:tblW w:type="pct" w:w="5000"/>
        <w:tblLayout w:type="fixed"/>
        <w:tblLook w:firstRow="1" w:lastRow="0" w:firstColumn="0" w:lastColumn="0" w:noHBand="0" w:noVBand="0" w:val="0020"/>
        <w:tblCaption w:val="Massachusetts Roads: per-image IoU and topology metrics (%)."/>
      </w:tblPr>
      <w:tblGrid>
        <w:gridCol w:w="976"/>
        <w:gridCol w:w="1735"/>
        <w:gridCol w:w="1735"/>
        <w:gridCol w:w="1735"/>
        <w:gridCol w:w="1735"/>
      </w:tblGrid>
      <w:tr>
        <w:trPr>
          <w:tblHeader w:val="on"/>
        </w:trPr>
        <w:tc>
          <w:tcPr/>
          <w:p>
            <w:pPr>
              <w:pStyle w:val="TableText"/>
              <w:jc w:val="left"/>
            </w:pPr>
            <w:r>
              <w:t xml:space="preserve">Model</w:t>
            </w:r>
          </w:p>
        </w:tc>
        <w:tc>
          <w:tcPr/>
          <w:p>
            <w:pPr>
              <w:pStyle w:val="TableText"/>
              <w:jc w:val="right"/>
            </w:pPr>
            <w:r>
              <w:t xml:space="preserve">IoU (per image)</w:t>
            </w:r>
          </w:p>
        </w:tc>
        <w:tc>
          <w:tcPr/>
          <w:p>
            <w:pPr>
              <w:pStyle w:val="TableText"/>
              <w:jc w:val="right"/>
            </w:pPr>
            <w:r>
              <w:t xml:space="preserve">Relaxed F1 (ρ = 3)</w:t>
            </w:r>
          </w:p>
        </w:tc>
        <w:tc>
          <w:tcPr/>
          <w:p>
            <w:pPr>
              <w:pStyle w:val="TableText"/>
              <w:jc w:val="right"/>
            </w:pPr>
            <w:r>
              <w:t xml:space="preserve">clDice</w:t>
            </w:r>
          </w:p>
        </w:tc>
        <w:tc>
          <w:tcPr/>
          <w:p>
            <w:pPr>
              <w:pStyle w:val="TableText"/>
              <w:jc w:val="right"/>
            </w:pPr>
            <w:r>
              <w:t xml:space="preserve">APLS</w:t>
            </w:r>
          </w:p>
        </w:tc>
      </w:tr>
      <w:tr>
        <w:tc>
          <w:tcPr/>
          <w:p>
            <w:pPr>
              <w:pStyle w:val="TableText"/>
              <w:jc w:val="left"/>
            </w:pPr>
            <w:r>
              <w:t xml:space="preserve">U-Net</w:t>
            </w:r>
          </w:p>
        </w:tc>
        <w:tc>
          <w:tcPr/>
          <w:p>
            <w:pPr>
              <w:pStyle w:val="TableText"/>
              <w:jc w:val="right"/>
            </w:pPr>
            <w:r>
              <w:rPr>
                <w:b/>
                <w:bCs/>
              </w:rPr>
              <w:t xml:space="preserve">66.24±0.03</w:t>
            </w:r>
          </w:p>
        </w:tc>
        <w:tc>
          <w:tcPr/>
          <w:p>
            <w:pPr>
              <w:pStyle w:val="TableText"/>
              <w:jc w:val="right"/>
            </w:pPr>
            <w:r>
              <w:rPr>
                <w:b/>
                <w:bCs/>
              </w:rPr>
              <w:t xml:space="preserve">91.55±0.02</w:t>
            </w:r>
          </w:p>
        </w:tc>
        <w:tc>
          <w:tcPr/>
          <w:p>
            <w:pPr>
              <w:pStyle w:val="TableText"/>
              <w:jc w:val="right"/>
            </w:pPr>
            <w:r>
              <w:rPr>
                <w:b/>
                <w:bCs/>
              </w:rPr>
              <w:t xml:space="preserve">88.95±0.04</w:t>
            </w:r>
          </w:p>
        </w:tc>
        <w:tc>
          <w:tcPr/>
          <w:p>
            <w:pPr>
              <w:pStyle w:val="TableText"/>
              <w:jc w:val="right"/>
            </w:pPr>
            <w:r>
              <w:t xml:space="preserve">80.06±0.30</w:t>
            </w:r>
          </w:p>
        </w:tc>
      </w:tr>
      <w:tr>
        <w:tc>
          <w:tcPr/>
          <w:p>
            <w:pPr>
              <w:pStyle w:val="TableText"/>
              <w:jc w:val="left"/>
            </w:pPr>
            <w:r>
              <w:t xml:space="preserve">D-LinkNet</w:t>
            </w:r>
          </w:p>
        </w:tc>
        <w:tc>
          <w:tcPr/>
          <w:p>
            <w:pPr>
              <w:pStyle w:val="TableText"/>
              <w:jc w:val="right"/>
            </w:pPr>
            <w:r>
              <w:t xml:space="preserve">64.86±0.14</w:t>
            </w:r>
          </w:p>
        </w:tc>
        <w:tc>
          <w:tcPr/>
          <w:p>
            <w:pPr>
              <w:pStyle w:val="TableText"/>
              <w:jc w:val="right"/>
            </w:pPr>
            <w:r>
              <w:t xml:space="preserve">90.80±0.06</w:t>
            </w:r>
          </w:p>
        </w:tc>
        <w:tc>
          <w:tcPr/>
          <w:p>
            <w:pPr>
              <w:pStyle w:val="TableText"/>
              <w:jc w:val="right"/>
            </w:pPr>
            <w:r>
              <w:t xml:space="preserve">88.06±0.08</w:t>
            </w:r>
          </w:p>
        </w:tc>
        <w:tc>
          <w:tcPr/>
          <w:p>
            <w:pPr>
              <w:pStyle w:val="TableText"/>
              <w:jc w:val="right"/>
            </w:pPr>
            <w:r>
              <w:t xml:space="preserve">80.02±0.25</w:t>
            </w:r>
          </w:p>
        </w:tc>
      </w:tr>
      <w:tr>
        <w:tc>
          <w:tcPr/>
          <w:p>
            <w:pPr>
              <w:pStyle w:val="TableText"/>
              <w:jc w:val="left"/>
            </w:pPr>
            <w:r>
              <w:t xml:space="preserve">R0 (control)</w:t>
            </w:r>
          </w:p>
        </w:tc>
        <w:tc>
          <w:tcPr/>
          <w:p>
            <w:pPr>
              <w:pStyle w:val="TableText"/>
              <w:jc w:val="right"/>
            </w:pPr>
            <w:r>
              <w:t xml:space="preserve">65.29±0.08</w:t>
            </w:r>
          </w:p>
        </w:tc>
        <w:tc>
          <w:tcPr/>
          <w:p>
            <w:pPr>
              <w:pStyle w:val="TableText"/>
              <w:jc w:val="right"/>
            </w:pPr>
            <w:r>
              <w:t xml:space="preserve">90.72±0.11</w:t>
            </w:r>
          </w:p>
        </w:tc>
        <w:tc>
          <w:tcPr/>
          <w:p>
            <w:pPr>
              <w:pStyle w:val="TableText"/>
              <w:jc w:val="right"/>
            </w:pPr>
            <w:r>
              <w:t xml:space="preserve">88.12±0.12</w:t>
            </w:r>
          </w:p>
        </w:tc>
        <w:tc>
          <w:tcPr/>
          <w:p>
            <w:pPr>
              <w:pStyle w:val="TableText"/>
              <w:jc w:val="right"/>
            </w:pPr>
            <w:r>
              <w:rPr>
                <w:b/>
                <w:bCs/>
              </w:rPr>
              <w:t xml:space="preserve">80.47±0.41</w:t>
            </w:r>
          </w:p>
        </w:tc>
      </w:tr>
      <w:tr>
        <w:tc>
          <w:tcPr/>
          <w:p>
            <w:pPr>
              <w:pStyle w:val="TableText"/>
              <w:jc w:val="left"/>
            </w:pPr>
            <w:r>
              <w:t xml:space="preserve">R1 (DWT, draft)</w:t>
            </w:r>
          </w:p>
        </w:tc>
        <w:tc>
          <w:tcPr/>
          <w:p>
            <w:pPr>
              <w:pStyle w:val="TableText"/>
              <w:jc w:val="right"/>
            </w:pPr>
            <w:r>
              <w:t xml:space="preserve">65.33±0.32</w:t>
            </w:r>
          </w:p>
        </w:tc>
        <w:tc>
          <w:tcPr/>
          <w:p>
            <w:pPr>
              <w:pStyle w:val="TableText"/>
              <w:jc w:val="right"/>
            </w:pPr>
            <w:r>
              <w:t xml:space="preserve">90.87±0.37</w:t>
            </w:r>
          </w:p>
        </w:tc>
        <w:tc>
          <w:tcPr/>
          <w:p>
            <w:pPr>
              <w:pStyle w:val="TableText"/>
              <w:jc w:val="right"/>
            </w:pPr>
            <w:r>
              <w:t xml:space="preserve">88.21±0.36</w:t>
            </w:r>
          </w:p>
        </w:tc>
        <w:tc>
          <w:tcPr/>
          <w:p>
            <w:pPr>
              <w:pStyle w:val="TableText"/>
              <w:jc w:val="right"/>
            </w:pPr>
            <w:r>
              <w:t xml:space="preserve">80.29±0.40</w:t>
            </w:r>
          </w:p>
        </w:tc>
      </w:tr>
      <w:tr>
        <w:tc>
          <w:tcPr/>
          <w:p>
            <w:pPr>
              <w:pStyle w:val="TableText"/>
              <w:jc w:val="left"/>
            </w:pPr>
            <w:r>
              <w:t xml:space="preserve">R2 (wavelet)</w:t>
            </w:r>
          </w:p>
        </w:tc>
        <w:tc>
          <w:tcPr/>
          <w:p>
            <w:pPr>
              <w:pStyle w:val="TableText"/>
              <w:jc w:val="right"/>
            </w:pPr>
            <w:r>
              <w:t xml:space="preserve">65.20±0.34</w:t>
            </w:r>
          </w:p>
        </w:tc>
        <w:tc>
          <w:tcPr/>
          <w:p>
            <w:pPr>
              <w:pStyle w:val="TableText"/>
              <w:jc w:val="right"/>
            </w:pPr>
            <w:r>
              <w:t xml:space="preserve">90.79±0.48</w:t>
            </w:r>
          </w:p>
        </w:tc>
        <w:tc>
          <w:tcPr/>
          <w:p>
            <w:pPr>
              <w:pStyle w:val="TableText"/>
              <w:jc w:val="right"/>
            </w:pPr>
            <w:r>
              <w:t xml:space="preserve">88.22±0.47</w:t>
            </w:r>
          </w:p>
        </w:tc>
        <w:tc>
          <w:tcPr/>
          <w:p>
            <w:pPr>
              <w:pStyle w:val="TableText"/>
              <w:jc w:val="right"/>
            </w:pPr>
            <w:r>
              <w:t xml:space="preserve">80.29±0.39</w:t>
            </w:r>
          </w:p>
        </w:tc>
      </w:tr>
      <w:tr>
        <w:tc>
          <w:tcPr/>
          <w:p>
            <w:pPr>
              <w:pStyle w:val="TableText"/>
              <w:jc w:val="left"/>
            </w:pPr>
            <w:r>
              <w:t xml:space="preserve">R3 (+clDice)</w:t>
            </w:r>
          </w:p>
        </w:tc>
        <w:tc>
          <w:tcPr/>
          <w:p>
            <w:pPr>
              <w:pStyle w:val="TableText"/>
              <w:jc w:val="right"/>
            </w:pPr>
            <w:r>
              <w:t xml:space="preserve">65.11±0.16</w:t>
            </w:r>
          </w:p>
        </w:tc>
        <w:tc>
          <w:tcPr/>
          <w:p>
            <w:pPr>
              <w:pStyle w:val="TableText"/>
              <w:jc w:val="right"/>
            </w:pPr>
            <w:r>
              <w:t xml:space="preserve">90.60±0.12</w:t>
            </w:r>
          </w:p>
        </w:tc>
        <w:tc>
          <w:tcPr/>
          <w:p>
            <w:pPr>
              <w:pStyle w:val="TableText"/>
              <w:jc w:val="right"/>
            </w:pPr>
            <w:r>
              <w:t xml:space="preserve">88.28±0.16</w:t>
            </w:r>
          </w:p>
        </w:tc>
        <w:tc>
          <w:tcPr/>
          <w:p>
            <w:pPr>
              <w:pStyle w:val="TableText"/>
              <w:jc w:val="right"/>
            </w:pPr>
            <w:r>
              <w:t xml:space="preserve">80.40±0.27</w:t>
            </w:r>
          </w:p>
        </w:tc>
      </w:tr>
      <w:tr>
        <w:tc>
          <w:tcPr/>
          <w:p>
            <w:pPr>
              <w:pStyle w:val="TableText"/>
              <w:jc w:val="left"/>
            </w:pPr>
            <w:r>
              <w:t xml:space="preserve">GA (geo. aux.)</w:t>
            </w:r>
          </w:p>
        </w:tc>
        <w:tc>
          <w:tcPr/>
          <w:p>
            <w:pPr>
              <w:pStyle w:val="TableText"/>
              <w:jc w:val="right"/>
            </w:pPr>
            <w:r>
              <w:t xml:space="preserve">65.53±0.09</w:t>
            </w:r>
          </w:p>
        </w:tc>
        <w:tc>
          <w:tcPr/>
          <w:p>
            <w:pPr>
              <w:pStyle w:val="TableText"/>
              <w:jc w:val="right"/>
            </w:pPr>
            <w:r>
              <w:t xml:space="preserve">90.83±0.23</w:t>
            </w:r>
          </w:p>
        </w:tc>
        <w:tc>
          <w:tcPr/>
          <w:p>
            <w:pPr>
              <w:pStyle w:val="TableText"/>
              <w:jc w:val="right"/>
            </w:pPr>
            <w:r>
              <w:t xml:space="preserve">88.28±0.04</w:t>
            </w:r>
          </w:p>
        </w:tc>
        <w:tc>
          <w:tcPr/>
          <w:p>
            <w:pPr>
              <w:pStyle w:val="TableText"/>
              <w:jc w:val="right"/>
            </w:pPr>
            <w:r>
              <w:t xml:space="preserve">80.39±0.28</w:t>
            </w:r>
          </w:p>
        </w:tc>
      </w:tr>
      <w:tr>
        <w:tc>
          <w:tcPr/>
          <w:p>
            <w:pPr>
              <w:pStyle w:val="TableText"/>
              <w:jc w:val="left"/>
            </w:pPr>
            <w:r>
              <w:t xml:space="preserve">GB (geo. drawn)</w:t>
            </w:r>
          </w:p>
        </w:tc>
        <w:tc>
          <w:tcPr/>
          <w:p>
            <w:pPr>
              <w:pStyle w:val="TableText"/>
              <w:jc w:val="right"/>
            </w:pPr>
            <w:r>
              <w:t xml:space="preserve">65.08±0.06</w:t>
            </w:r>
          </w:p>
        </w:tc>
        <w:tc>
          <w:tcPr/>
          <w:p>
            <w:pPr>
              <w:pStyle w:val="TableText"/>
              <w:jc w:val="right"/>
            </w:pPr>
            <w:r>
              <w:t xml:space="preserve">90.54±0.06</w:t>
            </w:r>
          </w:p>
        </w:tc>
        <w:tc>
          <w:tcPr/>
          <w:p>
            <w:pPr>
              <w:pStyle w:val="TableText"/>
              <w:jc w:val="right"/>
            </w:pPr>
            <w:r>
              <w:t xml:space="preserve">88.31±0.01</w:t>
            </w:r>
          </w:p>
        </w:tc>
        <w:tc>
          <w:tcPr/>
          <w:p>
            <w:pPr>
              <w:pStyle w:val="TableText"/>
              <w:jc w:val="right"/>
            </w:pPr>
            <w:r>
              <w:t xml:space="preserve">79.90±0.19</w:t>
            </w:r>
          </w:p>
        </w:tc>
      </w:tr>
    </w:tbl>
    <w:bookmarkEnd w:id="37"/>
    <w:bookmarkStart w:id="38" w:name="X40c8ae6cbfc0f9327b8fbb613bf645935e918fa"/>
    <w:p>
      <w:pPr>
        <w:pStyle w:val="Heading2"/>
      </w:pPr>
      <w:r>
        <w:rPr>
          <w:rStyle w:val="SectionNumber"/>
        </w:rPr>
        <w:t xml:space="preserve">10.3</w:t>
      </w:r>
      <w:r>
        <w:tab/>
      </w:r>
      <w:r>
        <w:t xml:space="preserve">Controlled comparisons (pre-specified analysis)</w:t>
      </w:r>
    </w:p>
    <w:p>
      <w:pPr>
        <w:pStyle w:val="TableCaption"/>
      </w:pPr>
      <w:r>
        <w:t xml:space="preserve">Paired contrasts in per-image test IoU (Mass. = Massachusetts Roads, DG = DeepGlobe). Only the rows marked primary or confirmatory were fixed in advance as hypothesis tests; the other rows are secondary and not corrected for multiplicity.</w:t>
      </w:r>
    </w:p>
    <w:tbl>
      <w:tblPr>
        <w:tblStyle w:val="Table"/>
        <w:tblW w:type="pct" w:w="5000"/>
        <w:tblLayout w:type="fixed"/>
        <w:tblLook w:firstRow="1" w:lastRow="0" w:firstColumn="0" w:lastColumn="0" w:noHBand="0" w:noVBand="0" w:val="0020"/>
        <w:tblCaption w:val="Paired contrasts in per-image test IoU (Mass. = Massachusetts Roads, DG = DeepGlobe). Only the rows marked primary or confirmatory were fixed in advance as hypothesis tests; the other rows are secondary and not corrected for multiplicity."/>
      </w:tblPr>
      <w:tblGrid>
        <w:gridCol w:w="758"/>
        <w:gridCol w:w="1769"/>
        <w:gridCol w:w="674"/>
        <w:gridCol w:w="1348"/>
        <w:gridCol w:w="1348"/>
        <w:gridCol w:w="2022"/>
      </w:tblGrid>
      <w:tr>
        <w:trPr>
          <w:tblHeader w:val="on"/>
        </w:trPr>
        <w:tc>
          <w:tcPr/>
          <w:p>
            <w:pPr>
              <w:pStyle w:val="TableText"/>
              <w:jc w:val="left"/>
            </w:pPr>
            <w:r>
              <w:t xml:space="preserve">Data</w:t>
            </w:r>
          </w:p>
        </w:tc>
        <w:tc>
          <w:tcPr/>
          <w:p>
            <w:pPr>
              <w:pStyle w:val="TableText"/>
              <w:jc w:val="left"/>
            </w:pPr>
            <w:r>
              <w:t xml:space="preserve">Contrast</w:t>
            </w:r>
          </w:p>
        </w:tc>
        <w:tc>
          <w:tcPr/>
          <w:p>
            <w:pPr>
              <w:pStyle w:val="TableText"/>
              <w:jc w:val="right"/>
            </w:pPr>
            <w:r>
              <w:t xml:space="preserve">Δ IoU</w:t>
            </w:r>
          </w:p>
        </w:tc>
        <w:tc>
          <w:tcPr/>
          <w:p>
            <w:pPr>
              <w:pStyle w:val="TableText"/>
              <w:jc w:val="center"/>
            </w:pPr>
            <w:r>
              <w:t xml:space="preserve">Bootstrap 95% CI</w:t>
            </w:r>
          </w:p>
        </w:tc>
        <w:tc>
          <w:tcPr/>
          <w:p>
            <w:pPr>
              <w:pStyle w:val="TableText"/>
              <w:jc w:val="center"/>
            </w:pPr>
            <w:r>
              <w:t xml:space="preserve">Seed-paired</w:t>
            </w:r>
            <w:r>
              <w:t xml:space="preserve"> </w:t>
            </w:r>
            <w:r>
              <w:rPr>
                <w:i/>
                <w:iCs/>
              </w:rPr>
              <w:t xml:space="preserve">t</w:t>
            </w:r>
            <w:r>
              <w:t xml:space="preserve"> </w:t>
            </w:r>
            <w:r>
              <w:t xml:space="preserve">95% CI</w:t>
            </w:r>
          </w:p>
        </w:tc>
        <w:tc>
          <w:tcPr/>
          <w:p>
            <w:pPr>
              <w:pStyle w:val="TableText"/>
              <w:jc w:val="left"/>
            </w:pPr>
            <w:r>
              <w:t xml:space="preserve">Decision</w:t>
            </w:r>
          </w:p>
        </w:tc>
      </w:tr>
      <w:tr>
        <w:tc>
          <w:tcPr/>
          <w:p>
            <w:pPr>
              <w:pStyle w:val="TableText"/>
              <w:jc w:val="left"/>
            </w:pPr>
            <w:r>
              <w:t xml:space="preserve">Mass.</w:t>
            </w:r>
          </w:p>
        </w:tc>
        <w:tc>
          <w:tcPr/>
          <w:p>
            <w:pPr>
              <w:pStyle w:val="TableText"/>
              <w:jc w:val="left"/>
            </w:pPr>
            <w:r>
              <w:rPr>
                <w:b/>
                <w:bCs/>
              </w:rPr>
              <w:t xml:space="preserve">R1 − R0</w:t>
            </w:r>
            <w:r>
              <w:t xml:space="preserve"> </w:t>
            </w:r>
            <w:r>
              <w:t xml:space="preserve">(primary, paper 1)</w:t>
            </w:r>
          </w:p>
        </w:tc>
        <w:tc>
          <w:tcPr/>
          <w:p>
            <w:pPr>
              <w:pStyle w:val="TableText"/>
              <w:jc w:val="right"/>
            </w:pPr>
            <w:r>
              <w:t xml:space="preserve">+0.0004</w:t>
            </w:r>
          </w:p>
        </w:tc>
        <w:tc>
          <w:tcPr/>
          <w:p>
            <w:pPr>
              <w:pStyle w:val="TableText"/>
              <w:jc w:val="center"/>
            </w:pPr>
            <w:r>
              <w:t xml:space="preserve">[−0.0040, +0.0060]</w:t>
            </w:r>
          </w:p>
        </w:tc>
        <w:tc>
          <w:tcPr/>
          <w:p>
            <w:pPr>
              <w:pStyle w:val="TableText"/>
              <w:jc w:val="center"/>
            </w:pPr>
            <w:r>
              <w:t xml:space="preserve">[−0.0095, +0.0104]</w:t>
            </w:r>
          </w:p>
        </w:tc>
        <w:tc>
          <w:tcPr/>
          <w:p>
            <w:pPr>
              <w:pStyle w:val="TableText"/>
              <w:jc w:val="left"/>
            </w:pPr>
            <w:r>
              <w:t xml:space="preserve">no detected difference</w:t>
            </w:r>
          </w:p>
        </w:tc>
      </w:tr>
      <w:tr>
        <w:tc>
          <w:tcPr/>
          <w:p>
            <w:pPr>
              <w:pStyle w:val="TableText"/>
              <w:jc w:val="left"/>
            </w:pPr>
            <w:r>
              <w:t xml:space="preserve">DG</w:t>
            </w:r>
          </w:p>
        </w:tc>
        <w:tc>
          <w:tcPr/>
          <w:p>
            <w:pPr>
              <w:pStyle w:val="TableText"/>
              <w:jc w:val="left"/>
            </w:pPr>
            <w:r>
              <w:rPr>
                <w:b/>
                <w:bCs/>
              </w:rPr>
              <w:t xml:space="preserve">R1 − R0</w:t>
            </w:r>
            <w:r>
              <w:t xml:space="preserve"> </w:t>
            </w:r>
            <w:r>
              <w:t xml:space="preserve">(primary, paper 1)</w:t>
            </w:r>
          </w:p>
        </w:tc>
        <w:tc>
          <w:tcPr/>
          <w:p>
            <w:pPr>
              <w:pStyle w:val="TableText"/>
              <w:jc w:val="right"/>
            </w:pPr>
            <w:r>
              <w:t xml:space="preserve">+0.0017</w:t>
            </w:r>
          </w:p>
        </w:tc>
        <w:tc>
          <w:tcPr/>
          <w:p>
            <w:pPr>
              <w:pStyle w:val="TableText"/>
              <w:jc w:val="center"/>
            </w:pPr>
            <w:r>
              <w:t xml:space="preserve">[−0.0018, +0.0059]</w:t>
            </w:r>
          </w:p>
        </w:tc>
        <w:tc>
          <w:tcPr/>
          <w:p>
            <w:pPr>
              <w:pStyle w:val="TableText"/>
              <w:jc w:val="center"/>
            </w:pPr>
            <w:r>
              <w:t xml:space="preserve">[−0.0072, +0.0106]</w:t>
            </w:r>
          </w:p>
        </w:tc>
        <w:tc>
          <w:tcPr/>
          <w:p>
            <w:pPr>
              <w:pStyle w:val="TableText"/>
              <w:jc w:val="left"/>
            </w:pPr>
            <w:r>
              <w:t xml:space="preserve">no detected difference</w:t>
            </w:r>
          </w:p>
        </w:tc>
      </w:tr>
      <w:tr>
        <w:tc>
          <w:tcPr/>
          <w:p>
            <w:pPr>
              <w:pStyle w:val="TableText"/>
              <w:jc w:val="left"/>
            </w:pPr>
            <w:r>
              <w:t xml:space="preserve">Mass.</w:t>
            </w:r>
          </w:p>
        </w:tc>
        <w:tc>
          <w:tcPr/>
          <w:p>
            <w:pPr>
              <w:pStyle w:val="TableText"/>
              <w:jc w:val="left"/>
            </w:pPr>
            <w:r>
              <w:t xml:space="preserve">R2 − R0</w:t>
            </w:r>
          </w:p>
        </w:tc>
        <w:tc>
          <w:tcPr/>
          <w:p>
            <w:pPr>
              <w:pStyle w:val="TableText"/>
              <w:jc w:val="right"/>
            </w:pPr>
            <w:r>
              <w:t xml:space="preserve">−0.0009</w:t>
            </w:r>
          </w:p>
        </w:tc>
        <w:tc>
          <w:tcPr/>
          <w:p>
            <w:pPr>
              <w:pStyle w:val="TableText"/>
              <w:jc w:val="center"/>
            </w:pPr>
            <w:r>
              <w:t xml:space="preserve">[−0.0060, +0.0049]</w:t>
            </w:r>
          </w:p>
        </w:tc>
        <w:tc>
          <w:tcPr/>
          <w:p>
            <w:pPr>
              <w:pStyle w:val="TableText"/>
              <w:jc w:val="center"/>
            </w:pPr>
            <w:r>
              <w:t xml:space="preserve">[−0.0099, +0.0081]</w:t>
            </w:r>
          </w:p>
        </w:tc>
        <w:tc>
          <w:tcPr/>
          <w:p>
            <w:pPr>
              <w:pStyle w:val="TableText"/>
              <w:jc w:val="left"/>
            </w:pPr>
            <w:r>
              <w:t xml:space="preserve">no detected difference</w:t>
            </w:r>
          </w:p>
        </w:tc>
      </w:tr>
      <w:tr>
        <w:tc>
          <w:tcPr/>
          <w:p>
            <w:pPr>
              <w:pStyle w:val="TableText"/>
              <w:jc w:val="left"/>
            </w:pPr>
            <w:r>
              <w:t xml:space="preserve">DG</w:t>
            </w:r>
          </w:p>
        </w:tc>
        <w:tc>
          <w:tcPr/>
          <w:p>
            <w:pPr>
              <w:pStyle w:val="TableText"/>
              <w:jc w:val="left"/>
            </w:pPr>
            <w:r>
              <w:t xml:space="preserve">R2 − R0</w:t>
            </w:r>
          </w:p>
        </w:tc>
        <w:tc>
          <w:tcPr/>
          <w:p>
            <w:pPr>
              <w:pStyle w:val="TableText"/>
              <w:jc w:val="right"/>
            </w:pPr>
            <w:r>
              <w:t xml:space="preserve">+0.0039</w:t>
            </w:r>
          </w:p>
        </w:tc>
        <w:tc>
          <w:tcPr/>
          <w:p>
            <w:pPr>
              <w:pStyle w:val="TableText"/>
              <w:jc w:val="center"/>
            </w:pPr>
            <w:r>
              <w:t xml:space="preserve">[+0.0001, +0.0084]</w:t>
            </w:r>
          </w:p>
        </w:tc>
        <w:tc>
          <w:tcPr/>
          <w:p>
            <w:pPr>
              <w:pStyle w:val="TableText"/>
              <w:jc w:val="center"/>
            </w:pPr>
            <w:r>
              <w:t xml:space="preserve">[−0.0059, +0.0137]</w:t>
            </w:r>
          </w:p>
        </w:tc>
        <w:tc>
          <w:tcPr/>
          <w:p>
            <w:pPr>
              <w:pStyle w:val="TableText"/>
              <w:jc w:val="left"/>
            </w:pPr>
            <w:r>
              <w:t xml:space="preserve">inconclusive</w:t>
            </w:r>
          </w:p>
        </w:tc>
      </w:tr>
      <w:tr>
        <w:tc>
          <w:tcPr/>
          <w:p>
            <w:pPr>
              <w:pStyle w:val="TableText"/>
              <w:jc w:val="left"/>
            </w:pPr>
            <w:r>
              <w:t xml:space="preserve">Mass.</w:t>
            </w:r>
          </w:p>
        </w:tc>
        <w:tc>
          <w:tcPr/>
          <w:p>
            <w:pPr>
              <w:pStyle w:val="TableText"/>
              <w:jc w:val="left"/>
            </w:pPr>
            <w:r>
              <w:t xml:space="preserve">R3 − R0</w:t>
            </w:r>
          </w:p>
        </w:tc>
        <w:tc>
          <w:tcPr/>
          <w:p>
            <w:pPr>
              <w:pStyle w:val="TableText"/>
              <w:jc w:val="right"/>
            </w:pPr>
            <w:r>
              <w:t xml:space="preserve">−0.0018</w:t>
            </w:r>
          </w:p>
        </w:tc>
        <w:tc>
          <w:tcPr/>
          <w:p>
            <w:pPr>
              <w:pStyle w:val="TableText"/>
              <w:jc w:val="center"/>
            </w:pPr>
            <w:r>
              <w:t xml:space="preserve">[−0.0061, +0.0020]</w:t>
            </w:r>
          </w:p>
        </w:tc>
        <w:tc>
          <w:tcPr/>
          <w:p>
            <w:pPr>
              <w:pStyle w:val="TableText"/>
              <w:jc w:val="center"/>
            </w:pPr>
            <w:r>
              <w:t xml:space="preserve">[−0.0052, +0.0017]</w:t>
            </w:r>
          </w:p>
        </w:tc>
        <w:tc>
          <w:tcPr/>
          <w:p>
            <w:pPr>
              <w:pStyle w:val="TableText"/>
              <w:jc w:val="left"/>
            </w:pPr>
            <w:r>
              <w:t xml:space="preserve">no detected difference</w:t>
            </w:r>
          </w:p>
        </w:tc>
      </w:tr>
      <w:tr>
        <w:tc>
          <w:tcPr/>
          <w:p>
            <w:pPr>
              <w:pStyle w:val="TableText"/>
              <w:jc w:val="left"/>
            </w:pPr>
            <w:r>
              <w:t xml:space="preserve">DG</w:t>
            </w:r>
          </w:p>
        </w:tc>
        <w:tc>
          <w:tcPr/>
          <w:p>
            <w:pPr>
              <w:pStyle w:val="TableText"/>
              <w:jc w:val="left"/>
            </w:pPr>
            <w:r>
              <w:t xml:space="preserve">R3 − R0</w:t>
            </w:r>
          </w:p>
        </w:tc>
        <w:tc>
          <w:tcPr/>
          <w:p>
            <w:pPr>
              <w:pStyle w:val="TableText"/>
              <w:jc w:val="right"/>
            </w:pPr>
            <w:r>
              <w:t xml:space="preserve">−0.0027</w:t>
            </w:r>
          </w:p>
        </w:tc>
        <w:tc>
          <w:tcPr/>
          <w:p>
            <w:pPr>
              <w:pStyle w:val="TableText"/>
              <w:jc w:val="center"/>
            </w:pPr>
            <w:r>
              <w:t xml:space="preserve">[−0.0069, +0.0019]</w:t>
            </w:r>
          </w:p>
        </w:tc>
        <w:tc>
          <w:tcPr/>
          <w:p>
            <w:pPr>
              <w:pStyle w:val="TableText"/>
              <w:jc w:val="center"/>
            </w:pPr>
            <w:r>
              <w:t xml:space="preserve">[−0.0112, +0.0058]</w:t>
            </w:r>
          </w:p>
        </w:tc>
        <w:tc>
          <w:tcPr/>
          <w:p>
            <w:pPr>
              <w:pStyle w:val="TableText"/>
              <w:jc w:val="left"/>
            </w:pPr>
            <w:r>
              <w:t xml:space="preserve">no detected difference</w:t>
            </w:r>
          </w:p>
        </w:tc>
      </w:tr>
      <w:tr>
        <w:tc>
          <w:tcPr/>
          <w:p>
            <w:pPr>
              <w:pStyle w:val="TableText"/>
              <w:jc w:val="left"/>
            </w:pPr>
            <w:r>
              <w:t xml:space="preserve">Mass.</w:t>
            </w:r>
          </w:p>
        </w:tc>
        <w:tc>
          <w:tcPr/>
          <w:p>
            <w:pPr>
              <w:pStyle w:val="TableText"/>
              <w:jc w:val="left"/>
            </w:pPr>
            <w:r>
              <w:rPr>
                <w:b/>
                <w:bCs/>
              </w:rPr>
              <w:t xml:space="preserve">GB − R0</w:t>
            </w:r>
            <w:r>
              <w:t xml:space="preserve"> </w:t>
            </w:r>
            <w:r>
              <w:t xml:space="preserve">(primary, paper 2)</w:t>
            </w:r>
          </w:p>
        </w:tc>
        <w:tc>
          <w:tcPr/>
          <w:p>
            <w:pPr>
              <w:pStyle w:val="TableText"/>
              <w:jc w:val="right"/>
            </w:pPr>
            <w:r>
              <w:t xml:space="preserve">−0.0021</w:t>
            </w:r>
          </w:p>
        </w:tc>
        <w:tc>
          <w:tcPr/>
          <w:p>
            <w:pPr>
              <w:pStyle w:val="TableText"/>
              <w:jc w:val="center"/>
            </w:pPr>
            <w:r>
              <w:t xml:space="preserve">[−0.0060, +0.0016]</w:t>
            </w:r>
          </w:p>
        </w:tc>
        <w:tc>
          <w:tcPr/>
          <w:p>
            <w:pPr>
              <w:pStyle w:val="TableText"/>
              <w:jc w:val="center"/>
            </w:pPr>
            <w:r>
              <w:t xml:space="preserve">[−0.0056, +0.0013]</w:t>
            </w:r>
          </w:p>
        </w:tc>
        <w:tc>
          <w:tcPr/>
          <w:p>
            <w:pPr>
              <w:pStyle w:val="TableText"/>
              <w:jc w:val="left"/>
            </w:pPr>
            <w:r>
              <w:t xml:space="preserve">no detected difference</w:t>
            </w:r>
          </w:p>
        </w:tc>
      </w:tr>
      <w:tr>
        <w:tc>
          <w:tcPr/>
          <w:p>
            <w:pPr>
              <w:pStyle w:val="TableText"/>
              <w:jc w:val="left"/>
            </w:pPr>
            <w:r>
              <w:t xml:space="preserve">DG</w:t>
            </w:r>
          </w:p>
        </w:tc>
        <w:tc>
          <w:tcPr/>
          <w:p>
            <w:pPr>
              <w:pStyle w:val="TableText"/>
              <w:jc w:val="left"/>
            </w:pPr>
            <w:r>
              <w:rPr>
                <w:b/>
                <w:bCs/>
              </w:rPr>
              <w:t xml:space="preserve">GB − R0</w:t>
            </w:r>
            <w:r>
              <w:t xml:space="preserve"> </w:t>
            </w:r>
            <w:r>
              <w:t xml:space="preserve">(primary, paper 2)</w:t>
            </w:r>
          </w:p>
        </w:tc>
        <w:tc>
          <w:tcPr/>
          <w:p>
            <w:pPr>
              <w:pStyle w:val="TableText"/>
              <w:jc w:val="right"/>
            </w:pPr>
            <w:r>
              <w:t xml:space="preserve">−0.0017</w:t>
            </w:r>
          </w:p>
        </w:tc>
        <w:tc>
          <w:tcPr/>
          <w:p>
            <w:pPr>
              <w:pStyle w:val="TableText"/>
              <w:jc w:val="center"/>
            </w:pPr>
            <w:r>
              <w:t xml:space="preserve">[−0.0059, +0.0028]</w:t>
            </w:r>
          </w:p>
        </w:tc>
        <w:tc>
          <w:tcPr/>
          <w:p>
            <w:pPr>
              <w:pStyle w:val="TableText"/>
              <w:jc w:val="center"/>
            </w:pPr>
            <w:r>
              <w:t xml:space="preserve">[−0.0129, +0.0095]</w:t>
            </w:r>
          </w:p>
        </w:tc>
        <w:tc>
          <w:tcPr/>
          <w:p>
            <w:pPr>
              <w:pStyle w:val="TableText"/>
              <w:jc w:val="left"/>
            </w:pPr>
            <w:r>
              <w:t xml:space="preserve">no detected difference</w:t>
            </w:r>
          </w:p>
        </w:tc>
      </w:tr>
      <w:tr>
        <w:tc>
          <w:tcPr/>
          <w:p>
            <w:pPr>
              <w:pStyle w:val="TableText"/>
              <w:jc w:val="left"/>
            </w:pPr>
            <w:r>
              <w:t xml:space="preserve">Mass.</w:t>
            </w:r>
          </w:p>
        </w:tc>
        <w:tc>
          <w:tcPr/>
          <w:p>
            <w:pPr>
              <w:pStyle w:val="TableText"/>
              <w:jc w:val="left"/>
            </w:pPr>
            <w:r>
              <w:t xml:space="preserve">GA − R0</w:t>
            </w:r>
          </w:p>
        </w:tc>
        <w:tc>
          <w:tcPr/>
          <w:p>
            <w:pPr>
              <w:pStyle w:val="TableText"/>
              <w:jc w:val="right"/>
            </w:pPr>
            <w:r>
              <w:t xml:space="preserve">+0.0024</w:t>
            </w:r>
          </w:p>
        </w:tc>
        <w:tc>
          <w:tcPr/>
          <w:p>
            <w:pPr>
              <w:pStyle w:val="TableText"/>
              <w:jc w:val="center"/>
            </w:pPr>
            <w:r>
              <w:t xml:space="preserve">[−0.0020, +0.0069]</w:t>
            </w:r>
          </w:p>
        </w:tc>
        <w:tc>
          <w:tcPr/>
          <w:p>
            <w:pPr>
              <w:pStyle w:val="TableText"/>
              <w:jc w:val="center"/>
            </w:pPr>
            <w:r>
              <w:t xml:space="preserve">[+0.0018, +0.0031]</w:t>
            </w:r>
          </w:p>
        </w:tc>
        <w:tc>
          <w:tcPr/>
          <w:p>
            <w:pPr>
              <w:pStyle w:val="TableText"/>
              <w:jc w:val="left"/>
            </w:pPr>
            <w:r>
              <w:t xml:space="preserve">inconclusive (seeds 3–4 running)</w:t>
            </w:r>
          </w:p>
        </w:tc>
      </w:tr>
      <w:tr>
        <w:tc>
          <w:tcPr/>
          <w:p>
            <w:pPr>
              <w:pStyle w:val="TableText"/>
              <w:jc w:val="left"/>
            </w:pPr>
            <w:r>
              <w:t xml:space="preserve">DG</w:t>
            </w:r>
          </w:p>
        </w:tc>
        <w:tc>
          <w:tcPr/>
          <w:p>
            <w:pPr>
              <w:pStyle w:val="TableText"/>
              <w:jc w:val="left"/>
            </w:pPr>
            <w:r>
              <w:rPr>
                <w:b/>
                <w:bCs/>
              </w:rPr>
              <w:t xml:space="preserve">GA − R0</w:t>
            </w:r>
            <w:r>
              <w:t xml:space="preserve"> </w:t>
            </w:r>
            <w:r>
              <w:t xml:space="preserve">(confirmatory)</w:t>
            </w:r>
          </w:p>
        </w:tc>
        <w:tc>
          <w:tcPr/>
          <w:p>
            <w:pPr>
              <w:pStyle w:val="TableText"/>
              <w:jc w:val="right"/>
            </w:pPr>
            <w:r>
              <w:rPr>
                <w:b/>
                <w:bCs/>
              </w:rPr>
              <w:t xml:space="preserve">+0.0073</w:t>
            </w:r>
          </w:p>
        </w:tc>
        <w:tc>
          <w:tcPr/>
          <w:p>
            <w:pPr>
              <w:pStyle w:val="TableText"/>
              <w:jc w:val="center"/>
            </w:pPr>
            <w:r>
              <w:rPr>
                <w:b/>
                <w:bCs/>
              </w:rPr>
              <w:t xml:space="preserve">[+0.0033, +0.0118]</w:t>
            </w:r>
          </w:p>
        </w:tc>
        <w:tc>
          <w:tcPr/>
          <w:p>
            <w:pPr>
              <w:pStyle w:val="TableText"/>
              <w:jc w:val="center"/>
            </w:pPr>
            <w:r>
              <w:rPr>
                <w:b/>
                <w:bCs/>
              </w:rPr>
              <w:t xml:space="preserve">[+0.0011, +0.0135]</w:t>
            </w:r>
          </w:p>
        </w:tc>
        <w:tc>
          <w:tcPr/>
          <w:p>
            <w:pPr>
              <w:pStyle w:val="TableText"/>
              <w:jc w:val="left"/>
            </w:pPr>
            <w:r>
              <w:rPr>
                <w:b/>
                <w:bCs/>
              </w:rPr>
              <w:t xml:space="preserve">difference: GA better</w:t>
            </w:r>
          </w:p>
        </w:tc>
      </w:tr>
      <w:tr>
        <w:tc>
          <w:tcPr/>
          <w:p>
            <w:pPr>
              <w:pStyle w:val="TableText"/>
              <w:jc w:val="left"/>
            </w:pPr>
            <w:r>
              <w:t xml:space="preserve">Mass.</w:t>
            </w:r>
          </w:p>
        </w:tc>
        <w:tc>
          <w:tcPr/>
          <w:p>
            <w:pPr>
              <w:pStyle w:val="TableText"/>
              <w:jc w:val="left"/>
            </w:pPr>
            <w:r>
              <w:t xml:space="preserve">GB − GA</w:t>
            </w:r>
          </w:p>
        </w:tc>
        <w:tc>
          <w:tcPr/>
          <w:p>
            <w:pPr>
              <w:pStyle w:val="TableText"/>
              <w:jc w:val="right"/>
            </w:pPr>
            <w:r>
              <w:t xml:space="preserve">−0.0046</w:t>
            </w:r>
          </w:p>
        </w:tc>
        <w:tc>
          <w:tcPr/>
          <w:p>
            <w:pPr>
              <w:pStyle w:val="TableText"/>
              <w:jc w:val="center"/>
            </w:pPr>
            <w:r>
              <w:t xml:space="preserve">[−0.0087, −0.0008]</w:t>
            </w:r>
          </w:p>
        </w:tc>
        <w:tc>
          <w:tcPr/>
          <w:p>
            <w:pPr>
              <w:pStyle w:val="TableText"/>
              <w:jc w:val="center"/>
            </w:pPr>
            <w:r>
              <w:t xml:space="preserve">[−0.0083, −0.0008]</w:t>
            </w:r>
          </w:p>
        </w:tc>
        <w:tc>
          <w:tcPr/>
          <w:p>
            <w:pPr>
              <w:pStyle w:val="TableText"/>
              <w:jc w:val="left"/>
            </w:pPr>
            <w:r>
              <w:t xml:space="preserve">difference: GB worse</w:t>
            </w:r>
          </w:p>
        </w:tc>
      </w:tr>
      <w:tr>
        <w:tc>
          <w:tcPr/>
          <w:p>
            <w:pPr>
              <w:pStyle w:val="TableText"/>
              <w:jc w:val="left"/>
            </w:pPr>
            <w:r>
              <w:t xml:space="preserve">DG</w:t>
            </w:r>
          </w:p>
        </w:tc>
        <w:tc>
          <w:tcPr/>
          <w:p>
            <w:pPr>
              <w:pStyle w:val="TableText"/>
              <w:jc w:val="left"/>
            </w:pPr>
            <w:r>
              <w:t xml:space="preserve">GB − GA</w:t>
            </w:r>
          </w:p>
        </w:tc>
        <w:tc>
          <w:tcPr/>
          <w:p>
            <w:pPr>
              <w:pStyle w:val="TableText"/>
              <w:jc w:val="right"/>
            </w:pPr>
            <w:r>
              <w:t xml:space="preserve">−0.0090</w:t>
            </w:r>
          </w:p>
        </w:tc>
        <w:tc>
          <w:tcPr/>
          <w:p>
            <w:pPr>
              <w:pStyle w:val="TableText"/>
              <w:jc w:val="center"/>
            </w:pPr>
            <w:r>
              <w:t xml:space="preserve">[−0.0118, −0.0062]</w:t>
            </w:r>
          </w:p>
        </w:tc>
        <w:tc>
          <w:tcPr/>
          <w:p>
            <w:pPr>
              <w:pStyle w:val="TableText"/>
              <w:jc w:val="center"/>
            </w:pPr>
            <w:r>
              <w:t xml:space="preserve">[−0.0155, −0.0025]</w:t>
            </w:r>
          </w:p>
        </w:tc>
        <w:tc>
          <w:tcPr/>
          <w:p>
            <w:pPr>
              <w:pStyle w:val="TableText"/>
              <w:jc w:val="left"/>
            </w:pPr>
            <w:r>
              <w:t xml:space="preserve">difference: GB worse</w:t>
            </w:r>
          </w:p>
        </w:tc>
      </w:tr>
      <w:tr>
        <w:tc>
          <w:tcPr/>
          <w:p>
            <w:pPr>
              <w:pStyle w:val="TableText"/>
              <w:jc w:val="left"/>
            </w:pPr>
            <w:r>
              <w:t xml:space="preserve">Mass.</w:t>
            </w:r>
          </w:p>
        </w:tc>
        <w:tc>
          <w:tcPr/>
          <w:p>
            <w:pPr>
              <w:pStyle w:val="TableText"/>
              <w:jc w:val="left"/>
            </w:pPr>
            <w:r>
              <w:t xml:space="preserve">U-Net − R0</w:t>
            </w:r>
          </w:p>
        </w:tc>
        <w:tc>
          <w:tcPr/>
          <w:p>
            <w:pPr>
              <w:pStyle w:val="TableText"/>
              <w:jc w:val="right"/>
            </w:pPr>
            <w:r>
              <w:t xml:space="preserve">+0.0095</w:t>
            </w:r>
          </w:p>
        </w:tc>
        <w:tc>
          <w:tcPr/>
          <w:p>
            <w:pPr>
              <w:pStyle w:val="TableText"/>
              <w:jc w:val="center"/>
            </w:pPr>
            <w:r>
              <w:t xml:space="preserve">[+0.0047, +0.0151]</w:t>
            </w:r>
          </w:p>
        </w:tc>
        <w:tc>
          <w:tcPr/>
          <w:p>
            <w:pPr>
              <w:pStyle w:val="TableText"/>
              <w:jc w:val="center"/>
            </w:pPr>
            <w:r>
              <w:t xml:space="preserve">[+0.0068, +0.0123]</w:t>
            </w:r>
          </w:p>
        </w:tc>
        <w:tc>
          <w:tcPr/>
          <w:p>
            <w:pPr>
              <w:pStyle w:val="TableText"/>
              <w:jc w:val="left"/>
            </w:pPr>
            <w:r>
              <w:t xml:space="preserve">difference: U-Net better</w:t>
            </w:r>
          </w:p>
        </w:tc>
      </w:tr>
      <w:tr>
        <w:tc>
          <w:tcPr/>
          <w:p>
            <w:pPr>
              <w:pStyle w:val="TableText"/>
              <w:jc w:val="left"/>
            </w:pPr>
            <w:r>
              <w:t xml:space="preserve">DG</w:t>
            </w:r>
          </w:p>
        </w:tc>
        <w:tc>
          <w:tcPr/>
          <w:p>
            <w:pPr>
              <w:pStyle w:val="TableText"/>
              <w:jc w:val="left"/>
            </w:pPr>
            <w:r>
              <w:t xml:space="preserve">U-Net − R0</w:t>
            </w:r>
          </w:p>
        </w:tc>
        <w:tc>
          <w:tcPr/>
          <w:p>
            <w:pPr>
              <w:pStyle w:val="TableText"/>
              <w:jc w:val="right"/>
            </w:pPr>
            <w:r>
              <w:t xml:space="preserve">−0.0332</w:t>
            </w:r>
          </w:p>
        </w:tc>
        <w:tc>
          <w:tcPr/>
          <w:p>
            <w:pPr>
              <w:pStyle w:val="TableText"/>
              <w:jc w:val="center"/>
            </w:pPr>
            <w:r>
              <w:t xml:space="preserve">[−0.0381, −0.0277]</w:t>
            </w:r>
          </w:p>
        </w:tc>
        <w:tc>
          <w:tcPr/>
          <w:p>
            <w:pPr>
              <w:pStyle w:val="TableText"/>
              <w:jc w:val="center"/>
            </w:pPr>
            <w:r>
              <w:t xml:space="preserve">[−0.0421, −0.0243]</w:t>
            </w:r>
          </w:p>
        </w:tc>
        <w:tc>
          <w:tcPr/>
          <w:p>
            <w:pPr>
              <w:pStyle w:val="TableText"/>
              <w:jc w:val="left"/>
            </w:pPr>
            <w:r>
              <w:t xml:space="preserve">difference: U-Net worse</w:t>
            </w:r>
          </w:p>
        </w:tc>
      </w:tr>
      <w:tr>
        <w:tc>
          <w:tcPr/>
          <w:p>
            <w:pPr>
              <w:pStyle w:val="TableText"/>
              <w:jc w:val="left"/>
            </w:pPr>
            <w:r>
              <w:t xml:space="preserve">Mass.</w:t>
            </w:r>
          </w:p>
        </w:tc>
        <w:tc>
          <w:tcPr/>
          <w:p>
            <w:pPr>
              <w:pStyle w:val="TableText"/>
              <w:jc w:val="left"/>
            </w:pPr>
            <w:r>
              <w:t xml:space="preserve">D-LinkNet − R0</w:t>
            </w:r>
          </w:p>
        </w:tc>
        <w:tc>
          <w:tcPr/>
          <w:p>
            <w:pPr>
              <w:pStyle w:val="TableText"/>
              <w:jc w:val="right"/>
            </w:pPr>
            <w:r>
              <w:t xml:space="preserve">−0.0043</w:t>
            </w:r>
          </w:p>
        </w:tc>
        <w:tc>
          <w:tcPr/>
          <w:p>
            <w:pPr>
              <w:pStyle w:val="TableText"/>
              <w:jc w:val="center"/>
            </w:pPr>
            <w:r>
              <w:t xml:space="preserve">[−0.0114, +0.0023]</w:t>
            </w:r>
          </w:p>
        </w:tc>
        <w:tc>
          <w:tcPr/>
          <w:p>
            <w:pPr>
              <w:pStyle w:val="TableText"/>
              <w:jc w:val="center"/>
            </w:pPr>
            <w:r>
              <w:t xml:space="preserve">[−0.0069, −0.0017]</w:t>
            </w:r>
          </w:p>
        </w:tc>
        <w:tc>
          <w:tcPr/>
          <w:p>
            <w:pPr>
              <w:pStyle w:val="TableText"/>
              <w:jc w:val="left"/>
            </w:pPr>
            <w:r>
              <w:t xml:space="preserve">inconclusive</w:t>
            </w:r>
          </w:p>
        </w:tc>
      </w:tr>
      <w:tr>
        <w:tc>
          <w:tcPr/>
          <w:p>
            <w:pPr>
              <w:pStyle w:val="TableText"/>
              <w:jc w:val="left"/>
            </w:pPr>
            <w:r>
              <w:t xml:space="preserve">DG</w:t>
            </w:r>
          </w:p>
        </w:tc>
        <w:tc>
          <w:tcPr/>
          <w:p>
            <w:pPr>
              <w:pStyle w:val="TableText"/>
              <w:jc w:val="left"/>
            </w:pPr>
            <w:r>
              <w:t xml:space="preserve">D-LinkNet − R0</w:t>
            </w:r>
          </w:p>
        </w:tc>
        <w:tc>
          <w:tcPr/>
          <w:p>
            <w:pPr>
              <w:pStyle w:val="TableText"/>
              <w:jc w:val="right"/>
            </w:pPr>
            <w:r>
              <w:t xml:space="preserve">−0.0081</w:t>
            </w:r>
          </w:p>
        </w:tc>
        <w:tc>
          <w:tcPr/>
          <w:p>
            <w:pPr>
              <w:pStyle w:val="TableText"/>
              <w:jc w:val="center"/>
            </w:pPr>
            <w:r>
              <w:t xml:space="preserve">[−0.0126, −0.0033]</w:t>
            </w:r>
          </w:p>
        </w:tc>
        <w:tc>
          <w:tcPr/>
          <w:p>
            <w:pPr>
              <w:pStyle w:val="TableText"/>
              <w:jc w:val="center"/>
            </w:pPr>
            <w:r>
              <w:t xml:space="preserve">[−0.0175, +0.0012]</w:t>
            </w:r>
          </w:p>
        </w:tc>
        <w:tc>
          <w:tcPr/>
          <w:p>
            <w:pPr>
              <w:pStyle w:val="TableText"/>
              <w:jc w:val="left"/>
            </w:pPr>
            <w:r>
              <w:t xml:space="preserve">inconclusive</w:t>
            </w:r>
          </w:p>
        </w:tc>
      </w:tr>
    </w:tbl>
    <w:p>
      <w:pPr>
        <w:pStyle w:val="BodyText"/>
      </w:pPr>
      <w:r>
        <w:rPr>
          <w:b/>
          <w:bCs/>
        </w:rPr>
        <w:t xml:space="preserve">Interpretation.</w:t>
      </w:r>
    </w:p>
    <w:p>
      <w:pPr>
        <w:pStyle w:val="Compact"/>
        <w:numPr>
          <w:ilvl w:val="0"/>
          <w:numId w:val="1012"/>
        </w:numPr>
      </w:pPr>
      <w:r>
        <w:rPr>
          <w:b/>
          <w:bCs/>
        </w:rPr>
        <w:t xml:space="preserve">The DWT front-end (R1) does not help a pretrained ResNeXt</w:t>
      </w:r>
      <w:r>
        <w:t xml:space="preserve"> </w:t>
      </w:r>
      <w:r>
        <w:t xml:space="preserve">on either dataset. The intervals exclude gains larger than about 0.6 IoU points, which is consistent with the Proposition in Section 6.3.</w:t>
      </w:r>
    </w:p>
    <w:p>
      <w:pPr>
        <w:pStyle w:val="Compact"/>
        <w:numPr>
          <w:ilvl w:val="0"/>
          <w:numId w:val="1012"/>
        </w:numPr>
      </w:pPr>
      <w:r>
        <w:rPr>
          <w:b/>
          <w:bCs/>
        </w:rPr>
        <w:t xml:space="preserve">Learned wavelet pooling (R2)</w:t>
      </w:r>
      <w:r>
        <w:t xml:space="preserve"> </w:t>
      </w:r>
      <w:r>
        <w:t xml:space="preserve">may help on DeepGlobe, but three seeds are not enough to tell. If it has a benefit, robustness to shifts and corruptions is a likelier place to find it.</w:t>
      </w:r>
    </w:p>
    <w:p>
      <w:pPr>
        <w:pStyle w:val="Compact"/>
        <w:numPr>
          <w:ilvl w:val="0"/>
          <w:numId w:val="1012"/>
        </w:numPr>
      </w:pPr>
      <w:r>
        <w:rPr>
          <w:b/>
          <w:bCs/>
        </w:rPr>
        <w:t xml:space="preserve">Supervising the centre-line and width (GA)</w:t>
      </w:r>
      <w:r>
        <w:t xml:space="preserve"> </w:t>
      </w:r>
      <w:r>
        <w:t xml:space="preserve">improves DeepGlobe IoU, and the improvement is confirmed. Using them to</w:t>
      </w:r>
      <w:r>
        <w:t xml:space="preserve"> </w:t>
      </w:r>
      <w:r>
        <w:rPr>
          <w:i/>
          <w:iCs/>
        </w:rPr>
        <w:t xml:space="preserve">draw</w:t>
      </w:r>
      <w:r>
        <w:t xml:space="preserve"> </w:t>
      </w:r>
      <w:r>
        <w:t xml:space="preserve">the mask (GB) is worse than using them only as supervision.</w:t>
      </w:r>
    </w:p>
    <w:bookmarkEnd w:id="38"/>
    <w:bookmarkEnd w:id="39"/>
    <w:bookmarkStart w:id="43" w:name="comparison-with-published-results"/>
    <w:p>
      <w:pPr>
        <w:pStyle w:val="Heading1"/>
      </w:pPr>
      <w:r>
        <w:rPr>
          <w:rStyle w:val="SectionNumber"/>
        </w:rPr>
        <w:t xml:space="preserve">11</w:t>
      </w:r>
      <w:r>
        <w:tab/>
      </w:r>
      <w:r>
        <w:t xml:space="preserve">Comparison with published results</w:t>
      </w:r>
    </w:p>
    <w:p>
      <w:pPr>
        <w:pStyle w:val="TableCaption"/>
      </w:pPr>
      <w:r>
        <w:t xml:space="preserve">Published road-segmentation results and ours (values as printed in each source, converted to 0–1). Splits and protocols differ between row groups.</w:t>
      </w:r>
    </w:p>
    <w:tbl>
      <w:tblPr>
        <w:tblStyle w:val="Table"/>
        <w:tblW w:type="pct" w:w="5000"/>
        <w:tblLayout w:type="fixed"/>
        <w:tblLook w:firstRow="1" w:lastRow="0" w:firstColumn="0" w:lastColumn="0" w:noHBand="0" w:noVBand="0" w:val="0020"/>
        <w:tblCaption w:val="Published road-segmentation results and ours (values as printed in each source, converted to 0–1). Splits and protocols differ between row groups."/>
      </w:tblPr>
      <w:tblGrid>
        <w:gridCol w:w="1890"/>
        <w:gridCol w:w="2070"/>
        <w:gridCol w:w="810"/>
        <w:gridCol w:w="1080"/>
        <w:gridCol w:w="2070"/>
      </w:tblGrid>
      <w:tr>
        <w:trPr>
          <w:tblHeader w:val="on"/>
        </w:trPr>
        <w:tc>
          <w:tcPr/>
          <w:p>
            <w:pPr>
              <w:pStyle w:val="TableText"/>
              <w:jc w:val="left"/>
            </w:pPr>
            <w:r>
              <w:t xml:space="preserve">Method</w:t>
            </w:r>
          </w:p>
        </w:tc>
        <w:tc>
          <w:tcPr/>
          <w:p>
            <w:pPr>
              <w:pStyle w:val="TableText"/>
              <w:jc w:val="left"/>
            </w:pPr>
            <w:r>
              <w:t xml:space="preserve">Split / protocol</w:t>
            </w:r>
          </w:p>
        </w:tc>
        <w:tc>
          <w:tcPr/>
          <w:p>
            <w:pPr>
              <w:pStyle w:val="TableText"/>
              <w:jc w:val="center"/>
            </w:pPr>
            <w:r>
              <w:t xml:space="preserve">Mass. IoU</w:t>
            </w:r>
          </w:p>
        </w:tc>
        <w:tc>
          <w:tcPr/>
          <w:p>
            <w:pPr>
              <w:pStyle w:val="TableText"/>
              <w:jc w:val="center"/>
            </w:pPr>
            <w:r>
              <w:t xml:space="preserve">DeepGlobe IoU</w:t>
            </w:r>
          </w:p>
        </w:tc>
        <w:tc>
          <w:tcPr/>
          <w:p>
            <w:pPr>
              <w:pStyle w:val="TableText"/>
              <w:jc w:val="left"/>
            </w:pPr>
            <w:r>
              <w:t xml:space="preserve">Other metrics as published</w:t>
            </w:r>
          </w:p>
        </w:tc>
      </w:tr>
      <w:tr>
        <w:tc>
          <w:tcPr/>
          <w:p>
            <w:pPr>
              <w:pStyle w:val="TableText"/>
              <w:jc w:val="left"/>
            </w:pPr>
            <w:r>
              <w:t xml:space="preserve">D-LinkNet [7]</w:t>
            </w:r>
          </w:p>
        </w:tc>
        <w:tc>
          <w:tcPr/>
          <w:p>
            <w:pPr>
              <w:pStyle w:val="TableText"/>
              <w:jc w:val="left"/>
            </w:pPr>
            <w:r>
              <w:t xml:space="preserve">DeepGlobe challenge server (val / test)</w:t>
            </w:r>
          </w:p>
        </w:tc>
        <w:tc>
          <w:tcPr/>
          <w:p>
            <w:pPr>
              <w:pStyle w:val="TableText"/>
              <w:jc w:val="center"/>
            </w:pPr>
            <w:r>
              <w:t xml:space="preserve">—</w:t>
            </w:r>
          </w:p>
        </w:tc>
        <w:tc>
          <w:tcPr/>
          <w:p>
            <w:pPr>
              <w:pStyle w:val="TableText"/>
              <w:jc w:val="center"/>
            </w:pPr>
            <w:r>
              <w:t xml:space="preserve">0.6466 / 0.6342</w:t>
            </w:r>
          </w:p>
        </w:tc>
        <w:tc>
          <w:tcPr/>
          <w:p>
            <w:pPr>
              <w:pStyle w:val="TableText"/>
              <w:jc w:val="left"/>
            </w:pPr>
            <w:r>
              <w:t xml:space="preserve">—</w:t>
            </w:r>
          </w:p>
        </w:tc>
      </w:tr>
      <w:tr>
        <w:tc>
          <w:tcPr/>
          <w:p>
            <w:pPr>
              <w:pStyle w:val="TableText"/>
              <w:jc w:val="left"/>
            </w:pPr>
            <w:r>
              <w:t xml:space="preserve">NL-LinkNet [15]</w:t>
            </w:r>
          </w:p>
        </w:tc>
        <w:tc>
          <w:tcPr/>
          <w:p>
            <w:pPr>
              <w:pStyle w:val="TableText"/>
              <w:jc w:val="left"/>
            </w:pPr>
            <w:r>
              <w:t xml:space="preserve">DeepGlobe challenge val</w:t>
            </w:r>
          </w:p>
        </w:tc>
        <w:tc>
          <w:tcPr/>
          <w:p>
            <w:pPr>
              <w:pStyle w:val="TableText"/>
              <w:jc w:val="center"/>
            </w:pPr>
            <w:r>
              <w:t xml:space="preserve">—</w:t>
            </w:r>
          </w:p>
        </w:tc>
        <w:tc>
          <w:tcPr/>
          <w:p>
            <w:pPr>
              <w:pStyle w:val="TableText"/>
              <w:jc w:val="center"/>
            </w:pPr>
            <w:r>
              <w:t xml:space="preserve">0.6500</w:t>
            </w:r>
          </w:p>
        </w:tc>
        <w:tc>
          <w:tcPr/>
          <w:p>
            <w:pPr>
              <w:pStyle w:val="TableText"/>
              <w:jc w:val="left"/>
            </w:pPr>
            <w:r>
              <w:t xml:space="preserve">(</w:t>
            </w:r>
            <w:r>
              <w:t xml:space="preserve">“mIoU”</w:t>
            </w:r>
            <w:r>
              <w:t xml:space="preserve"> </w:t>
            </w:r>
            <w:r>
              <w:t xml:space="preserve">as named in source)</w:t>
            </w:r>
          </w:p>
        </w:tc>
      </w:tr>
      <w:tr>
        <w:tc>
          <w:tcPr/>
          <w:p>
            <w:pPr>
              <w:pStyle w:val="TableText"/>
              <w:jc w:val="left"/>
            </w:pPr>
            <w:r>
              <w:t xml:space="preserve">RoadCNN [20], as reported in [18]</w:t>
            </w:r>
          </w:p>
        </w:tc>
        <w:tc>
          <w:tcPr/>
          <w:p>
            <w:pPr>
              <w:pStyle w:val="TableText"/>
              <w:jc w:val="left"/>
            </w:pPr>
            <w:r>
              <w:t xml:space="preserve">DG 4696 / 1530, full image</w:t>
            </w:r>
          </w:p>
        </w:tc>
        <w:tc>
          <w:tcPr/>
          <w:p>
            <w:pPr>
              <w:pStyle w:val="TableText"/>
              <w:jc w:val="center"/>
            </w:pPr>
            <w:r>
              <w:t xml:space="preserve">—</w:t>
            </w:r>
          </w:p>
        </w:tc>
        <w:tc>
          <w:tcPr/>
          <w:p>
            <w:pPr>
              <w:pStyle w:val="TableText"/>
              <w:jc w:val="center"/>
            </w:pPr>
            <w:r>
              <w:t xml:space="preserve">0.6761</w:t>
            </w:r>
          </w:p>
        </w:tc>
        <w:tc>
          <w:tcPr/>
          <w:p>
            <w:pPr>
              <w:pStyle w:val="TableText"/>
              <w:jc w:val="left"/>
            </w:pPr>
            <w:r>
              <w:t xml:space="preserve">—</w:t>
            </w:r>
          </w:p>
        </w:tc>
      </w:tr>
      <w:tr>
        <w:tc>
          <w:tcPr/>
          <w:p>
            <w:pPr>
              <w:pStyle w:val="TableText"/>
              <w:jc w:val="left"/>
            </w:pPr>
            <w:r>
              <w:t xml:space="preserve">Batra et al. [18]</w:t>
            </w:r>
          </w:p>
        </w:tc>
        <w:tc>
          <w:tcPr/>
          <w:p>
            <w:pPr>
              <w:pStyle w:val="TableText"/>
              <w:jc w:val="left"/>
            </w:pPr>
            <w:r>
              <w:t xml:space="preserve">DG 4696 / 1530, full image</w:t>
            </w:r>
          </w:p>
        </w:tc>
        <w:tc>
          <w:tcPr/>
          <w:p>
            <w:pPr>
              <w:pStyle w:val="TableText"/>
              <w:jc w:val="center"/>
            </w:pPr>
            <w:r>
              <w:t xml:space="preserve">—</w:t>
            </w:r>
          </w:p>
        </w:tc>
        <w:tc>
          <w:tcPr/>
          <w:p>
            <w:pPr>
              <w:pStyle w:val="TableText"/>
              <w:jc w:val="center"/>
            </w:pPr>
            <w:r>
              <w:t xml:space="preserve">0.6721</w:t>
            </w:r>
          </w:p>
        </w:tc>
        <w:tc>
          <w:tcPr/>
          <w:p>
            <w:pPr>
              <w:pStyle w:val="TableText"/>
              <w:jc w:val="left"/>
            </w:pPr>
            <w:r>
              <w:t xml:space="preserve">APLS 0.7312</w:t>
            </w:r>
          </w:p>
        </w:tc>
      </w:tr>
      <w:tr>
        <w:tc>
          <w:tcPr/>
          <w:p>
            <w:pPr>
              <w:pStyle w:val="TableText"/>
              <w:jc w:val="left"/>
            </w:pPr>
            <w:r>
              <w:t xml:space="preserve">D-LinkNet, as reported in [24]</w:t>
            </w:r>
          </w:p>
        </w:tc>
        <w:tc>
          <w:tcPr/>
          <w:p>
            <w:pPr>
              <w:pStyle w:val="TableText"/>
              <w:jc w:val="left"/>
            </w:pPr>
            <w:r>
              <w:t xml:space="preserve">Mass 1108/14/49; DG 4696/1530; 512² crops</w:t>
            </w:r>
          </w:p>
        </w:tc>
        <w:tc>
          <w:tcPr/>
          <w:p>
            <w:pPr>
              <w:pStyle w:val="TableText"/>
              <w:jc w:val="center"/>
            </w:pPr>
            <w:r>
              <w:t xml:space="preserve">0.6145</w:t>
            </w:r>
          </w:p>
        </w:tc>
        <w:tc>
          <w:tcPr/>
          <w:p>
            <w:pPr>
              <w:pStyle w:val="TableText"/>
              <w:jc w:val="center"/>
            </w:pPr>
            <w:r>
              <w:t xml:space="preserve">0.5762</w:t>
            </w:r>
          </w:p>
        </w:tc>
        <w:tc>
          <w:tcPr/>
          <w:p>
            <w:pPr>
              <w:pStyle w:val="TableText"/>
              <w:jc w:val="left"/>
            </w:pPr>
            <w:r>
              <w:t xml:space="preserve">—</w:t>
            </w:r>
          </w:p>
        </w:tc>
      </w:tr>
      <w:tr>
        <w:tc>
          <w:tcPr/>
          <w:p>
            <w:pPr>
              <w:pStyle w:val="TableText"/>
              <w:jc w:val="left"/>
            </w:pPr>
            <w:r>
              <w:t xml:space="preserve">CoANet [19], as reported in [24]</w:t>
            </w:r>
          </w:p>
        </w:tc>
        <w:tc>
          <w:tcPr/>
          <w:p>
            <w:pPr>
              <w:pStyle w:val="TableText"/>
              <w:jc w:val="left"/>
            </w:pPr>
            <w:r>
              <w:t xml:space="preserve">as above</w:t>
            </w:r>
          </w:p>
        </w:tc>
        <w:tc>
          <w:tcPr/>
          <w:p>
            <w:pPr>
              <w:pStyle w:val="TableText"/>
              <w:jc w:val="center"/>
            </w:pPr>
            <w:r>
              <w:t xml:space="preserve">0.6167</w:t>
            </w:r>
          </w:p>
        </w:tc>
        <w:tc>
          <w:tcPr/>
          <w:p>
            <w:pPr>
              <w:pStyle w:val="TableText"/>
              <w:jc w:val="center"/>
            </w:pPr>
            <w:r>
              <w:t xml:space="preserve">0.5911</w:t>
            </w:r>
          </w:p>
        </w:tc>
        <w:tc>
          <w:tcPr/>
          <w:p>
            <w:pPr>
              <w:pStyle w:val="TableText"/>
              <w:jc w:val="left"/>
            </w:pPr>
            <w:r>
              <w:t xml:space="preserve">—</w:t>
            </w:r>
          </w:p>
        </w:tc>
      </w:tr>
      <w:tr>
        <w:tc>
          <w:tcPr/>
          <w:p>
            <w:pPr>
              <w:pStyle w:val="TableText"/>
              <w:jc w:val="left"/>
            </w:pPr>
            <w:r>
              <w:t xml:space="preserve">Seg-Road-l [24]</w:t>
            </w:r>
          </w:p>
        </w:tc>
        <w:tc>
          <w:tcPr/>
          <w:p>
            <w:pPr>
              <w:pStyle w:val="TableText"/>
              <w:jc w:val="left"/>
            </w:pPr>
            <w:r>
              <w:t xml:space="preserve">as above</w:t>
            </w:r>
          </w:p>
        </w:tc>
        <w:tc>
          <w:tcPr/>
          <w:p>
            <w:pPr>
              <w:pStyle w:val="TableText"/>
              <w:jc w:val="center"/>
            </w:pPr>
            <w:r>
              <w:t xml:space="preserve">0.6838</w:t>
            </w:r>
          </w:p>
        </w:tc>
        <w:tc>
          <w:tcPr/>
          <w:p>
            <w:pPr>
              <w:pStyle w:val="TableText"/>
              <w:jc w:val="center"/>
            </w:pPr>
            <w:r>
              <w:t xml:space="preserve">0.6720</w:t>
            </w:r>
          </w:p>
        </w:tc>
        <w:tc>
          <w:tcPr/>
          <w:p>
            <w:pPr>
              <w:pStyle w:val="TableText"/>
              <w:jc w:val="left"/>
            </w:pPr>
            <w:r>
              <w:t xml:space="preserve">mIoU Mass 0.8389, DG 0.8206</w:t>
            </w:r>
          </w:p>
        </w:tc>
      </w:tr>
      <w:tr>
        <w:tc>
          <w:tcPr/>
          <w:p>
            <w:pPr>
              <w:pStyle w:val="TableText"/>
              <w:jc w:val="left"/>
            </w:pPr>
            <w:r>
              <w:t xml:space="preserve">SegFormer [23], as reported in [25]</w:t>
            </w:r>
          </w:p>
        </w:tc>
        <w:tc>
          <w:tcPr/>
          <w:p>
            <w:pPr>
              <w:pStyle w:val="TableText"/>
              <w:jc w:val="left"/>
            </w:pPr>
            <w:r>
              <w:t xml:space="preserve">Mass official; DG 4891/190/1145; resized to 512²</w:t>
            </w:r>
          </w:p>
        </w:tc>
        <w:tc>
          <w:tcPr/>
          <w:p>
            <w:pPr>
              <w:pStyle w:val="TableText"/>
              <w:jc w:val="center"/>
            </w:pPr>
            <w:r>
              <w:t xml:space="preserve">0.6009</w:t>
            </w:r>
          </w:p>
        </w:tc>
        <w:tc>
          <w:tcPr/>
          <w:p>
            <w:pPr>
              <w:pStyle w:val="TableText"/>
              <w:jc w:val="center"/>
            </w:pPr>
            <w:r>
              <w:t xml:space="preserve">0.6742</w:t>
            </w:r>
          </w:p>
        </w:tc>
        <w:tc>
          <w:tcPr/>
          <w:p>
            <w:pPr>
              <w:pStyle w:val="TableText"/>
              <w:jc w:val="left"/>
            </w:pPr>
            <w:r>
              <w:t xml:space="preserve">—</w:t>
            </w:r>
          </w:p>
        </w:tc>
      </w:tr>
      <w:tr>
        <w:tc>
          <w:tcPr/>
          <w:p>
            <w:pPr>
              <w:pStyle w:val="TableText"/>
              <w:jc w:val="left"/>
            </w:pPr>
            <w:r>
              <w:t xml:space="preserve">URoadNet [25]</w:t>
            </w:r>
          </w:p>
        </w:tc>
        <w:tc>
          <w:tcPr/>
          <w:p>
            <w:pPr>
              <w:pStyle w:val="TableText"/>
              <w:jc w:val="left"/>
            </w:pPr>
            <w:r>
              <w:t xml:space="preserve">as above</w:t>
            </w:r>
          </w:p>
        </w:tc>
        <w:tc>
          <w:tcPr/>
          <w:p>
            <w:pPr>
              <w:pStyle w:val="TableText"/>
              <w:jc w:val="center"/>
            </w:pPr>
            <w:r>
              <w:t xml:space="preserve">0.6761</w:t>
            </w:r>
          </w:p>
        </w:tc>
        <w:tc>
          <w:tcPr/>
          <w:p>
            <w:pPr>
              <w:pStyle w:val="TableText"/>
              <w:jc w:val="center"/>
            </w:pPr>
            <w:r>
              <w:t xml:space="preserve">0.6777</w:t>
            </w:r>
          </w:p>
        </w:tc>
        <w:tc>
          <w:tcPr/>
          <w:p>
            <w:pPr>
              <w:pStyle w:val="TableText"/>
              <w:jc w:val="left"/>
            </w:pPr>
            <w:r>
              <w:t xml:space="preserve">accuracy Mass 0.9706, DG 0.9753</w:t>
            </w:r>
          </w:p>
        </w:tc>
      </w:tr>
      <w:tr>
        <w:tc>
          <w:tcPr/>
          <w:p>
            <w:pPr>
              <w:pStyle w:val="TableText"/>
              <w:jc w:val="left"/>
            </w:pPr>
            <w:r>
              <w:t xml:space="preserve">U-Net, as reported in [26]</w:t>
            </w:r>
          </w:p>
        </w:tc>
        <w:tc>
          <w:tcPr/>
          <w:p>
            <w:pPr>
              <w:pStyle w:val="TableText"/>
              <w:jc w:val="left"/>
            </w:pPr>
            <w:r>
              <w:t xml:space="preserve">Mass 1108/63; DG 4980/1236; patches</w:t>
            </w:r>
          </w:p>
        </w:tc>
        <w:tc>
          <w:tcPr/>
          <w:p>
            <w:pPr>
              <w:pStyle w:val="TableText"/>
              <w:jc w:val="center"/>
            </w:pPr>
            <w:r>
              <w:t xml:space="preserve">0.6456</w:t>
            </w:r>
          </w:p>
        </w:tc>
        <w:tc>
          <w:tcPr/>
          <w:p>
            <w:pPr>
              <w:pStyle w:val="TableText"/>
              <w:jc w:val="center"/>
            </w:pPr>
            <w:r>
              <w:t xml:space="preserve">0.6506</w:t>
            </w:r>
          </w:p>
        </w:tc>
        <w:tc>
          <w:tcPr/>
          <w:p>
            <w:pPr>
              <w:pStyle w:val="TableText"/>
              <w:jc w:val="left"/>
            </w:pPr>
            <w:r>
              <w:t xml:space="preserve">—</w:t>
            </w:r>
          </w:p>
        </w:tc>
      </w:tr>
      <w:tr>
        <w:tc>
          <w:tcPr/>
          <w:p>
            <w:pPr>
              <w:pStyle w:val="TableText"/>
              <w:jc w:val="left"/>
            </w:pPr>
            <w:r>
              <w:t xml:space="preserve">D-LinkNet, as reported in [26]</w:t>
            </w:r>
          </w:p>
        </w:tc>
        <w:tc>
          <w:tcPr/>
          <w:p>
            <w:pPr>
              <w:pStyle w:val="TableText"/>
              <w:jc w:val="left"/>
            </w:pPr>
            <w:r>
              <w:t xml:space="preserve">as above</w:t>
            </w:r>
          </w:p>
        </w:tc>
        <w:tc>
          <w:tcPr/>
          <w:p>
            <w:pPr>
              <w:pStyle w:val="TableText"/>
              <w:jc w:val="center"/>
            </w:pPr>
            <w:r>
              <w:t xml:space="preserve">0.6443</w:t>
            </w:r>
          </w:p>
        </w:tc>
        <w:tc>
          <w:tcPr/>
          <w:p>
            <w:pPr>
              <w:pStyle w:val="TableText"/>
              <w:jc w:val="center"/>
            </w:pPr>
            <w:r>
              <w:t xml:space="preserve">0.6599</w:t>
            </w:r>
          </w:p>
        </w:tc>
        <w:tc>
          <w:tcPr/>
          <w:p>
            <w:pPr>
              <w:pStyle w:val="TableText"/>
              <w:jc w:val="left"/>
            </w:pPr>
            <w:r>
              <w:t xml:space="preserve">—</w:t>
            </w:r>
          </w:p>
        </w:tc>
      </w:tr>
      <w:tr>
        <w:tc>
          <w:tcPr/>
          <w:p>
            <w:pPr>
              <w:pStyle w:val="TableText"/>
              <w:jc w:val="left"/>
            </w:pPr>
            <w:r>
              <w:t xml:space="preserve">DSFC-Net [26]</w:t>
            </w:r>
          </w:p>
        </w:tc>
        <w:tc>
          <w:tcPr/>
          <w:p>
            <w:pPr>
              <w:pStyle w:val="TableText"/>
              <w:jc w:val="left"/>
            </w:pPr>
            <w:r>
              <w:t xml:space="preserve">as above</w:t>
            </w:r>
          </w:p>
        </w:tc>
        <w:tc>
          <w:tcPr/>
          <w:p>
            <w:pPr>
              <w:pStyle w:val="TableText"/>
              <w:jc w:val="center"/>
            </w:pPr>
            <w:r>
              <w:t xml:space="preserve">0.6750</w:t>
            </w:r>
          </w:p>
        </w:tc>
        <w:tc>
          <w:tcPr/>
          <w:p>
            <w:pPr>
              <w:pStyle w:val="TableText"/>
              <w:jc w:val="center"/>
            </w:pPr>
            <w:r>
              <w:t xml:space="preserve">0.6868</w:t>
            </w:r>
          </w:p>
        </w:tc>
        <w:tc>
          <w:tcPr/>
          <w:p>
            <w:pPr>
              <w:pStyle w:val="TableText"/>
              <w:jc w:val="left"/>
            </w:pPr>
            <w:r>
              <w:t xml:space="preserve">—</w:t>
            </w:r>
          </w:p>
        </w:tc>
      </w:tr>
      <w:tr>
        <w:tc>
          <w:tcPr/>
          <w:p>
            <w:pPr>
              <w:pStyle w:val="TableText"/>
              <w:jc w:val="left"/>
            </w:pPr>
            <w:r>
              <w:rPr>
                <w:b/>
                <w:bCs/>
              </w:rPr>
              <w:t xml:space="preserve">Ours: R0</w:t>
            </w:r>
            <w:r>
              <w:t xml:space="preserve"> </w:t>
            </w:r>
            <w:r>
              <w:t xml:space="preserve">(ResNeXt-50 U-Net)</w:t>
            </w:r>
          </w:p>
        </w:tc>
        <w:tc>
          <w:tcPr/>
          <w:p>
            <w:pPr>
              <w:pStyle w:val="TableText"/>
              <w:jc w:val="left"/>
            </w:pPr>
            <w:r>
              <w:t xml:space="preserve">Mass official, no-data masked; DG 4358/933/935; stitched full images; 3 seeds</w:t>
            </w:r>
          </w:p>
        </w:tc>
        <w:tc>
          <w:tcPr/>
          <w:p>
            <w:pPr>
              <w:pStyle w:val="TableText"/>
              <w:jc w:val="center"/>
            </w:pPr>
            <w:r>
              <w:t xml:space="preserve">0.6562</w:t>
            </w:r>
          </w:p>
        </w:tc>
        <w:tc>
          <w:tcPr/>
          <w:p>
            <w:pPr>
              <w:pStyle w:val="TableText"/>
              <w:jc w:val="center"/>
            </w:pPr>
            <w:r>
              <w:t xml:space="preserve">0.6771</w:t>
            </w:r>
          </w:p>
        </w:tc>
        <w:tc>
          <w:tcPr/>
          <w:p>
            <w:pPr>
              <w:pStyle w:val="TableText"/>
              <w:jc w:val="left"/>
            </w:pPr>
            <w:r>
              <w:t xml:space="preserve">mIoU 0.8181 / 0.8306</w:t>
            </w:r>
          </w:p>
        </w:tc>
      </w:tr>
      <w:tr>
        <w:tc>
          <w:tcPr/>
          <w:p>
            <w:pPr>
              <w:pStyle w:val="TableText"/>
              <w:jc w:val="left"/>
            </w:pPr>
            <w:r>
              <w:rPr>
                <w:b/>
                <w:bCs/>
              </w:rPr>
              <w:t xml:space="preserve">Ours: R1</w:t>
            </w:r>
            <w:r>
              <w:t xml:space="preserve"> </w:t>
            </w:r>
            <w:r>
              <w:t xml:space="preserve">(draft paper, DWT)</w:t>
            </w:r>
          </w:p>
        </w:tc>
        <w:tc>
          <w:tcPr/>
          <w:p>
            <w:pPr>
              <w:pStyle w:val="TableText"/>
              <w:jc w:val="left"/>
            </w:pPr>
            <w:r>
              <w:t xml:space="preserve">as above</w:t>
            </w:r>
          </w:p>
        </w:tc>
        <w:tc>
          <w:tcPr/>
          <w:p>
            <w:pPr>
              <w:pStyle w:val="TableText"/>
              <w:jc w:val="center"/>
            </w:pPr>
            <w:r>
              <w:t xml:space="preserve">0.6554</w:t>
            </w:r>
          </w:p>
        </w:tc>
        <w:tc>
          <w:tcPr/>
          <w:p>
            <w:pPr>
              <w:pStyle w:val="TableText"/>
              <w:jc w:val="center"/>
            </w:pPr>
            <w:r>
              <w:t xml:space="preserve">0.6785</w:t>
            </w:r>
          </w:p>
        </w:tc>
        <w:tc>
          <w:tcPr/>
          <w:p>
            <w:pPr>
              <w:pStyle w:val="TableText"/>
              <w:jc w:val="left"/>
            </w:pPr>
            <w:r>
              <w:t xml:space="preserve">mIoU 0.8176 / 0.8314</w:t>
            </w:r>
          </w:p>
        </w:tc>
      </w:tr>
      <w:tr>
        <w:tc>
          <w:tcPr/>
          <w:p>
            <w:pPr>
              <w:pStyle w:val="TableText"/>
              <w:jc w:val="left"/>
            </w:pPr>
            <w:r>
              <w:rPr>
                <w:b/>
                <w:bCs/>
              </w:rPr>
              <w:t xml:space="preserve">Ours: GA</w:t>
            </w:r>
            <w:r>
              <w:t xml:space="preserve"> </w:t>
            </w:r>
            <w:r>
              <w:t xml:space="preserve">(centre + width supervision)</w:t>
            </w:r>
          </w:p>
        </w:tc>
        <w:tc>
          <w:tcPr/>
          <w:p>
            <w:pPr>
              <w:pStyle w:val="TableText"/>
              <w:jc w:val="left"/>
            </w:pPr>
            <w:r>
              <w:t xml:space="preserve">as above</w:t>
            </w:r>
          </w:p>
        </w:tc>
        <w:tc>
          <w:tcPr/>
          <w:p>
            <w:pPr>
              <w:pStyle w:val="TableText"/>
              <w:jc w:val="center"/>
            </w:pPr>
            <w:r>
              <w:t xml:space="preserve">0.6593</w:t>
            </w:r>
          </w:p>
        </w:tc>
        <w:tc>
          <w:tcPr/>
          <w:p>
            <w:pPr>
              <w:pStyle w:val="TableText"/>
              <w:jc w:val="center"/>
            </w:pPr>
            <w:r>
              <w:rPr>
                <w:b/>
                <w:bCs/>
              </w:rPr>
              <w:t xml:space="preserve">0.6858</w:t>
            </w:r>
          </w:p>
        </w:tc>
        <w:tc>
          <w:tcPr/>
          <w:p>
            <w:pPr>
              <w:pStyle w:val="TableText"/>
              <w:jc w:val="left"/>
            </w:pPr>
            <w:r>
              <w:t xml:space="preserve">mIoU 0.8197 /</w:t>
            </w:r>
            <w:r>
              <w:t xml:space="preserve"> </w:t>
            </w:r>
            <w:r>
              <w:rPr>
                <w:b/>
                <w:bCs/>
              </w:rPr>
              <w:t xml:space="preserve">0.8352</w:t>
            </w:r>
            <w:r>
              <w:t xml:space="preserve">; accuracy 0.9809 /</w:t>
            </w:r>
            <w:r>
              <w:t xml:space="preserve"> </w:t>
            </w:r>
            <w:r>
              <w:rPr>
                <w:b/>
                <w:bCs/>
              </w:rPr>
              <w:t xml:space="preserve">0.9851</w:t>
            </w:r>
            <w:r>
              <w:t xml:space="preserve">; F1 0.7946 / 0.8136</w:t>
            </w:r>
          </w:p>
        </w:tc>
      </w:tr>
      <w:tr>
        <w:tc>
          <w:tcPr/>
          <w:p>
            <w:pPr>
              <w:pStyle w:val="TableText"/>
              <w:jc w:val="left"/>
            </w:pPr>
            <w:r>
              <w:rPr>
                <w:b/>
                <w:bCs/>
              </w:rPr>
              <w:t xml:space="preserve">Ours: U-Net</w:t>
            </w:r>
            <w:r>
              <w:t xml:space="preserve"> </w:t>
            </w:r>
            <w:r>
              <w:t xml:space="preserve">(from scratch)</w:t>
            </w:r>
          </w:p>
        </w:tc>
        <w:tc>
          <w:tcPr/>
          <w:p>
            <w:pPr>
              <w:pStyle w:val="TableText"/>
              <w:jc w:val="left"/>
            </w:pPr>
            <w:r>
              <w:t xml:space="preserve">as above</w:t>
            </w:r>
          </w:p>
        </w:tc>
        <w:tc>
          <w:tcPr/>
          <w:p>
            <w:pPr>
              <w:pStyle w:val="TableText"/>
              <w:jc w:val="center"/>
            </w:pPr>
            <w:r>
              <w:rPr>
                <w:b/>
                <w:bCs/>
              </w:rPr>
              <w:t xml:space="preserve">0.6632</w:t>
            </w:r>
          </w:p>
        </w:tc>
        <w:tc>
          <w:tcPr/>
          <w:p>
            <w:pPr>
              <w:pStyle w:val="TableText"/>
              <w:jc w:val="center"/>
            </w:pPr>
            <w:r>
              <w:t xml:space="preserve">0.6461</w:t>
            </w:r>
          </w:p>
        </w:tc>
        <w:tc>
          <w:tcPr/>
          <w:p>
            <w:pPr>
              <w:pStyle w:val="TableText"/>
              <w:jc w:val="left"/>
            </w:pPr>
            <w:r>
              <w:t xml:space="preserve">mIoU 0.8217 / 0.8141</w:t>
            </w:r>
          </w:p>
        </w:tc>
      </w:tr>
    </w:tbl>
    <w:bookmarkStart w:id="40" w:name="where-our-results-are-better"/>
    <w:p>
      <w:pPr>
        <w:pStyle w:val="Heading2"/>
      </w:pPr>
      <w:r>
        <w:rPr>
          <w:rStyle w:val="SectionNumber"/>
        </w:rPr>
        <w:t xml:space="preserve">11.1</w:t>
      </w:r>
      <w:r>
        <w:tab/>
      </w:r>
      <w:r>
        <w:t xml:space="preserve">Where our results are better</w:t>
      </w:r>
    </w:p>
    <w:p>
      <w:pPr>
        <w:pStyle w:val="FirstParagraph"/>
      </w:pPr>
      <w:r>
        <w:rPr>
          <w:b/>
          <w:bCs/>
        </w:rPr>
        <w:t xml:space="preserve">DeepGlobe: road IoU.</w:t>
      </w:r>
      <w:r>
        <w:t xml:space="preserve"> </w:t>
      </w:r>
      <w:r>
        <w:t xml:space="preserve">GA (0.6858) is higher than:</w:t>
      </w:r>
    </w:p>
    <w:p>
      <w:pPr>
        <w:pStyle w:val="Compact"/>
        <w:numPr>
          <w:ilvl w:val="0"/>
          <w:numId w:val="1013"/>
        </w:numPr>
      </w:pPr>
      <w:r>
        <w:t xml:space="preserve">the 2018 challenge winner D-LinkNet (0.6466 val / 0.6342 test) and NL-LinkNet (0.650);</w:t>
      </w:r>
    </w:p>
    <w:p>
      <w:pPr>
        <w:pStyle w:val="Compact"/>
        <w:numPr>
          <w:ilvl w:val="0"/>
          <w:numId w:val="1013"/>
        </w:numPr>
      </w:pPr>
      <w:r>
        <w:t xml:space="preserve">RoadCNN (0.6761) and Batra et al. (0.6721);</w:t>
      </w:r>
    </w:p>
    <w:p>
      <w:pPr>
        <w:pStyle w:val="Compact"/>
        <w:numPr>
          <w:ilvl w:val="0"/>
          <w:numId w:val="1013"/>
        </w:numPr>
      </w:pPr>
      <w:r>
        <w:t xml:space="preserve">Seg-Road (0.6720), SegFormer (0.6742) and URoadNet (0.6777).</w:t>
      </w:r>
    </w:p>
    <w:p>
      <w:pPr>
        <w:pStyle w:val="FirstParagraph"/>
      </w:pPr>
      <w:r>
        <w:t xml:space="preserve">It matches DSFC-Net (0.6868; difference −0.0010). Even our plain R0 control (0.6771) is on a par with the strongest of these.</w:t>
      </w:r>
    </w:p>
    <w:p>
      <w:pPr>
        <w:pStyle w:val="BodyText"/>
      </w:pPr>
      <w:r>
        <w:rPr>
          <w:b/>
          <w:bCs/>
        </w:rPr>
        <w:t xml:space="preserve">DeepGlobe: other metrics.</w:t>
      </w:r>
    </w:p>
    <w:p>
      <w:pPr>
        <w:pStyle w:val="Compact"/>
        <w:numPr>
          <w:ilvl w:val="0"/>
          <w:numId w:val="1014"/>
        </w:numPr>
      </w:pPr>
      <w:r>
        <w:t xml:space="preserve">GA’s mIoU (0.8352) is higher than Seg-Road’s (0.8206).</w:t>
      </w:r>
    </w:p>
    <w:p>
      <w:pPr>
        <w:pStyle w:val="Compact"/>
        <w:numPr>
          <w:ilvl w:val="0"/>
          <w:numId w:val="1014"/>
        </w:numPr>
      </w:pPr>
      <w:r>
        <w:t xml:space="preserve">GA’s pixel accuracy (0.9851) is higher than URoadNet’s (0.9753).</w:t>
      </w:r>
    </w:p>
    <w:p>
      <w:pPr>
        <w:pStyle w:val="Compact"/>
        <w:numPr>
          <w:ilvl w:val="0"/>
          <w:numId w:val="1014"/>
        </w:numPr>
      </w:pPr>
      <w:r>
        <w:t xml:space="preserve">On Massachusetts, our accuracy (0.9802–0.9809 for every model) is higher than URoadNet’s (0.9706).</w:t>
      </w:r>
    </w:p>
    <w:p>
      <w:pPr>
        <w:pStyle w:val="FirstParagraph"/>
      </w:pPr>
      <w:r>
        <w:rPr>
          <w:b/>
          <w:bCs/>
        </w:rPr>
        <w:t xml:space="preserve">Massachusetts: re-run baselines.</w:t>
      </w:r>
      <w:r>
        <w:t xml:space="preserve"> </w:t>
      </w:r>
      <w:r>
        <w:t xml:space="preserve">Every model we trained (IoU 0.6515–0.6632) is higher than the baselines that the recent papers re-ran: D-LinkNet 0.6145 and CoANet 0.6167 in [24], SegFormer 0.6009 in [25], and U-Net 0.6456 and D-LinkNet 0.6443 in [26]. Our pipeline therefore gets more out of standard architectures than those papers’ baseline pipelines did.</w:t>
      </w:r>
    </w:p>
    <w:bookmarkEnd w:id="40"/>
    <w:bookmarkStart w:id="41" w:name="where-our-results-are-not-better"/>
    <w:p>
      <w:pPr>
        <w:pStyle w:val="Heading2"/>
      </w:pPr>
      <w:r>
        <w:rPr>
          <w:rStyle w:val="SectionNumber"/>
        </w:rPr>
        <w:t xml:space="preserve">11.2</w:t>
      </w:r>
      <w:r>
        <w:tab/>
      </w:r>
      <w:r>
        <w:t xml:space="preserve">Where our results are not better</w:t>
      </w:r>
    </w:p>
    <w:p>
      <w:pPr>
        <w:pStyle w:val="FirstParagraph"/>
      </w:pPr>
      <w:r>
        <w:t xml:space="preserve">On Massachusetts, the best published methods remain ahead in road IoU: Seg-Road 0.6838, URoadNet 0.6761 and DSFC-Net 0.6750, against our 0.6632 (U-Net) and 0.6593 (GA). Seg-Road’s mIoU (0.8389) is also higher than ours (0.8217). The DWT model of the draft paper (R1) is not better than its own control on either dataset.</w:t>
      </w:r>
    </w:p>
    <w:bookmarkEnd w:id="41"/>
    <w:bookmarkStart w:id="42" w:name="X9223c44e36d4773e666ece5f70ffe76d1ae353b"/>
    <w:p>
      <w:pPr>
        <w:pStyle w:val="Heading2"/>
      </w:pPr>
      <w:r>
        <w:rPr>
          <w:rStyle w:val="SectionNumber"/>
        </w:rPr>
        <w:t xml:space="preserve">11.3</w:t>
      </w:r>
      <w:r>
        <w:tab/>
      </w:r>
      <w:r>
        <w:t xml:space="preserve">Caveats — why these cross-paper numbers are indicative only</w:t>
      </w:r>
    </w:p>
    <w:p>
      <w:pPr>
        <w:pStyle w:val="Compact"/>
        <w:numPr>
          <w:ilvl w:val="0"/>
          <w:numId w:val="1015"/>
        </w:numPr>
      </w:pPr>
      <w:r>
        <w:rPr>
          <w:b/>
          <w:bCs/>
        </w:rPr>
        <w:t xml:space="preserve">Different test sets.</w:t>
      </w:r>
      <w:r>
        <w:t xml:space="preserve"> </w:t>
      </w:r>
      <w:r>
        <w:t xml:space="preserve">DeepGlobe’s official test labels were never released, so every paper evaluates on its own split.</w:t>
      </w:r>
    </w:p>
    <w:p>
      <w:pPr>
        <w:pStyle w:val="Compact"/>
        <w:numPr>
          <w:ilvl w:val="0"/>
          <w:numId w:val="1015"/>
        </w:numPr>
      </w:pPr>
      <w:r>
        <w:rPr>
          <w:b/>
          <w:bCs/>
        </w:rPr>
        <w:t xml:space="preserve">Different protocols.</w:t>
      </w:r>
      <w:r>
        <w:t xml:space="preserve"> </w:t>
      </w:r>
      <w:r>
        <w:t xml:space="preserve">Papers differ in crop size, resizing (URoadNet resizes to 512²; we never resize), whether metrics are computed on crops or on stitched full images, and whether</w:t>
      </w:r>
      <w:r>
        <w:t xml:space="preserve"> </w:t>
      </w:r>
      <w:r>
        <w:t xml:space="preserve">“IoU”</w:t>
      </w:r>
      <w:r>
        <w:t xml:space="preserve"> </w:t>
      </w:r>
      <w:r>
        <w:t xml:space="preserve">means road IoU or the mean with background.</w:t>
      </w:r>
    </w:p>
    <w:p>
      <w:pPr>
        <w:pStyle w:val="Compact"/>
        <w:numPr>
          <w:ilvl w:val="0"/>
          <w:numId w:val="1015"/>
        </w:numPr>
      </w:pPr>
      <w:r>
        <w:rPr>
          <w:b/>
          <w:bCs/>
        </w:rPr>
        <w:t xml:space="preserve">Protocol alone moves numbers by several points.</w:t>
      </w:r>
      <w:r>
        <w:t xml:space="preserve"> </w:t>
      </w:r>
      <w:r>
        <w:t xml:space="preserve">The same architecture, D-LinkNet, is reported at 0.6466 by its authors, 0.6599 by [26] and 0.5762 by [24] on DeepGlobe; our reproduction gives 0.6655.</w:t>
      </w:r>
    </w:p>
    <w:p>
      <w:pPr>
        <w:pStyle w:val="Compact"/>
        <w:numPr>
          <w:ilvl w:val="0"/>
          <w:numId w:val="1015"/>
        </w:numPr>
      </w:pPr>
      <w:r>
        <w:rPr>
          <w:b/>
          <w:bCs/>
        </w:rPr>
        <w:t xml:space="preserve">Our Massachusetts scores exclude no-data pixels</w:t>
      </w:r>
      <w:r>
        <w:t xml:space="preserve">, which published numbers include.</w:t>
      </w:r>
    </w:p>
    <w:p>
      <w:pPr>
        <w:pStyle w:val="Compact"/>
        <w:numPr>
          <w:ilvl w:val="0"/>
          <w:numId w:val="1015"/>
        </w:numPr>
      </w:pPr>
      <w:r>
        <w:rPr>
          <w:b/>
          <w:bCs/>
        </w:rPr>
        <w:t xml:space="preserve">Accuracy is dominated by the background</w:t>
      </w:r>
      <w:r>
        <w:t xml:space="preserve"> </w:t>
      </w:r>
      <w:r>
        <w:t xml:space="preserve">and depends on each split’s road fraction, so the accuracy comparison is the weakest of all.</w:t>
      </w:r>
    </w:p>
    <w:p>
      <w:pPr>
        <w:pStyle w:val="Compact"/>
        <w:numPr>
          <w:ilvl w:val="0"/>
          <w:numId w:val="1015"/>
        </w:numPr>
      </w:pPr>
      <w:r>
        <w:rPr>
          <w:b/>
          <w:bCs/>
        </w:rPr>
        <w:t xml:space="preserve">Some published F1 values are computed differently.</w:t>
      </w:r>
      <w:r>
        <w:t xml:space="preserve"> </w:t>
      </w:r>
      <w:r>
        <w:t xml:space="preserve">For one class, IoU = F1 / (2 − F1). Seg-Road’s printed F1 (0.9143 with IoU 0.6720) does not satisfy this, so its F1 is evidently computed differently and we do not compare against it.</w:t>
      </w:r>
    </w:p>
    <w:p>
      <w:pPr>
        <w:pStyle w:val="FirstParagraph"/>
      </w:pPr>
      <w:r>
        <w:rPr>
          <w:b/>
          <w:bCs/>
        </w:rPr>
        <w:t xml:space="preserve">The strongest evidence in this report is therefore the controlled comparison in Section 10.3.</w:t>
      </w:r>
      <w:r>
        <w:t xml:space="preserve"> </w:t>
      </w:r>
      <w:r>
        <w:t xml:space="preserve">Same split, same recipe, same seeds and pre-specified intervals show that GA beats its own control on DeepGlobe, and that the DWT front-end does not.</w:t>
      </w:r>
    </w:p>
    <w:bookmarkEnd w:id="42"/>
    <w:bookmarkEnd w:id="43"/>
    <w:bookmarkStart w:id="44" w:name="limitations"/>
    <w:p>
      <w:pPr>
        <w:pStyle w:val="Heading1"/>
      </w:pPr>
      <w:r>
        <w:rPr>
          <w:rStyle w:val="SectionNumber"/>
        </w:rPr>
        <w:t xml:space="preserve">12</w:t>
      </w:r>
      <w:r>
        <w:tab/>
      </w:r>
      <w:r>
        <w:t xml:space="preserve">Limitations</w:t>
      </w:r>
    </w:p>
    <w:p>
      <w:pPr>
        <w:pStyle w:val="Compact"/>
        <w:numPr>
          <w:ilvl w:val="0"/>
          <w:numId w:val="1016"/>
        </w:numPr>
      </w:pPr>
      <w:r>
        <w:rPr>
          <w:b/>
          <w:bCs/>
        </w:rPr>
        <w:t xml:space="preserve">Statistical power.</w:t>
      </w:r>
      <w:r>
        <w:t xml:space="preserve"> </w:t>
      </w:r>
      <w:r>
        <w:t xml:space="preserve">Three seeds per model; the bootstrap interval can be anti-conservative when seed variance dominates. Two more Massachusetts seeds for R0 and GA, and attribution runs for GA (centre-only and width-only heads), are training at the time of writing.</w:t>
      </w:r>
    </w:p>
    <w:p>
      <w:pPr>
        <w:pStyle w:val="Compact"/>
        <w:numPr>
          <w:ilvl w:val="0"/>
          <w:numId w:val="1016"/>
        </w:numPr>
      </w:pPr>
      <w:r>
        <w:rPr>
          <w:b/>
          <w:bCs/>
        </w:rPr>
        <w:t xml:space="preserve">Confounded wavelet rungs.</w:t>
      </w:r>
      <w:r>
        <w:t xml:space="preserve"> </w:t>
      </w:r>
      <w:r>
        <w:t xml:space="preserve">R2 and R3 change the encoder and decoder operators together.</w:t>
      </w:r>
    </w:p>
    <w:p>
      <w:pPr>
        <w:pStyle w:val="Compact"/>
        <w:numPr>
          <w:ilvl w:val="0"/>
          <w:numId w:val="1016"/>
        </w:numPr>
      </w:pPr>
      <w:r>
        <w:rPr>
          <w:b/>
          <w:bCs/>
        </w:rPr>
        <w:t xml:space="preserve">No tuning.</w:t>
      </w:r>
      <w:r>
        <w:t xml:space="preserve"> </w:t>
      </w:r>
      <w:r>
        <w:t xml:space="preserve">One untuned recipe for every model; GA/GB loss weights (1.0, 1.0) and the radius bins were not tuned.</w:t>
      </w:r>
    </w:p>
    <w:p>
      <w:pPr>
        <w:pStyle w:val="Compact"/>
        <w:numPr>
          <w:ilvl w:val="0"/>
          <w:numId w:val="1016"/>
        </w:numPr>
      </w:pPr>
      <w:r>
        <w:rPr>
          <w:b/>
          <w:bCs/>
        </w:rPr>
        <w:t xml:space="preserve">Small Massachusetts validation set.</w:t>
      </w:r>
      <w:r>
        <w:t xml:space="preserve"> </w:t>
      </w:r>
      <w:r>
        <w:t xml:space="preserve">Threshold and checkpoint selection there uses only 14 images.</w:t>
      </w:r>
    </w:p>
    <w:p>
      <w:pPr>
        <w:pStyle w:val="Compact"/>
        <w:numPr>
          <w:ilvl w:val="0"/>
          <w:numId w:val="1016"/>
        </w:numPr>
      </w:pPr>
      <w:r>
        <w:rPr>
          <w:b/>
          <w:bCs/>
        </w:rPr>
        <w:t xml:space="preserve">Dataset provenance.</w:t>
      </w:r>
      <w:r>
        <w:t xml:space="preserve"> </w:t>
      </w:r>
      <w:r>
        <w:t xml:space="preserve">The DeepGlobe split is our own random split by image, and the files come from a mirror whose pixel identity with the original release was not verified.</w:t>
      </w:r>
    </w:p>
    <w:p>
      <w:pPr>
        <w:pStyle w:val="Compact"/>
        <w:numPr>
          <w:ilvl w:val="0"/>
          <w:numId w:val="1016"/>
        </w:numPr>
      </w:pPr>
      <w:r>
        <w:rPr>
          <w:b/>
          <w:bCs/>
        </w:rPr>
        <w:t xml:space="preserve">Reproducibility.</w:t>
      </w:r>
      <w:r>
        <w:t xml:space="preserve"> </w:t>
      </w:r>
      <w:r>
        <w:t xml:space="preserve">bf16 and non-deterministic GPU kernels make reruns statistically, not bitwise, reproducible.</w:t>
      </w:r>
    </w:p>
    <w:bookmarkEnd w:id="44"/>
    <w:bookmarkStart w:id="46" w:name="reproducibility-and-code"/>
    <w:p>
      <w:pPr>
        <w:pStyle w:val="Heading1"/>
      </w:pPr>
      <w:r>
        <w:rPr>
          <w:rStyle w:val="SectionNumber"/>
        </w:rPr>
        <w:t xml:space="preserve">13</w:t>
      </w:r>
      <w:r>
        <w:tab/>
      </w:r>
      <w:r>
        <w:t xml:space="preserve">Reproducibility and code</w:t>
      </w:r>
    </w:p>
    <w:p>
      <w:pPr>
        <w:pStyle w:val="Compact"/>
        <w:numPr>
          <w:ilvl w:val="0"/>
          <w:numId w:val="1017"/>
        </w:numPr>
      </w:pPr>
      <w:r>
        <w:rPr>
          <w:b/>
          <w:bCs/>
        </w:rPr>
        <w:t xml:space="preserve">Code:</w:t>
      </w:r>
      <w:r>
        <w:t xml:space="preserve"> </w:t>
      </w:r>
      <w:r>
        <w:t xml:space="preserve">private repository</w:t>
      </w:r>
      <w:r>
        <w:t xml:space="preserve"> </w:t>
      </w:r>
      <w:hyperlink r:id="rId45">
        <w:r>
          <w:rPr>
            <w:rStyle w:val="Hyperlink"/>
          </w:rPr>
          <w:t xml:space="preserve">https://github.com/HarshithKoriRaj/roadseg</w:t>
        </w:r>
      </w:hyperlink>
      <w:r>
        <w:t xml:space="preserve"> </w:t>
      </w:r>
      <w:r>
        <w:t xml:space="preserve">(branches</w:t>
      </w:r>
      <w:r>
        <w:t xml:space="preserve"> </w:t>
      </w:r>
      <w:r>
        <w:rPr>
          <w:rStyle w:val="VerbatimChar"/>
        </w:rPr>
        <w:t xml:space="preserve">feat/dwt-resnext-ablation</w:t>
      </w:r>
      <w:r>
        <w:t xml:space="preserve"> </w:t>
      </w:r>
      <w:r>
        <w:t xml:space="preserve">and</w:t>
      </w:r>
      <w:r>
        <w:t xml:space="preserve"> </w:t>
      </w:r>
      <w:r>
        <w:rPr>
          <w:rStyle w:val="VerbatimChar"/>
        </w:rPr>
        <w:t xml:space="preserve">feat/geo-targets</w:t>
      </w:r>
      <w:r>
        <w:t xml:space="preserve">).</w:t>
      </w:r>
    </w:p>
    <w:p>
      <w:pPr>
        <w:pStyle w:val="Compact"/>
        <w:numPr>
          <w:ilvl w:val="0"/>
          <w:numId w:val="1017"/>
        </w:numPr>
      </w:pPr>
      <w:r>
        <w:rPr>
          <w:b/>
          <w:bCs/>
        </w:rPr>
        <w:t xml:space="preserve">Run records:</w:t>
      </w:r>
      <w:r>
        <w:t xml:space="preserve"> </w:t>
      </w:r>
      <w:r>
        <w:t xml:space="preserve">every run directory records the resolved configuration, seed, code commit, library versions, pretrained-weight hashes, the DeepGlobe split fingerprint, training history, selected threshold and per-image test scores.</w:t>
      </w:r>
    </w:p>
    <w:p>
      <w:pPr>
        <w:pStyle w:val="Compact"/>
        <w:numPr>
          <w:ilvl w:val="0"/>
          <w:numId w:val="1017"/>
        </w:numPr>
      </w:pPr>
      <w:r>
        <w:rPr>
          <w:b/>
          <w:bCs/>
        </w:rPr>
        <w:t xml:space="preserve">Tests:</w:t>
      </w:r>
      <w:r>
        <w:t xml:space="preserve"> </w:t>
      </w:r>
      <w:r>
        <w:t xml:space="preserve">the code includes a test suite, a CPU end-to-end rehearsal and a GPU self-test.</w:t>
      </w:r>
    </w:p>
    <w:p>
      <w:pPr>
        <w:pStyle w:val="Compact"/>
        <w:numPr>
          <w:ilvl w:val="0"/>
          <w:numId w:val="1017"/>
        </w:numPr>
      </w:pPr>
      <w:r>
        <w:rPr>
          <w:b/>
          <w:bCs/>
        </w:rPr>
        <w:t xml:space="preserve">Launches:</w:t>
      </w:r>
      <w:r>
        <w:t xml:space="preserve"> </w:t>
      </w:r>
      <w:r>
        <w:t xml:space="preserve">all runs were launched from frozen code snapshots.</w:t>
      </w:r>
    </w:p>
    <w:bookmarkEnd w:id="46"/>
    <w:bookmarkStart w:id="47" w:name="references"/>
    <w:p>
      <w:pPr>
        <w:pStyle w:val="Heading1"/>
      </w:pPr>
      <w:r>
        <w:rPr>
          <w:rStyle w:val="SectionNumber"/>
        </w:rPr>
        <w:t xml:space="preserve">14</w:t>
      </w:r>
      <w:r>
        <w:tab/>
      </w:r>
      <w:r>
        <w:t xml:space="preserve">References</w:t>
      </w:r>
    </w:p>
    <w:p>
      <w:pPr>
        <w:pStyle w:val="Compact"/>
        <w:numPr>
          <w:ilvl w:val="0"/>
          <w:numId w:val="1018"/>
        </w:numPr>
      </w:pPr>
      <w:r>
        <w:t xml:space="preserve">V. Mnih.</w:t>
      </w:r>
      <w:r>
        <w:t xml:space="preserve"> </w:t>
      </w:r>
      <w:r>
        <w:rPr>
          <w:i/>
          <w:iCs/>
        </w:rPr>
        <w:t xml:space="preserve">Machine Learning for Aerial Image Labeling</w:t>
      </w:r>
      <w:r>
        <w:t xml:space="preserve">. PhD thesis, University of Toronto, 2013.</w:t>
      </w:r>
    </w:p>
    <w:p>
      <w:pPr>
        <w:pStyle w:val="Compact"/>
        <w:numPr>
          <w:ilvl w:val="0"/>
          <w:numId w:val="1018"/>
        </w:numPr>
      </w:pPr>
      <w:r>
        <w:t xml:space="preserve">V. Mnih and G. E. Hinton. Learning to detect roads in high-resolution aerial images.</w:t>
      </w:r>
      <w:r>
        <w:t xml:space="preserve"> </w:t>
      </w:r>
      <w:r>
        <w:rPr>
          <w:i/>
          <w:iCs/>
        </w:rPr>
        <w:t xml:space="preserve">ECCV</w:t>
      </w:r>
      <w:r>
        <w:t xml:space="preserve">, 2010.</w:t>
      </w:r>
    </w:p>
    <w:p>
      <w:pPr>
        <w:pStyle w:val="Compact"/>
        <w:numPr>
          <w:ilvl w:val="0"/>
          <w:numId w:val="1018"/>
        </w:numPr>
      </w:pPr>
      <w:r>
        <w:t xml:space="preserve">I. Demir et al. DeepGlobe 2018: A challenge to parse the Earth through satellite images.</w:t>
      </w:r>
      <w:r>
        <w:t xml:space="preserve"> </w:t>
      </w:r>
      <w:r>
        <w:rPr>
          <w:i/>
          <w:iCs/>
        </w:rPr>
        <w:t xml:space="preserve">CVPR Workshops</w:t>
      </w:r>
      <w:r>
        <w:t xml:space="preserve">, 2018.</w:t>
      </w:r>
    </w:p>
    <w:p>
      <w:pPr>
        <w:pStyle w:val="Compact"/>
        <w:numPr>
          <w:ilvl w:val="0"/>
          <w:numId w:val="1018"/>
        </w:numPr>
      </w:pPr>
      <w:r>
        <w:t xml:space="preserve">S. Xie, R. Girshick, P. Dollár, Z. Tu and K. He. Aggregated residual transformations for deep neural networks (ResNeXt).</w:t>
      </w:r>
      <w:r>
        <w:t xml:space="preserve"> </w:t>
      </w:r>
      <w:r>
        <w:rPr>
          <w:i/>
          <w:iCs/>
        </w:rPr>
        <w:t xml:space="preserve">CVPR</w:t>
      </w:r>
      <w:r>
        <w:t xml:space="preserve">, 2017.</w:t>
      </w:r>
    </w:p>
    <w:p>
      <w:pPr>
        <w:pStyle w:val="Compact"/>
        <w:numPr>
          <w:ilvl w:val="0"/>
          <w:numId w:val="1018"/>
        </w:numPr>
      </w:pPr>
      <w:r>
        <w:t xml:space="preserve">S. G. Mallat. A theory for multiresolution signal decomposition: the wavelet representation.</w:t>
      </w:r>
      <w:r>
        <w:t xml:space="preserve"> </w:t>
      </w:r>
      <w:r>
        <w:rPr>
          <w:i/>
          <w:iCs/>
        </w:rPr>
        <w:t xml:space="preserve">IEEE TPAMI</w:t>
      </w:r>
      <w:r>
        <w:t xml:space="preserve"> </w:t>
      </w:r>
      <w:r>
        <w:t xml:space="preserve">11(7), 1989.</w:t>
      </w:r>
    </w:p>
    <w:p>
      <w:pPr>
        <w:pStyle w:val="Compact"/>
        <w:numPr>
          <w:ilvl w:val="0"/>
          <w:numId w:val="1018"/>
        </w:numPr>
      </w:pPr>
      <w:r>
        <w:t xml:space="preserve">O. Ronneberger, P. Fischer and T. Brox. U-Net: Convolutional networks for biomedical image segmentation.</w:t>
      </w:r>
      <w:r>
        <w:t xml:space="preserve"> </w:t>
      </w:r>
      <w:r>
        <w:rPr>
          <w:i/>
          <w:iCs/>
        </w:rPr>
        <w:t xml:space="preserve">MICCAI</w:t>
      </w:r>
      <w:r>
        <w:t xml:space="preserve">, 2015.</w:t>
      </w:r>
    </w:p>
    <w:p>
      <w:pPr>
        <w:pStyle w:val="Compact"/>
        <w:numPr>
          <w:ilvl w:val="0"/>
          <w:numId w:val="1018"/>
        </w:numPr>
      </w:pPr>
      <w:r>
        <w:t xml:space="preserve">L. Zhou, C. Zhang and M. Wu. D-LinkNet: LinkNet with pretrained encoder and dilated convolution for high resolution satellite imagery road extraction.</w:t>
      </w:r>
      <w:r>
        <w:t xml:space="preserve"> </w:t>
      </w:r>
      <w:r>
        <w:rPr>
          <w:i/>
          <w:iCs/>
        </w:rPr>
        <w:t xml:space="preserve">CVPR Workshops</w:t>
      </w:r>
      <w:r>
        <w:t xml:space="preserve">, 2018.</w:t>
      </w:r>
    </w:p>
    <w:p>
      <w:pPr>
        <w:pStyle w:val="Compact"/>
        <w:numPr>
          <w:ilvl w:val="0"/>
          <w:numId w:val="1018"/>
        </w:numPr>
      </w:pPr>
      <w:r>
        <w:t xml:space="preserve">S. Shit et al. clDice — a novel topology-preserving loss function for tubular structure segmentation.</w:t>
      </w:r>
      <w:r>
        <w:t xml:space="preserve"> </w:t>
      </w:r>
      <w:r>
        <w:rPr>
          <w:i/>
          <w:iCs/>
        </w:rPr>
        <w:t xml:space="preserve">CVPR</w:t>
      </w:r>
      <w:r>
        <w:t xml:space="preserve">, 2021.</w:t>
      </w:r>
    </w:p>
    <w:p>
      <w:pPr>
        <w:pStyle w:val="Compact"/>
        <w:numPr>
          <w:ilvl w:val="0"/>
          <w:numId w:val="1018"/>
        </w:numPr>
      </w:pPr>
      <w:r>
        <w:t xml:space="preserve">A. Van Etten, D. Lindenbaum and T. M. Bacastow. SpaceNet: A remote sensing dataset and challenge series. arXiv:1807.01232, 2018.</w:t>
      </w:r>
    </w:p>
    <w:p>
      <w:pPr>
        <w:pStyle w:val="Compact"/>
        <w:numPr>
          <w:ilvl w:val="0"/>
          <w:numId w:val="1018"/>
        </w:numPr>
      </w:pPr>
      <w:r>
        <w:t xml:space="preserve">R. Zhang. Making convolutional networks shift-invariant again.</w:t>
      </w:r>
      <w:r>
        <w:t xml:space="preserve"> </w:t>
      </w:r>
      <w:r>
        <w:rPr>
          <w:i/>
          <w:iCs/>
        </w:rPr>
        <w:t xml:space="preserve">ICML</w:t>
      </w:r>
      <w:r>
        <w:t xml:space="preserve">, 2019.</w:t>
      </w:r>
    </w:p>
    <w:p>
      <w:pPr>
        <w:pStyle w:val="Compact"/>
        <w:numPr>
          <w:ilvl w:val="0"/>
          <w:numId w:val="1018"/>
        </w:numPr>
      </w:pPr>
      <w:r>
        <w:t xml:space="preserve">Q. Li, L. Shen, S. Guo and Z. Lai. WaveCNet: Wavelet integrated CNNs to suppress aliasing effect for noise-robust image classification.</w:t>
      </w:r>
      <w:r>
        <w:t xml:space="preserve"> </w:t>
      </w:r>
      <w:r>
        <w:rPr>
          <w:i/>
          <w:iCs/>
        </w:rPr>
        <w:t xml:space="preserve">IEEE TIP</w:t>
      </w:r>
      <w:r>
        <w:t xml:space="preserve"> </w:t>
      </w:r>
      <w:r>
        <w:t xml:space="preserve">30, 2021.</w:t>
      </w:r>
    </w:p>
    <w:p>
      <w:pPr>
        <w:pStyle w:val="Compact"/>
        <w:numPr>
          <w:ilvl w:val="0"/>
          <w:numId w:val="1018"/>
        </w:numPr>
      </w:pPr>
      <w:r>
        <w:t xml:space="preserve">P. Liu, H. Zhang, K. Zhang, L. Lin and W. Zuo. Multi-level wavelet-CNN for image restoration.</w:t>
      </w:r>
      <w:r>
        <w:t xml:space="preserve"> </w:t>
      </w:r>
      <w:r>
        <w:rPr>
          <w:i/>
          <w:iCs/>
        </w:rPr>
        <w:t xml:space="preserve">CVPR Workshops</w:t>
      </w:r>
      <w:r>
        <w:t xml:space="preserve">, 2018.</w:t>
      </w:r>
    </w:p>
    <w:p>
      <w:pPr>
        <w:pStyle w:val="Compact"/>
        <w:numPr>
          <w:ilvl w:val="0"/>
          <w:numId w:val="1018"/>
        </w:numPr>
      </w:pPr>
      <w:r>
        <w:t xml:space="preserve">J. Long, E. Shelhamer and T. Darrell. Fully convolutional networks for semantic segmentation.</w:t>
      </w:r>
      <w:r>
        <w:t xml:space="preserve"> </w:t>
      </w:r>
      <w:r>
        <w:rPr>
          <w:i/>
          <w:iCs/>
        </w:rPr>
        <w:t xml:space="preserve">CVPR</w:t>
      </w:r>
      <w:r>
        <w:t xml:space="preserve">, 2015.</w:t>
      </w:r>
    </w:p>
    <w:p>
      <w:pPr>
        <w:pStyle w:val="Compact"/>
        <w:numPr>
          <w:ilvl w:val="0"/>
          <w:numId w:val="1018"/>
        </w:numPr>
      </w:pPr>
      <w:r>
        <w:t xml:space="preserve">Z. Zhang, Q. Liu and Y. Wang. Road extraction by deep residual U-Net.</w:t>
      </w:r>
      <w:r>
        <w:t xml:space="preserve"> </w:t>
      </w:r>
      <w:r>
        <w:rPr>
          <w:i/>
          <w:iCs/>
        </w:rPr>
        <w:t xml:space="preserve">IEEE GRSL</w:t>
      </w:r>
      <w:r>
        <w:t xml:space="preserve"> </w:t>
      </w:r>
      <w:r>
        <w:t xml:space="preserve">15(5), 2018.</w:t>
      </w:r>
    </w:p>
    <w:p>
      <w:pPr>
        <w:pStyle w:val="Compact"/>
        <w:numPr>
          <w:ilvl w:val="0"/>
          <w:numId w:val="1018"/>
        </w:numPr>
      </w:pPr>
      <w:r>
        <w:t xml:space="preserve">Y. Wang, J. Seo and T. Jeon. NL-LinkNet: Toward lighter but more accurate road extraction with non-local operations. arXiv:1908.08223, 2019.</w:t>
      </w:r>
    </w:p>
    <w:p>
      <w:pPr>
        <w:pStyle w:val="Compact"/>
        <w:numPr>
          <w:ilvl w:val="0"/>
          <w:numId w:val="1018"/>
        </w:numPr>
      </w:pPr>
      <w:r>
        <w:t xml:space="preserve">G. Máttyus, W. Luo and R. Urtasun. DeepRoadMapper: Extracting road topology from aerial images.</w:t>
      </w:r>
      <w:r>
        <w:t xml:space="preserve"> </w:t>
      </w:r>
      <w:r>
        <w:rPr>
          <w:i/>
          <w:iCs/>
        </w:rPr>
        <w:t xml:space="preserve">ICCV</w:t>
      </w:r>
      <w:r>
        <w:t xml:space="preserve">, 2017.</w:t>
      </w:r>
    </w:p>
    <w:p>
      <w:pPr>
        <w:pStyle w:val="Compact"/>
        <w:numPr>
          <w:ilvl w:val="0"/>
          <w:numId w:val="1018"/>
        </w:numPr>
      </w:pPr>
      <w:r>
        <w:t xml:space="preserve">A. Mosinska, P. Márquez-Neila, M. Koziński and P. Fua. Beyond the pixel-wise loss for topology-aware delineation.</w:t>
      </w:r>
      <w:r>
        <w:t xml:space="preserve"> </w:t>
      </w:r>
      <w:r>
        <w:rPr>
          <w:i/>
          <w:iCs/>
        </w:rPr>
        <w:t xml:space="preserve">CVPR</w:t>
      </w:r>
      <w:r>
        <w:t xml:space="preserve">, 2018.</w:t>
      </w:r>
    </w:p>
    <w:p>
      <w:pPr>
        <w:pStyle w:val="Compact"/>
        <w:numPr>
          <w:ilvl w:val="0"/>
          <w:numId w:val="1018"/>
        </w:numPr>
      </w:pPr>
      <w:r>
        <w:t xml:space="preserve">A. Batra et al. Improved road connectivity by joint learning of orientation and segmentation.</w:t>
      </w:r>
      <w:r>
        <w:t xml:space="preserve"> </w:t>
      </w:r>
      <w:r>
        <w:rPr>
          <w:i/>
          <w:iCs/>
        </w:rPr>
        <w:t xml:space="preserve">CVPR</w:t>
      </w:r>
      <w:r>
        <w:t xml:space="preserve">, 2019.</w:t>
      </w:r>
    </w:p>
    <w:p>
      <w:pPr>
        <w:pStyle w:val="Compact"/>
        <w:numPr>
          <w:ilvl w:val="0"/>
          <w:numId w:val="1018"/>
        </w:numPr>
      </w:pPr>
      <w:r>
        <w:t xml:space="preserve">J. Mei, R.-J. Li, W. Gao and M.-M. Cheng. CoANet: Connectivity attention network for road extraction from satellite imagery.</w:t>
      </w:r>
      <w:r>
        <w:t xml:space="preserve"> </w:t>
      </w:r>
      <w:r>
        <w:rPr>
          <w:i/>
          <w:iCs/>
        </w:rPr>
        <w:t xml:space="preserve">IEEE TIP</w:t>
      </w:r>
      <w:r>
        <w:t xml:space="preserve"> </w:t>
      </w:r>
      <w:r>
        <w:t xml:space="preserve">30, 2021.</w:t>
      </w:r>
    </w:p>
    <w:p>
      <w:pPr>
        <w:pStyle w:val="Compact"/>
        <w:numPr>
          <w:ilvl w:val="0"/>
          <w:numId w:val="1018"/>
        </w:numPr>
      </w:pPr>
      <w:r>
        <w:t xml:space="preserve">F. Bastani et al. RoadTracer: Automatic extraction of road networks from aerial images.</w:t>
      </w:r>
      <w:r>
        <w:t xml:space="preserve"> </w:t>
      </w:r>
      <w:r>
        <w:rPr>
          <w:i/>
          <w:iCs/>
        </w:rPr>
        <w:t xml:space="preserve">CVPR</w:t>
      </w:r>
      <w:r>
        <w:t xml:space="preserve">, 2018.</w:t>
      </w:r>
    </w:p>
    <w:p>
      <w:pPr>
        <w:pStyle w:val="Compact"/>
        <w:numPr>
          <w:ilvl w:val="0"/>
          <w:numId w:val="1018"/>
        </w:numPr>
      </w:pPr>
      <w:r>
        <w:t xml:space="preserve">S. He et al. Sat2Graph: Road graph extraction through graph-tensor encoding.</w:t>
      </w:r>
      <w:r>
        <w:t xml:space="preserve"> </w:t>
      </w:r>
      <w:r>
        <w:rPr>
          <w:i/>
          <w:iCs/>
        </w:rPr>
        <w:t xml:space="preserve">ECCV</w:t>
      </w:r>
      <w:r>
        <w:t xml:space="preserve">, 2020.</w:t>
      </w:r>
    </w:p>
    <w:p>
      <w:pPr>
        <w:pStyle w:val="Compact"/>
        <w:numPr>
          <w:ilvl w:val="0"/>
          <w:numId w:val="1018"/>
        </w:numPr>
      </w:pPr>
      <w:r>
        <w:t xml:space="preserve">C. Hetang et al. Segment anything model for road network graph extraction.</w:t>
      </w:r>
      <w:r>
        <w:t xml:space="preserve"> </w:t>
      </w:r>
      <w:r>
        <w:rPr>
          <w:i/>
          <w:iCs/>
        </w:rPr>
        <w:t xml:space="preserve">CVPR Workshops</w:t>
      </w:r>
      <w:r>
        <w:t xml:space="preserve">, 2024.</w:t>
      </w:r>
    </w:p>
    <w:p>
      <w:pPr>
        <w:pStyle w:val="Compact"/>
        <w:numPr>
          <w:ilvl w:val="0"/>
          <w:numId w:val="1018"/>
        </w:numPr>
      </w:pPr>
      <w:r>
        <w:t xml:space="preserve">E. Xie et al. SegFormer: Simple and efficient design for semantic segmentation with transformers.</w:t>
      </w:r>
      <w:r>
        <w:t xml:space="preserve"> </w:t>
      </w:r>
      <w:r>
        <w:rPr>
          <w:i/>
          <w:iCs/>
        </w:rPr>
        <w:t xml:space="preserve">NeurIPS</w:t>
      </w:r>
      <w:r>
        <w:t xml:space="preserve">, 2021.</w:t>
      </w:r>
    </w:p>
    <w:p>
      <w:pPr>
        <w:pStyle w:val="Compact"/>
        <w:numPr>
          <w:ilvl w:val="0"/>
          <w:numId w:val="1018"/>
        </w:numPr>
      </w:pPr>
      <w:r>
        <w:t xml:space="preserve">J. Tao et al. Seg-Road: A segmentation network for road extraction based on transformer and CNN with connectivity structures.</w:t>
      </w:r>
      <w:r>
        <w:t xml:space="preserve"> </w:t>
      </w:r>
      <w:r>
        <w:rPr>
          <w:i/>
          <w:iCs/>
        </w:rPr>
        <w:t xml:space="preserve">Remote Sensing</w:t>
      </w:r>
      <w:r>
        <w:t xml:space="preserve"> </w:t>
      </w:r>
      <w:r>
        <w:t xml:space="preserve">15(6):1602, 2023.</w:t>
      </w:r>
    </w:p>
    <w:p>
      <w:pPr>
        <w:pStyle w:val="Compact"/>
        <w:numPr>
          <w:ilvl w:val="0"/>
          <w:numId w:val="1018"/>
        </w:numPr>
      </w:pPr>
      <w:r>
        <w:t xml:space="preserve">URoadNet: Dual sparse attentive U-Net for multiscale road network extraction. arXiv:2412.17573, 2024.</w:t>
      </w:r>
    </w:p>
    <w:p>
      <w:pPr>
        <w:pStyle w:val="Compact"/>
        <w:numPr>
          <w:ilvl w:val="0"/>
          <w:numId w:val="1018"/>
        </w:numPr>
      </w:pPr>
      <w:r>
        <w:t xml:space="preserve">Z. Zhang et al. DSFC-Net: A dual-encoder spatial and frequency co-awareness network for rural road extraction. arXiv:2602.01278, 2026.</w:t>
      </w:r>
    </w:p>
    <w:p>
      <w:pPr>
        <w:pStyle w:val="Compact"/>
        <w:numPr>
          <w:ilvl w:val="0"/>
          <w:numId w:val="1018"/>
        </w:numPr>
      </w:pPr>
      <w:r>
        <w:t xml:space="preserve">T. Williams and R. Li. Wavelet pooling for convolutional neural networks.</w:t>
      </w:r>
      <w:r>
        <w:t xml:space="preserve"> </w:t>
      </w:r>
      <w:r>
        <w:rPr>
          <w:i/>
          <w:iCs/>
        </w:rPr>
        <w:t xml:space="preserve">ICLR</w:t>
      </w:r>
      <w:r>
        <w:t xml:space="preserve">, 2018.</w:t>
      </w:r>
    </w:p>
    <w:p>
      <w:pPr>
        <w:pStyle w:val="Compact"/>
        <w:numPr>
          <w:ilvl w:val="0"/>
          <w:numId w:val="1018"/>
        </w:numPr>
      </w:pPr>
      <w:r>
        <w:t xml:space="preserve">Q. Li, L. Shen, S. Guo and Z. Lai. Wavelet integrated CNNs for noise-robust image classification.</w:t>
      </w:r>
      <w:r>
        <w:t xml:space="preserve"> </w:t>
      </w:r>
      <w:r>
        <w:rPr>
          <w:i/>
          <w:iCs/>
        </w:rPr>
        <w:t xml:space="preserve">CVPR</w:t>
      </w:r>
      <w:r>
        <w:t xml:space="preserve">, 2020.</w:t>
      </w:r>
    </w:p>
    <w:p>
      <w:pPr>
        <w:pStyle w:val="Compact"/>
        <w:numPr>
          <w:ilvl w:val="0"/>
          <w:numId w:val="1018"/>
        </w:numPr>
      </w:pPr>
      <w:r>
        <w:t xml:space="preserve">Q. Li and L. Shen. WaveSNet: Wavelet integrated deep networks for image segmentation. arXiv:2005.14461, 2020.</w:t>
      </w:r>
    </w:p>
    <w:p>
      <w:pPr>
        <w:pStyle w:val="Compact"/>
        <w:numPr>
          <w:ilvl w:val="0"/>
          <w:numId w:val="1018"/>
        </w:numPr>
      </w:pPr>
      <w:r>
        <w:t xml:space="preserve">G. Xu et al. Haar wavelet downsampling: A simple but effective downsampling module for semantic segmentation.</w:t>
      </w:r>
      <w:r>
        <w:t xml:space="preserve"> </w:t>
      </w:r>
      <w:r>
        <w:rPr>
          <w:i/>
          <w:iCs/>
        </w:rPr>
        <w:t xml:space="preserve">Pattern Recognition</w:t>
      </w:r>
      <w:r>
        <w:t xml:space="preserve"> </w:t>
      </w:r>
      <w:r>
        <w:t xml:space="preserve">143, 2023.</w:t>
      </w:r>
    </w:p>
    <w:p>
      <w:pPr>
        <w:pStyle w:val="Compact"/>
        <w:numPr>
          <w:ilvl w:val="0"/>
          <w:numId w:val="1018"/>
        </w:numPr>
      </w:pPr>
      <w:r>
        <w:t xml:space="preserve">J. Zong et al. PWFNet: frequency-aware road extraction with pyramidal wavelet convolution.</w:t>
      </w:r>
      <w:r>
        <w:t xml:space="preserve"> </w:t>
      </w:r>
      <w:r>
        <w:rPr>
          <w:i/>
          <w:iCs/>
        </w:rPr>
        <w:t xml:space="preserve">Remote Sensing</w:t>
      </w:r>
      <w:r>
        <w:t xml:space="preserve"> </w:t>
      </w:r>
      <w:r>
        <w:t xml:space="preserve">17(16):2895, 2025.</w:t>
      </w:r>
    </w:p>
    <w:bookmarkEnd w:id="47"/>
    <w:sectPr>
      <w:pgSz w:h="15840" w:w="12240"/>
      <w:pgMar w:bottom="1152" w:footer="576" w:gutter="0" w:header="576" w:left="1152" w:right="1152" w:top="1152"/>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left w:type="dxa" w:w="80"/>
        <w:right w:type="dxa" w:w="80"/>
      </w:tblCellMa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ext" w:type="paragraph">
    <w:name w:val="Table Text"/>
    <w:basedOn w:val="Compact"/>
    <w:pPr>
      <w:spacing w:after="20" w:before="20"/>
    </w:pPr>
    <w:rPr>
      <w:sz w:val="17"/>
      <w:szCs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8" Target="media/rId18.png" /><Relationship Type="http://schemas.openxmlformats.org/officeDocument/2006/relationships/hyperlink" Id="rId14" Target="http://deepglobe.org/" TargetMode="External" /><Relationship Type="http://schemas.openxmlformats.org/officeDocument/2006/relationships/hyperlink" Id="rId45" Target="https://github.com/HarshithKoriRaj/roadseg" TargetMode="External" /><Relationship Type="http://schemas.openxmlformats.org/officeDocument/2006/relationships/hyperlink" Id="rId16" Target="https://huggingface.co/datasets/lammtfkday/deepglobe-roads" TargetMode="External" /><Relationship Type="http://schemas.openxmlformats.org/officeDocument/2006/relationships/hyperlink" Id="rId12" Target="https://www.cs.toronto.edu/~vmnih/data/" TargetMode="External" /><Relationship Type="http://schemas.openxmlformats.org/officeDocument/2006/relationships/hyperlink" Id="rId15" Target="https://www.kaggle.com/datasets/balraj98/deepglobe-road-extraction-dataset" TargetMode="External" /><Relationship Type="http://schemas.openxmlformats.org/officeDocument/2006/relationships/hyperlink" Id="rId13" Target="https://www.kaggle.com/datasets/balraj98/massachusetts-roads-dataset" TargetMode="External" /></Relationships>
</file>

<file path=word/_rels/footnotes.xml.rels><?xml version="1.0" encoding="UTF-8"?><Relationships xmlns="http://schemas.openxmlformats.org/package/2006/relationships"><Relationship Type="http://schemas.openxmlformats.org/officeDocument/2006/relationships/hyperlink" Id="rId14" Target="http://deepglobe.org/" TargetMode="External" /><Relationship Type="http://schemas.openxmlformats.org/officeDocument/2006/relationships/hyperlink" Id="rId45" Target="https://github.com/HarshithKoriRaj/roadseg" TargetMode="External" /><Relationship Type="http://schemas.openxmlformats.org/officeDocument/2006/relationships/hyperlink" Id="rId16" Target="https://huggingface.co/datasets/lammtfkday/deepglobe-roads" TargetMode="External" /><Relationship Type="http://schemas.openxmlformats.org/officeDocument/2006/relationships/hyperlink" Id="rId12" Target="https://www.cs.toronto.edu/~vmnih/data/" TargetMode="External" /><Relationship Type="http://schemas.openxmlformats.org/officeDocument/2006/relationships/hyperlink" Id="rId15" Target="https://www.kaggle.com/datasets/balraj98/deepglobe-road-extraction-dataset" TargetMode="External" /><Relationship Type="http://schemas.openxmlformats.org/officeDocument/2006/relationships/hyperlink" Id="rId13" Target="https://www.kaggle.com/datasets/balraj98/massachusetts-roads-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Wavelet Front-Ends and Geometric Targets for Road Segmentation</dc:title>
  <dc:creator/>
  <cp:keywords/>
  <dcterms:created xsi:type="dcterms:W3CDTF">2026-10-16T04:00:51Z</dcterms:created>
  <dcterms:modified xsi:type="dcterms:W3CDTF">2026-10-16T04:00:51Z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A controlled study on Massachusetts Roads and DeepGlobe — architecture, equations, metrics, results and comparison with published work</vt:lpwstr>
  </property>
</Properties>
</file>