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074DF000" w:rsidR="00C2231F" w:rsidRPr="004273FB" w:rsidRDefault="00971570" w:rsidP="00C2231F">
      <w:pPr>
        <w:pStyle w:val="Default"/>
        <w:spacing w:after="200" w:line="360" w:lineRule="auto"/>
        <w:jc w:val="center"/>
        <w:rPr>
          <w:iCs/>
          <w:sz w:val="40"/>
          <w:szCs w:val="40"/>
        </w:rPr>
      </w:pPr>
      <w:r>
        <w:rPr>
          <w:iCs/>
          <w:sz w:val="40"/>
          <w:szCs w:val="40"/>
        </w:rPr>
        <w:t>Financial Insight &amp; Risk Analyzer</w:t>
      </w:r>
    </w:p>
    <w:p w14:paraId="51A8E618" w14:textId="651CB3E2"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 </w:t>
      </w:r>
      <w:r w:rsidR="00F916E9"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701CC6EB"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4A5F3E">
        <w:rPr>
          <w:rFonts w:eastAsia="Times New Roman"/>
          <w:b/>
          <w:bCs/>
          <w:sz w:val="28"/>
          <w:szCs w:val="28"/>
          <w:lang w:bidi="hi-IN"/>
        </w:rPr>
        <w:t>CSE</w:t>
      </w:r>
    </w:p>
    <w:p w14:paraId="75056B71" w14:textId="5014E189" w:rsidR="003D51F0" w:rsidRPr="00190CA9" w:rsidRDefault="000F77B4" w:rsidP="00C2231F">
      <w:pPr>
        <w:pStyle w:val="Default"/>
        <w:spacing w:after="120" w:line="240" w:lineRule="exact"/>
        <w:jc w:val="center"/>
        <w:rPr>
          <w:b/>
          <w:bCs/>
          <w:color w:val="FF0000"/>
          <w:sz w:val="28"/>
          <w:szCs w:val="28"/>
        </w:rPr>
      </w:pPr>
      <w:r w:rsidRPr="000F77B4">
        <w:rPr>
          <w:b/>
          <w:bCs/>
          <w:color w:val="FF0000"/>
          <w:sz w:val="28"/>
          <w:szCs w:val="28"/>
        </w:rPr>
        <w:t>AI-DRIVEN DATA ENGINEERING</w:t>
      </w:r>
      <w:r w:rsidR="003D51F0" w:rsidRPr="00190CA9">
        <w:rPr>
          <w:b/>
          <w:bCs/>
          <w:color w:val="FF0000"/>
          <w:sz w:val="28"/>
          <w:szCs w:val="28"/>
        </w:rPr>
        <w:t xml:space="preserve"> with </w:t>
      </w:r>
      <w:r w:rsidRPr="000F77B4">
        <w:rPr>
          <w:b/>
          <w:bCs/>
          <w:color w:val="FF0000"/>
          <w:sz w:val="28"/>
          <w:szCs w:val="28"/>
        </w:rPr>
        <w:t xml:space="preserve"> 23SDAD11A</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7D25BA4D" w:rsidR="00AD0A38" w:rsidRPr="008B5E6E" w:rsidRDefault="004A5F3E" w:rsidP="00C2231F">
      <w:pPr>
        <w:pStyle w:val="Default"/>
        <w:spacing w:after="120" w:line="240" w:lineRule="exact"/>
        <w:jc w:val="center"/>
        <w:rPr>
          <w:b/>
          <w:bCs/>
          <w:sz w:val="28"/>
          <w:szCs w:val="28"/>
        </w:rPr>
      </w:pPr>
      <w:r>
        <w:rPr>
          <w:b/>
          <w:bCs/>
          <w:sz w:val="28"/>
          <w:szCs w:val="28"/>
        </w:rPr>
        <w:t>2310030063</w:t>
      </w:r>
      <w:r w:rsidR="00AD0A38" w:rsidRPr="008B5E6E">
        <w:rPr>
          <w:b/>
          <w:bCs/>
          <w:sz w:val="28"/>
          <w:szCs w:val="28"/>
        </w:rPr>
        <w:t xml:space="preserve">: </w:t>
      </w:r>
      <w:r>
        <w:rPr>
          <w:b/>
          <w:bCs/>
          <w:sz w:val="28"/>
          <w:szCs w:val="28"/>
        </w:rPr>
        <w:t>SAHITI MEKALA</w:t>
      </w:r>
    </w:p>
    <w:p w14:paraId="45DAFDB8" w14:textId="7993A1EA" w:rsidR="00AD0A38" w:rsidRPr="008B5E6E" w:rsidRDefault="004A5F3E" w:rsidP="00C2231F">
      <w:pPr>
        <w:pStyle w:val="Default"/>
        <w:spacing w:after="120" w:line="240" w:lineRule="exact"/>
        <w:jc w:val="center"/>
        <w:rPr>
          <w:b/>
          <w:bCs/>
          <w:sz w:val="28"/>
          <w:szCs w:val="28"/>
        </w:rPr>
      </w:pPr>
      <w:r>
        <w:rPr>
          <w:b/>
          <w:bCs/>
          <w:sz w:val="28"/>
          <w:szCs w:val="28"/>
        </w:rPr>
        <w:t>2310030064</w:t>
      </w:r>
      <w:r w:rsidR="00AD0A38" w:rsidRPr="008B5E6E">
        <w:rPr>
          <w:b/>
          <w:bCs/>
          <w:sz w:val="28"/>
          <w:szCs w:val="28"/>
        </w:rPr>
        <w:t xml:space="preserve">: </w:t>
      </w:r>
      <w:r>
        <w:rPr>
          <w:b/>
          <w:bCs/>
          <w:sz w:val="28"/>
          <w:szCs w:val="28"/>
        </w:rPr>
        <w:t>SRAVANTHI MEKALA</w:t>
      </w:r>
    </w:p>
    <w:p w14:paraId="6A848B25" w14:textId="76D2693D" w:rsidR="00365AA2" w:rsidRDefault="004A5F3E" w:rsidP="00C2231F">
      <w:pPr>
        <w:pStyle w:val="Default"/>
        <w:spacing w:after="120" w:line="240" w:lineRule="exact"/>
        <w:jc w:val="center"/>
        <w:rPr>
          <w:b/>
          <w:bCs/>
          <w:sz w:val="28"/>
          <w:szCs w:val="28"/>
        </w:rPr>
      </w:pPr>
      <w:r>
        <w:rPr>
          <w:b/>
          <w:bCs/>
          <w:sz w:val="28"/>
          <w:szCs w:val="28"/>
        </w:rPr>
        <w:t>2310030067</w:t>
      </w:r>
      <w:r w:rsidR="00365AA2" w:rsidRPr="008B5E6E">
        <w:rPr>
          <w:b/>
          <w:bCs/>
          <w:sz w:val="28"/>
          <w:szCs w:val="28"/>
        </w:rPr>
        <w:t xml:space="preserve">: </w:t>
      </w:r>
      <w:r>
        <w:rPr>
          <w:b/>
          <w:bCs/>
          <w:sz w:val="28"/>
          <w:szCs w:val="28"/>
        </w:rPr>
        <w:t>BOYIDI HARSHITHA</w:t>
      </w:r>
    </w:p>
    <w:p w14:paraId="54095CB2" w14:textId="5908FE1B" w:rsidR="004A5F3E" w:rsidRDefault="004A5F3E" w:rsidP="00C2231F">
      <w:pPr>
        <w:pStyle w:val="Default"/>
        <w:spacing w:after="120" w:line="240" w:lineRule="exact"/>
        <w:jc w:val="center"/>
        <w:rPr>
          <w:b/>
          <w:bCs/>
          <w:sz w:val="28"/>
          <w:szCs w:val="28"/>
        </w:rPr>
      </w:pPr>
      <w:r>
        <w:rPr>
          <w:b/>
          <w:bCs/>
          <w:sz w:val="28"/>
          <w:szCs w:val="28"/>
        </w:rPr>
        <w:t>2310030091: ALICE PETER</w:t>
      </w:r>
    </w:p>
    <w:p w14:paraId="040F609D" w14:textId="55830AF1" w:rsidR="004A5F3E" w:rsidRPr="008B5E6E" w:rsidRDefault="004A5F3E" w:rsidP="00C2231F">
      <w:pPr>
        <w:pStyle w:val="Default"/>
        <w:spacing w:after="120" w:line="240" w:lineRule="exact"/>
        <w:jc w:val="center"/>
        <w:rPr>
          <w:b/>
          <w:bCs/>
          <w:sz w:val="28"/>
          <w:szCs w:val="28"/>
        </w:rPr>
      </w:pPr>
      <w:r>
        <w:rPr>
          <w:b/>
          <w:bCs/>
          <w:sz w:val="28"/>
          <w:szCs w:val="28"/>
        </w:rPr>
        <w:t>2310030313: KOTHAPALLY SHIVANI</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B3E09AA" w14:textId="228B2F7F" w:rsidR="00C2231F" w:rsidRPr="00142813" w:rsidRDefault="004A5F3E" w:rsidP="00C2231F">
      <w:pPr>
        <w:pStyle w:val="Default"/>
        <w:spacing w:after="200" w:line="360" w:lineRule="auto"/>
        <w:jc w:val="center"/>
        <w:rPr>
          <w:b/>
          <w:bCs/>
        </w:rPr>
      </w:pPr>
      <w:r>
        <w:rPr>
          <w:b/>
          <w:bCs/>
        </w:rPr>
        <w:t xml:space="preserve">Dr. Shadab </w:t>
      </w:r>
      <w:r w:rsidR="00971570">
        <w:rPr>
          <w:b/>
          <w:bCs/>
        </w:rPr>
        <w:t>Siddiqui &amp; Dr. UmaRani Bodakunta</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6A50CD01"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FEB</w:t>
      </w:r>
      <w:r w:rsidR="00C2231F" w:rsidRPr="004273FB">
        <w:rPr>
          <w:sz w:val="23"/>
          <w:szCs w:val="23"/>
        </w:rPr>
        <w:t xml:space="preserve"> - 20</w:t>
      </w:r>
      <w:r w:rsidR="003D51F0">
        <w:rPr>
          <w:sz w:val="23"/>
          <w:szCs w:val="23"/>
        </w:rPr>
        <w:t>2</w:t>
      </w:r>
      <w:r>
        <w:rPr>
          <w:sz w:val="23"/>
          <w:szCs w:val="23"/>
        </w:rPr>
        <w:t>5</w:t>
      </w:r>
      <w:r w:rsidR="00C2231F" w:rsidRPr="004273FB">
        <w:rPr>
          <w:sz w:val="23"/>
          <w:szCs w:val="23"/>
        </w:rPr>
        <w:t>.</w:t>
      </w:r>
    </w:p>
    <w:p w14:paraId="5EA13363" w14:textId="4B03D9E2" w:rsidR="00161D38" w:rsidRDefault="00161D38" w:rsidP="008D3342">
      <w:pPr>
        <w:spacing w:line="360" w:lineRule="auto"/>
        <w:rPr>
          <w:b/>
          <w:bCs/>
          <w:kern w:val="48"/>
          <w:sz w:val="30"/>
          <w:szCs w:val="30"/>
        </w:rPr>
      </w:pPr>
      <w:r>
        <w:rPr>
          <w:b/>
          <w:bCs/>
          <w:kern w:val="48"/>
          <w:sz w:val="30"/>
          <w:szCs w:val="30"/>
        </w:rPr>
        <w:lastRenderedPageBreak/>
        <w:t xml:space="preserve">Introduction </w:t>
      </w:r>
    </w:p>
    <w:p w14:paraId="0CBF000C" w14:textId="371593EF" w:rsidR="00161D38" w:rsidRPr="00161D38" w:rsidRDefault="00161D38" w:rsidP="008D3342">
      <w:pPr>
        <w:spacing w:line="360" w:lineRule="auto"/>
        <w:rPr>
          <w:i/>
          <w:iCs/>
          <w:kern w:val="48"/>
          <w:sz w:val="22"/>
          <w:szCs w:val="22"/>
        </w:rPr>
      </w:pPr>
    </w:p>
    <w:p w14:paraId="1CE5B389" w14:textId="77777777" w:rsidR="00161D38" w:rsidRPr="004A5F3E" w:rsidRDefault="00161D38" w:rsidP="004A5F3E">
      <w:pPr>
        <w:spacing w:line="360" w:lineRule="auto"/>
        <w:jc w:val="left"/>
        <w:rPr>
          <w:kern w:val="48"/>
          <w:sz w:val="22"/>
          <w:szCs w:val="22"/>
        </w:rPr>
      </w:pPr>
    </w:p>
    <w:p w14:paraId="7F9B0324" w14:textId="12FA318A" w:rsidR="004A5F3E" w:rsidRPr="004A5F3E" w:rsidRDefault="004A5F3E" w:rsidP="004A5F3E">
      <w:pPr>
        <w:spacing w:line="360" w:lineRule="auto"/>
        <w:jc w:val="left"/>
        <w:rPr>
          <w:kern w:val="48"/>
          <w:sz w:val="22"/>
          <w:szCs w:val="22"/>
        </w:rPr>
      </w:pPr>
      <w:r w:rsidRPr="004A5F3E">
        <w:rPr>
          <w:kern w:val="48"/>
          <w:sz w:val="22"/>
          <w:szCs w:val="22"/>
        </w:rPr>
        <w:t>Financial Insight &amp; Risk Analyzer is a smart financial management system designed to help individuals understand their financial condition and identify potential risks before they become serious problems. In today’s fast-paced digital economy, individuals frequently make financial decisions related to loans, investments, spending, and savings without having a complete understanding of their financial health. This often leads to financial stress, debt accumulation, and poor long-term planning. The primary objective of this project is to bridge the gap between raw financial data and meaningful financial understanding.</w:t>
      </w:r>
      <w:r w:rsidRPr="004A5F3E">
        <w:rPr>
          <w:kern w:val="48"/>
          <w:sz w:val="22"/>
          <w:szCs w:val="22"/>
        </w:rPr>
        <w:br/>
      </w:r>
      <w:r w:rsidRPr="004A5F3E">
        <w:rPr>
          <w:kern w:val="48"/>
          <w:sz w:val="22"/>
          <w:szCs w:val="22"/>
        </w:rPr>
        <w:br/>
        <w:t>The system collects essential financial inputs such as income, expenses, savings, and liabilities. It processes this information using financial ratios, pattern analysis, and rule-based risk detection methods. Instead of presenting complex financial statements, the system converts data into simple insights and warnings that are easy for non-expert users to understand. The focus of the system is prevention rather than correction, meaning it aims to detect risks early and support safer financial decisions.</w:t>
      </w:r>
      <w:r w:rsidRPr="004A5F3E">
        <w:rPr>
          <w:kern w:val="48"/>
          <w:sz w:val="22"/>
          <w:szCs w:val="22"/>
        </w:rPr>
        <w:br/>
      </w:r>
      <w:r w:rsidRPr="004A5F3E">
        <w:rPr>
          <w:kern w:val="48"/>
          <w:sz w:val="22"/>
          <w:szCs w:val="22"/>
        </w:rPr>
        <w:br/>
        <w:t>This project is socially relevant because financial literacy remains limited among many individuals, especially students and middle-income families. By offering a simple, user-friendly, and privacy-aware financial analysis platform, the system promotes responsible financial behavior. The project is technically feasible using existing technologies such as Python for analysis, structured databases for storage, and secure data handling practices. The Financial Insight &amp; Risk Analyzer can be expanded in the future with automation, AI-based prediction, and mobile integration, making it scalable and adaptable to real-world applications.</w:t>
      </w:r>
      <w:r w:rsidRPr="004A5F3E">
        <w:rPr>
          <w:kern w:val="48"/>
          <w:sz w:val="22"/>
          <w:szCs w:val="22"/>
        </w:rPr>
        <w:br/>
      </w:r>
    </w:p>
    <w:p w14:paraId="392BA862" w14:textId="77777777" w:rsidR="00161D38" w:rsidRDefault="00161D38" w:rsidP="008D3342">
      <w:pPr>
        <w:spacing w:line="360" w:lineRule="auto"/>
        <w:rPr>
          <w:b/>
          <w:bCs/>
          <w:kern w:val="48"/>
          <w:sz w:val="30"/>
          <w:szCs w:val="30"/>
        </w:rPr>
      </w:pPr>
    </w:p>
    <w:p w14:paraId="02169E77" w14:textId="77777777" w:rsidR="00161D38" w:rsidRDefault="00161D38" w:rsidP="008D3342">
      <w:pPr>
        <w:spacing w:line="360" w:lineRule="auto"/>
        <w:rPr>
          <w:b/>
          <w:bCs/>
          <w:kern w:val="48"/>
          <w:sz w:val="30"/>
          <w:szCs w:val="30"/>
        </w:rPr>
      </w:pPr>
    </w:p>
    <w:p w14:paraId="717CB42E" w14:textId="77777777" w:rsidR="00161D38" w:rsidRDefault="00161D38" w:rsidP="008D3342">
      <w:pPr>
        <w:spacing w:line="360" w:lineRule="auto"/>
        <w:rPr>
          <w:b/>
          <w:bCs/>
          <w:kern w:val="48"/>
          <w:sz w:val="30"/>
          <w:szCs w:val="30"/>
        </w:rPr>
      </w:pPr>
    </w:p>
    <w:p w14:paraId="6DE170FC" w14:textId="77777777" w:rsidR="00161D38" w:rsidRDefault="00161D38" w:rsidP="008D3342">
      <w:pPr>
        <w:spacing w:line="360" w:lineRule="auto"/>
        <w:rPr>
          <w:b/>
          <w:bCs/>
          <w:kern w:val="48"/>
          <w:sz w:val="30"/>
          <w:szCs w:val="30"/>
        </w:rPr>
      </w:pPr>
    </w:p>
    <w:p w14:paraId="468614D0" w14:textId="77777777" w:rsidR="00161D38" w:rsidRDefault="00161D38" w:rsidP="008D3342">
      <w:pPr>
        <w:spacing w:line="360" w:lineRule="auto"/>
        <w:rPr>
          <w:b/>
          <w:bCs/>
          <w:kern w:val="48"/>
          <w:sz w:val="30"/>
          <w:szCs w:val="30"/>
        </w:rPr>
      </w:pPr>
    </w:p>
    <w:p w14:paraId="2209D916" w14:textId="1935F151" w:rsidR="008D3342" w:rsidRDefault="00161D38" w:rsidP="008D3342">
      <w:pPr>
        <w:spacing w:line="360" w:lineRule="auto"/>
        <w:rPr>
          <w:b/>
          <w:bCs/>
          <w:kern w:val="48"/>
          <w:sz w:val="30"/>
          <w:szCs w:val="30"/>
        </w:rPr>
      </w:pPr>
      <w:r>
        <w:rPr>
          <w:b/>
          <w:bCs/>
          <w:kern w:val="48"/>
          <w:sz w:val="30"/>
          <w:szCs w:val="30"/>
        </w:rPr>
        <w:t>Literature Review/</w:t>
      </w:r>
      <w:r w:rsidRPr="00161D38">
        <w:t xml:space="preserve"> </w:t>
      </w:r>
      <w:r w:rsidRPr="00161D38">
        <w:rPr>
          <w:b/>
          <w:bCs/>
          <w:kern w:val="48"/>
          <w:sz w:val="30"/>
          <w:szCs w:val="30"/>
        </w:rPr>
        <w:t>Application Survey</w:t>
      </w:r>
    </w:p>
    <w:p w14:paraId="2AB3350E" w14:textId="61CB1377" w:rsidR="00161D38" w:rsidRDefault="00161D38" w:rsidP="00161D38">
      <w:pPr>
        <w:spacing w:line="360" w:lineRule="auto"/>
        <w:rPr>
          <w:i/>
          <w:iCs/>
          <w:kern w:val="48"/>
          <w:sz w:val="22"/>
          <w:szCs w:val="22"/>
        </w:rPr>
      </w:pPr>
    </w:p>
    <w:p w14:paraId="250BEE28" w14:textId="086A81A1" w:rsidR="00BB2D06" w:rsidRDefault="004A5F3E" w:rsidP="004A5F3E">
      <w:pPr>
        <w:spacing w:line="360" w:lineRule="auto"/>
        <w:jc w:val="left"/>
        <w:rPr>
          <w:kern w:val="48"/>
          <w:sz w:val="22"/>
          <w:szCs w:val="22"/>
        </w:rPr>
      </w:pPr>
      <w:r w:rsidRPr="004A5F3E">
        <w:rPr>
          <w:kern w:val="48"/>
          <w:sz w:val="22"/>
          <w:szCs w:val="22"/>
        </w:rPr>
        <w:t>The development of financial analysis systems has gained significant attention in recent years due to the increasing digitization of banking and personal finance management. Research in the field of financial technology (FinTech) emphasizes the importance of combining data analytics with user-friendly design to improve financial decision-making. Many studies highlight that while large amounts of financial data are generated daily, individuals often lack the tools and knowledge required to interpret this data effectively.</w:t>
      </w:r>
      <w:r w:rsidRPr="004A5F3E">
        <w:rPr>
          <w:kern w:val="48"/>
          <w:sz w:val="22"/>
          <w:szCs w:val="22"/>
        </w:rPr>
        <w:br/>
      </w:r>
      <w:r w:rsidRPr="004A5F3E">
        <w:rPr>
          <w:kern w:val="48"/>
          <w:sz w:val="22"/>
          <w:szCs w:val="22"/>
        </w:rPr>
        <w:lastRenderedPageBreak/>
        <w:br/>
        <w:t>Several personal finance management applications have been introduced to assist users in tracking expenses and monitoring savings. However, existing systems often focus primarily on recording transactions rather than analyzing financial risk. Research indicates that simply displaying numerical data does not necessarily improve financial behavior. Instead, systems that provide clear explanations, alerts, and predictive insights tend to have a greater positive impact on user decision-making.</w:t>
      </w:r>
      <w:r w:rsidRPr="004A5F3E">
        <w:rPr>
          <w:kern w:val="48"/>
          <w:sz w:val="22"/>
          <w:szCs w:val="22"/>
        </w:rPr>
        <w:br/>
      </w:r>
      <w:r w:rsidRPr="004A5F3E">
        <w:rPr>
          <w:kern w:val="48"/>
          <w:sz w:val="22"/>
          <w:szCs w:val="22"/>
        </w:rPr>
        <w:br/>
        <w:t>Privacy-preserving financial systems have become an important area of study. Financial data is highly sensitive and requires careful handling to maintain user trust. Academic literature suggests that user-consent-based data collection is essential for ethical financial analytics. In this approach, users voluntarily provide their financial information, and the system ensures that data is not shared with unauthorized third parties. Many research papers also recommend avoiding direct bank credential access to reduce security vulnerabilities.</w:t>
      </w:r>
      <w:r w:rsidRPr="004A5F3E">
        <w:rPr>
          <w:kern w:val="48"/>
          <w:sz w:val="22"/>
          <w:szCs w:val="22"/>
        </w:rPr>
        <w:br/>
      </w:r>
      <w:r w:rsidRPr="004A5F3E">
        <w:rPr>
          <w:kern w:val="48"/>
          <w:sz w:val="22"/>
          <w:szCs w:val="22"/>
        </w:rPr>
        <w:br/>
        <w:t>Another significant research area involves client-side processing, where financial data is analyzed locally on the user’s device instead of being transmitted to external servers. This method enhances privacy and reduces the risk of data breaches. Additionally, anonymization techniques are widely used in financial research to remove personally identifiable information before performing analytical operations.</w:t>
      </w:r>
      <w:r w:rsidRPr="004A5F3E">
        <w:rPr>
          <w:kern w:val="48"/>
          <w:sz w:val="22"/>
          <w:szCs w:val="22"/>
        </w:rPr>
        <w:br/>
      </w:r>
      <w:r w:rsidRPr="004A5F3E">
        <w:rPr>
          <w:kern w:val="48"/>
          <w:sz w:val="22"/>
          <w:szCs w:val="22"/>
        </w:rPr>
        <w:br/>
        <w:t>Risk analysis in finance commonly uses financial ratios such as savings ratio, debt-to-income ratio, and expenditure percentage. Studies show that rule-based financial models can effectively detect patterns indicating financial instability. For example, a consistently decreasing savings ratio over several months may signal future financial stress. By incorporating threshold-based alerts and trend analysis, financial systems can provide early warnings to users.</w:t>
      </w:r>
      <w:r w:rsidRPr="004A5F3E">
        <w:rPr>
          <w:kern w:val="48"/>
          <w:sz w:val="22"/>
          <w:szCs w:val="22"/>
        </w:rPr>
        <w:br/>
      </w:r>
      <w:r w:rsidRPr="004A5F3E">
        <w:rPr>
          <w:kern w:val="48"/>
          <w:sz w:val="22"/>
          <w:szCs w:val="22"/>
        </w:rPr>
        <w:br/>
        <w:t>Recent advancements in financial analytics also include predictive modeling and scenario simulation. What-if analysis tools allow users to simulate potential financial decisions and observe possible outcomes. Research supports the idea that scenario-based planning improves financial awareness and reduces impulsive decisions. These systems encourage proactive rather than reactive financial management.</w:t>
      </w:r>
      <w:r w:rsidRPr="004A5F3E">
        <w:rPr>
          <w:kern w:val="48"/>
          <w:sz w:val="22"/>
          <w:szCs w:val="22"/>
        </w:rPr>
        <w:br/>
      </w:r>
      <w:r w:rsidRPr="004A5F3E">
        <w:rPr>
          <w:kern w:val="48"/>
          <w:sz w:val="22"/>
          <w:szCs w:val="22"/>
        </w:rPr>
        <w:br/>
        <w:t>Another emerging concept in literature is the Financial Health Score, which aggregates multiple financial indicators into a single understandable metric. This scoring system simplifies complex financial evaluations and makes financial wellness more accessible to non-expert users. Studies indicate that simplified scoring mechanisms improve engagement and understanding.</w:t>
      </w:r>
      <w:r w:rsidRPr="004A5F3E">
        <w:rPr>
          <w:kern w:val="48"/>
          <w:sz w:val="22"/>
          <w:szCs w:val="22"/>
        </w:rPr>
        <w:br/>
      </w:r>
      <w:r w:rsidRPr="004A5F3E">
        <w:rPr>
          <w:kern w:val="48"/>
          <w:sz w:val="22"/>
          <w:szCs w:val="22"/>
        </w:rPr>
        <w:br/>
        <w:t>Synthetic financial datasets are frequently used in academic research to test financial algorithms without compromising user privacy. By generating artificial transaction data that mimics real-world patterns, researchers can evaluate system performance while maintaining ethical standards.</w:t>
      </w:r>
      <w:r w:rsidRPr="004A5F3E">
        <w:rPr>
          <w:kern w:val="48"/>
          <w:sz w:val="22"/>
          <w:szCs w:val="22"/>
        </w:rPr>
        <w:br/>
      </w:r>
      <w:r w:rsidRPr="004A5F3E">
        <w:rPr>
          <w:kern w:val="48"/>
          <w:sz w:val="22"/>
          <w:szCs w:val="22"/>
        </w:rPr>
        <w:br/>
      </w:r>
      <w:r w:rsidRPr="004A5F3E">
        <w:rPr>
          <w:kern w:val="48"/>
          <w:sz w:val="22"/>
          <w:szCs w:val="22"/>
        </w:rPr>
        <w:lastRenderedPageBreak/>
        <w:t>In conclusion, the Financial Insight &amp; Risk Analyzer aligns with current research trends in financial analytics, privacy preservation, and user-centered system design. It integrates financial ratio analysis, early risk detection, scenario simulation, and privacy-aware data handling. Unlike traditional transaction-tracking tools, this project emphasizes prevention, clarity, and social relevance. The system demonstrates how structured financial analysis combined with simple communication can empower individuals to make informed decisions. The design approach reflects both technological feasibility and ethical responsibility, which are strongly supported by existing research in financial technology and personal finance management systems.</w:t>
      </w:r>
    </w:p>
    <w:p w14:paraId="69CF5043" w14:textId="77777777" w:rsidR="004A5F3E" w:rsidRDefault="004A5F3E" w:rsidP="004A5F3E">
      <w:pPr>
        <w:spacing w:line="360" w:lineRule="auto"/>
        <w:jc w:val="left"/>
        <w:rPr>
          <w:kern w:val="48"/>
          <w:sz w:val="22"/>
          <w:szCs w:val="22"/>
        </w:rPr>
      </w:pPr>
    </w:p>
    <w:p w14:paraId="2FE91722" w14:textId="77777777" w:rsidR="004A5F3E" w:rsidRDefault="004A5F3E" w:rsidP="004A5F3E">
      <w:pPr>
        <w:spacing w:line="360" w:lineRule="auto"/>
        <w:jc w:val="left"/>
        <w:rPr>
          <w:kern w:val="48"/>
          <w:sz w:val="22"/>
          <w:szCs w:val="22"/>
        </w:rPr>
      </w:pPr>
    </w:p>
    <w:p w14:paraId="2ED90095" w14:textId="7A0DE702" w:rsidR="00BB2D06" w:rsidRDefault="00BB2D06" w:rsidP="008D3342">
      <w:pPr>
        <w:spacing w:line="360" w:lineRule="auto"/>
        <w:rPr>
          <w:b/>
          <w:kern w:val="48"/>
          <w:sz w:val="30"/>
          <w:szCs w:val="30"/>
        </w:rPr>
      </w:pPr>
      <w:r w:rsidRPr="00BB2D06">
        <w:rPr>
          <w:b/>
          <w:kern w:val="48"/>
          <w:sz w:val="30"/>
          <w:szCs w:val="30"/>
        </w:rPr>
        <w:t>References</w:t>
      </w:r>
    </w:p>
    <w:p w14:paraId="33C65D90" w14:textId="77777777" w:rsidR="004A5F3E" w:rsidRDefault="004A5F3E" w:rsidP="008D3342">
      <w:pPr>
        <w:spacing w:line="360" w:lineRule="auto"/>
        <w:rPr>
          <w:b/>
          <w:kern w:val="48"/>
          <w:sz w:val="30"/>
          <w:szCs w:val="30"/>
        </w:rPr>
      </w:pPr>
    </w:p>
    <w:p w14:paraId="0B17D578" w14:textId="60378F9C" w:rsidR="004A5F3E" w:rsidRPr="004A5F3E" w:rsidRDefault="004A5F3E" w:rsidP="004A5F3E">
      <w:pPr>
        <w:spacing w:line="360" w:lineRule="auto"/>
        <w:jc w:val="left"/>
        <w:rPr>
          <w:bCs/>
          <w:kern w:val="48"/>
          <w:sz w:val="22"/>
          <w:szCs w:val="22"/>
        </w:rPr>
      </w:pPr>
      <w:r w:rsidRPr="004A5F3E">
        <w:rPr>
          <w:bCs/>
          <w:kern w:val="48"/>
          <w:sz w:val="22"/>
          <w:szCs w:val="22"/>
        </w:rPr>
        <w:t>[1] P. Gomber, R. J. Kauffman, C. Parker, and B. W. Weber, “On the Fintech Revolution: Interpreting the Forces of Innovation, Disruption, and Transformation in Financial Services,” Journal of Management Information Systems, vol. 35, no. 1, pp. 220–265, 2018.</w:t>
      </w:r>
      <w:r w:rsidRPr="004A5F3E">
        <w:rPr>
          <w:bCs/>
          <w:kern w:val="48"/>
          <w:sz w:val="22"/>
          <w:szCs w:val="22"/>
        </w:rPr>
        <w:br/>
      </w:r>
      <w:r w:rsidRPr="004A5F3E">
        <w:rPr>
          <w:bCs/>
          <w:kern w:val="48"/>
          <w:sz w:val="22"/>
          <w:szCs w:val="22"/>
        </w:rPr>
        <w:br/>
        <w:t>[2] J. J. Xiao and B. O’Neill, “Consumer Financial Education and Financial Capability,” International Journal of Consumer Studies, vol. 40, no. 6, pp. 712–721, 2016.</w:t>
      </w:r>
      <w:r w:rsidRPr="004A5F3E">
        <w:rPr>
          <w:bCs/>
          <w:kern w:val="48"/>
          <w:sz w:val="22"/>
          <w:szCs w:val="22"/>
        </w:rPr>
        <w:br/>
      </w:r>
      <w:r w:rsidRPr="004A5F3E">
        <w:rPr>
          <w:bCs/>
          <w:kern w:val="48"/>
          <w:sz w:val="22"/>
          <w:szCs w:val="22"/>
        </w:rPr>
        <w:br/>
        <w:t>[3] IEEE, “Ethically Aligned Design: A Vision for Prioritizing Human Well-being with Autonomous and Intelligent Systems,” IEEE Standards Association, 2019.</w:t>
      </w:r>
      <w:r w:rsidRPr="004A5F3E">
        <w:rPr>
          <w:bCs/>
          <w:kern w:val="48"/>
          <w:sz w:val="22"/>
          <w:szCs w:val="22"/>
        </w:rPr>
        <w:br/>
      </w:r>
      <w:r w:rsidRPr="004A5F3E">
        <w:rPr>
          <w:bCs/>
          <w:kern w:val="48"/>
          <w:sz w:val="22"/>
          <w:szCs w:val="22"/>
        </w:rPr>
        <w:br/>
        <w:t>[4] S. Nakamoto, “Bitcoin: A Peer-to-Peer Electronic Cash System,” 2008.</w:t>
      </w:r>
      <w:r w:rsidRPr="004A5F3E">
        <w:rPr>
          <w:bCs/>
          <w:kern w:val="48"/>
          <w:sz w:val="22"/>
          <w:szCs w:val="22"/>
        </w:rPr>
        <w:br/>
      </w:r>
      <w:r w:rsidRPr="004A5F3E">
        <w:rPr>
          <w:bCs/>
          <w:kern w:val="48"/>
          <w:sz w:val="22"/>
          <w:szCs w:val="22"/>
        </w:rPr>
        <w:br/>
        <w:t>[5] A. Narayanan et al., “Privacy and Security in Personal Finance Applications,” IEEE Security &amp; Privacy, vol. 15, no. 4, pp. 18–25, 2017.</w:t>
      </w:r>
      <w:r w:rsidRPr="004A5F3E">
        <w:rPr>
          <w:bCs/>
          <w:kern w:val="48"/>
          <w:sz w:val="22"/>
          <w:szCs w:val="22"/>
        </w:rPr>
        <w:br/>
      </w:r>
      <w:r w:rsidRPr="004A5F3E">
        <w:rPr>
          <w:bCs/>
          <w:kern w:val="48"/>
          <w:sz w:val="22"/>
          <w:szCs w:val="22"/>
        </w:rPr>
        <w:br/>
        <w:t>[6] M. B. Adams and R. M. Smith, “Financial Ratio Analysis for Risk Assessment,” Journal of Financial Analytics, vol. 12, no. 3, pp. 45–60, 2015.</w:t>
      </w:r>
    </w:p>
    <w:sectPr w:rsidR="004A5F3E" w:rsidRPr="004A5F3E"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EB973" w14:textId="77777777" w:rsidR="00F27068" w:rsidRDefault="00F27068" w:rsidP="001A3B3D">
      <w:r>
        <w:separator/>
      </w:r>
    </w:p>
  </w:endnote>
  <w:endnote w:type="continuationSeparator" w:id="0">
    <w:p w14:paraId="127294EB" w14:textId="77777777" w:rsidR="00F27068" w:rsidRDefault="00F2706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27D7E" w14:textId="77777777" w:rsidR="00F27068" w:rsidRDefault="00F27068" w:rsidP="001A3B3D">
      <w:r>
        <w:separator/>
      </w:r>
    </w:p>
  </w:footnote>
  <w:footnote w:type="continuationSeparator" w:id="0">
    <w:p w14:paraId="22692D7C" w14:textId="77777777" w:rsidR="00F27068" w:rsidRDefault="00F27068"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10943894">
    <w:abstractNumId w:val="16"/>
  </w:num>
  <w:num w:numId="2" w16cid:durableId="1051880130">
    <w:abstractNumId w:val="21"/>
  </w:num>
  <w:num w:numId="3" w16cid:durableId="886338572">
    <w:abstractNumId w:val="14"/>
  </w:num>
  <w:num w:numId="4" w16cid:durableId="1947694551">
    <w:abstractNumId w:val="18"/>
  </w:num>
  <w:num w:numId="5" w16cid:durableId="1931501023">
    <w:abstractNumId w:val="18"/>
  </w:num>
  <w:num w:numId="6" w16cid:durableId="1512063118">
    <w:abstractNumId w:val="18"/>
  </w:num>
  <w:num w:numId="7" w16cid:durableId="1745907457">
    <w:abstractNumId w:val="18"/>
  </w:num>
  <w:num w:numId="8" w16cid:durableId="368839293">
    <w:abstractNumId w:val="20"/>
  </w:num>
  <w:num w:numId="9" w16cid:durableId="1662543340">
    <w:abstractNumId w:val="22"/>
  </w:num>
  <w:num w:numId="10" w16cid:durableId="1468474534">
    <w:abstractNumId w:val="17"/>
  </w:num>
  <w:num w:numId="11" w16cid:durableId="1211191445">
    <w:abstractNumId w:val="13"/>
  </w:num>
  <w:num w:numId="12" w16cid:durableId="23093021">
    <w:abstractNumId w:val="12"/>
  </w:num>
  <w:num w:numId="13" w16cid:durableId="570963992">
    <w:abstractNumId w:val="0"/>
  </w:num>
  <w:num w:numId="14" w16cid:durableId="1824200661">
    <w:abstractNumId w:val="10"/>
  </w:num>
  <w:num w:numId="15" w16cid:durableId="872159012">
    <w:abstractNumId w:val="8"/>
  </w:num>
  <w:num w:numId="16" w16cid:durableId="591938455">
    <w:abstractNumId w:val="7"/>
  </w:num>
  <w:num w:numId="17" w16cid:durableId="177736280">
    <w:abstractNumId w:val="6"/>
  </w:num>
  <w:num w:numId="18" w16cid:durableId="681979255">
    <w:abstractNumId w:val="5"/>
  </w:num>
  <w:num w:numId="19" w16cid:durableId="2095082382">
    <w:abstractNumId w:val="9"/>
  </w:num>
  <w:num w:numId="20" w16cid:durableId="1840655278">
    <w:abstractNumId w:val="4"/>
  </w:num>
  <w:num w:numId="21" w16cid:durableId="861163843">
    <w:abstractNumId w:val="3"/>
  </w:num>
  <w:num w:numId="22" w16cid:durableId="613755581">
    <w:abstractNumId w:val="2"/>
  </w:num>
  <w:num w:numId="23" w16cid:durableId="1491867106">
    <w:abstractNumId w:val="1"/>
  </w:num>
  <w:num w:numId="24" w16cid:durableId="220142289">
    <w:abstractNumId w:val="19"/>
  </w:num>
  <w:num w:numId="25" w16cid:durableId="808589549">
    <w:abstractNumId w:val="11"/>
  </w:num>
  <w:num w:numId="26" w16cid:durableId="12558465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0F77B4"/>
    <w:rsid w:val="00142813"/>
    <w:rsid w:val="00161D38"/>
    <w:rsid w:val="00190CA9"/>
    <w:rsid w:val="001A2EFD"/>
    <w:rsid w:val="001A3B3D"/>
    <w:rsid w:val="001B67DC"/>
    <w:rsid w:val="002254A9"/>
    <w:rsid w:val="00233D97"/>
    <w:rsid w:val="002347A2"/>
    <w:rsid w:val="00257172"/>
    <w:rsid w:val="002850E3"/>
    <w:rsid w:val="002F5594"/>
    <w:rsid w:val="0035407B"/>
    <w:rsid w:val="00354FCF"/>
    <w:rsid w:val="00365AA2"/>
    <w:rsid w:val="00384480"/>
    <w:rsid w:val="003A19E2"/>
    <w:rsid w:val="003B2B40"/>
    <w:rsid w:val="003B4E04"/>
    <w:rsid w:val="003D51F0"/>
    <w:rsid w:val="003F5A08"/>
    <w:rsid w:val="00420716"/>
    <w:rsid w:val="004325FB"/>
    <w:rsid w:val="004432BA"/>
    <w:rsid w:val="0044407E"/>
    <w:rsid w:val="00447BB9"/>
    <w:rsid w:val="0046031D"/>
    <w:rsid w:val="00473AC9"/>
    <w:rsid w:val="004A5F3E"/>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1570"/>
    <w:rsid w:val="00972203"/>
    <w:rsid w:val="009F1D79"/>
    <w:rsid w:val="00A059B3"/>
    <w:rsid w:val="00AA245F"/>
    <w:rsid w:val="00AD0A38"/>
    <w:rsid w:val="00AE3409"/>
    <w:rsid w:val="00B11A60"/>
    <w:rsid w:val="00B22613"/>
    <w:rsid w:val="00B44A76"/>
    <w:rsid w:val="00B768D1"/>
    <w:rsid w:val="00BA1025"/>
    <w:rsid w:val="00BB2D06"/>
    <w:rsid w:val="00BC3420"/>
    <w:rsid w:val="00BD670B"/>
    <w:rsid w:val="00BE46FD"/>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35596"/>
    <w:rsid w:val="00E61E12"/>
    <w:rsid w:val="00E7596C"/>
    <w:rsid w:val="00E878F2"/>
    <w:rsid w:val="00EA2765"/>
    <w:rsid w:val="00ED0149"/>
    <w:rsid w:val="00EF7DE3"/>
    <w:rsid w:val="00F03103"/>
    <w:rsid w:val="00F27068"/>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0F7701-2FBE-47C5-959A-09BD27823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Pages>
  <Words>1144</Words>
  <Characters>6522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Alice Peter</cp:lastModifiedBy>
  <cp:revision>14</cp:revision>
  <dcterms:created xsi:type="dcterms:W3CDTF">2025-02-07T04:38:00Z</dcterms:created>
  <dcterms:modified xsi:type="dcterms:W3CDTF">2026-02-11T11:31:00Z</dcterms:modified>
</cp:coreProperties>
</file>