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3442A" w14:textId="77777777" w:rsidR="00F768F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ENSEMBLE LEARNING FOR PRECISE DIAGONSIS OF ACUTE LYMPHOBLASTIC LEUKEMIA</w:t>
      </w:r>
    </w:p>
    <w:p w14:paraId="7D7AF8DD" w14:textId="77777777" w:rsidR="00F768F8" w:rsidRDefault="00000000">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Sai Samyuktha 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Harshitha Devina Anto</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Ayesha Shaik</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A Balasundaram</w:t>
      </w:r>
      <w:r>
        <w:rPr>
          <w:rFonts w:ascii="Times New Roman" w:eastAsia="Times New Roman" w:hAnsi="Times New Roman" w:cs="Times New Roman"/>
          <w:sz w:val="24"/>
          <w:szCs w:val="24"/>
          <w:vertAlign w:val="superscript"/>
        </w:rPr>
        <w:t>3</w:t>
      </w:r>
    </w:p>
    <w:p w14:paraId="71AA2EEB" w14:textId="77777777" w:rsidR="00F768F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School of Computer Science and Engineering, Vellore Institute of Technology, Chennai, India</w:t>
      </w:r>
    </w:p>
    <w:p w14:paraId="28D6D84C" w14:textId="77777777" w:rsidR="00F768F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School of Computer Science and Engineering,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for Cyber Physical Systems, Vellore Institute of Technology, Chennai, India</w:t>
      </w:r>
    </w:p>
    <w:p w14:paraId="553496E0" w14:textId="77777777" w:rsidR="00F768F8" w:rsidRDefault="00000000">
      <w:pPr>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Email: </w:t>
      </w:r>
      <w:hyperlink r:id="rId6">
        <w:r>
          <w:rPr>
            <w:rFonts w:ascii="Times New Roman" w:eastAsia="Times New Roman" w:hAnsi="Times New Roman" w:cs="Times New Roman"/>
            <w:color w:val="1155CC"/>
            <w:sz w:val="24"/>
            <w:szCs w:val="24"/>
            <w:u w:val="single"/>
          </w:rPr>
          <w:t>saisamyuktha.n2020@vitstudent.ac.in</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hyperlink r:id="rId7">
        <w:r>
          <w:rPr>
            <w:rFonts w:ascii="Times New Roman" w:eastAsia="Times New Roman" w:hAnsi="Times New Roman" w:cs="Times New Roman"/>
            <w:color w:val="1155CC"/>
            <w:sz w:val="24"/>
            <w:szCs w:val="24"/>
            <w:u w:val="single"/>
          </w:rPr>
          <w:t>harshithadevina.anto2020@vitstudent.ac.in</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color w:val="0563C1"/>
            <w:sz w:val="24"/>
            <w:szCs w:val="24"/>
            <w:u w:val="single"/>
          </w:rPr>
          <w:t>ayesha.sk@vit.ac.in</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(corresponding author), </w:t>
      </w:r>
      <w:hyperlink r:id="rId9">
        <w:r>
          <w:rPr>
            <w:rFonts w:ascii="Times New Roman" w:eastAsia="Times New Roman" w:hAnsi="Times New Roman" w:cs="Times New Roman"/>
            <w:color w:val="0563C1"/>
            <w:sz w:val="24"/>
            <w:szCs w:val="24"/>
            <w:u w:val="single"/>
          </w:rPr>
          <w:t>balasundaram.a@vit.ac.in</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3</w:t>
      </w:r>
    </w:p>
    <w:p w14:paraId="5D8D0336" w14:textId="77777777" w:rsidR="00F768F8" w:rsidRDefault="00000000">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ABSTRACT</w:t>
      </w:r>
    </w:p>
    <w:p w14:paraId="05C127C8" w14:textId="77777777" w:rsidR="00F768F8"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Acute Lymphoblastic </w:t>
      </w:r>
      <w:proofErr w:type="spellStart"/>
      <w:r>
        <w:rPr>
          <w:rFonts w:ascii="Times New Roman" w:eastAsia="Times New Roman" w:hAnsi="Times New Roman" w:cs="Times New Roman"/>
          <w:i/>
          <w:sz w:val="24"/>
          <w:szCs w:val="24"/>
        </w:rPr>
        <w:t>Leukemia</w:t>
      </w:r>
      <w:proofErr w:type="spellEnd"/>
      <w:r>
        <w:rPr>
          <w:rFonts w:ascii="Times New Roman" w:eastAsia="Times New Roman" w:hAnsi="Times New Roman" w:cs="Times New Roman"/>
          <w:i/>
          <w:sz w:val="24"/>
          <w:szCs w:val="24"/>
        </w:rPr>
        <w:t xml:space="preserve"> (ALL) is characterized as a cancerous condition originating in the bone marrow, impacting the B or T lymphoblasts. ALL is characterized by an uncontrolled growth of aberrant, immature lymphocytes and their progenitors, which leads to the replacement of bone marrow segments and other lymphoid organs and results in the development of specific disease patterns. </w:t>
      </w:r>
      <w:proofErr w:type="spellStart"/>
      <w:r>
        <w:rPr>
          <w:rFonts w:ascii="Times New Roman" w:eastAsia="Times New Roman" w:hAnsi="Times New Roman" w:cs="Times New Roman"/>
          <w:i/>
          <w:sz w:val="24"/>
          <w:szCs w:val="24"/>
        </w:rPr>
        <w:t>Pediatric</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leukemia</w:t>
      </w:r>
      <w:proofErr w:type="spellEnd"/>
      <w:r>
        <w:rPr>
          <w:rFonts w:ascii="Times New Roman" w:eastAsia="Times New Roman" w:hAnsi="Times New Roman" w:cs="Times New Roman"/>
          <w:i/>
          <w:sz w:val="24"/>
          <w:szCs w:val="24"/>
        </w:rPr>
        <w:t xml:space="preserve">, the most prevalent form of </w:t>
      </w:r>
      <w:proofErr w:type="spellStart"/>
      <w:r>
        <w:rPr>
          <w:rFonts w:ascii="Times New Roman" w:eastAsia="Times New Roman" w:hAnsi="Times New Roman" w:cs="Times New Roman"/>
          <w:i/>
          <w:sz w:val="24"/>
          <w:szCs w:val="24"/>
        </w:rPr>
        <w:t>pediatric</w:t>
      </w:r>
      <w:proofErr w:type="spellEnd"/>
      <w:r>
        <w:rPr>
          <w:rFonts w:ascii="Times New Roman" w:eastAsia="Times New Roman" w:hAnsi="Times New Roman" w:cs="Times New Roman"/>
          <w:i/>
          <w:sz w:val="24"/>
          <w:szCs w:val="24"/>
        </w:rPr>
        <w:t xml:space="preserve"> cancer, is mostly caused by ALL, accounting for 75–80% of cases. Recent reports indicate that male age-adjusted incidence rates in India may vary by region and could reach as high as 10.4 cases per million, whereas for females, the incidence rates can reach up to 62.3 cases per million, depending on the specific area. This research develops an ensemble model trained with ALL image dataset from Kaggle, and involves transfer learning deep learning architectures - ResNet50, </w:t>
      </w:r>
      <w:proofErr w:type="spellStart"/>
      <w:r>
        <w:rPr>
          <w:rFonts w:ascii="Times New Roman" w:eastAsia="Times New Roman" w:hAnsi="Times New Roman" w:cs="Times New Roman"/>
          <w:i/>
          <w:sz w:val="24"/>
          <w:szCs w:val="24"/>
        </w:rPr>
        <w:t>MobileNet</w:t>
      </w:r>
      <w:proofErr w:type="spellEnd"/>
      <w:r>
        <w:rPr>
          <w:rFonts w:ascii="Times New Roman" w:eastAsia="Times New Roman" w:hAnsi="Times New Roman" w:cs="Times New Roman"/>
          <w:i/>
          <w:sz w:val="24"/>
          <w:szCs w:val="24"/>
        </w:rPr>
        <w:t xml:space="preserve">, VGG16, </w:t>
      </w:r>
      <w:proofErr w:type="spellStart"/>
      <w:r>
        <w:rPr>
          <w:rFonts w:ascii="Times New Roman" w:eastAsia="Times New Roman" w:hAnsi="Times New Roman" w:cs="Times New Roman"/>
          <w:i/>
          <w:sz w:val="24"/>
          <w:szCs w:val="24"/>
        </w:rPr>
        <w:t>Xception</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NASNet</w:t>
      </w:r>
      <w:proofErr w:type="spellEnd"/>
      <w:r>
        <w:rPr>
          <w:rFonts w:ascii="Times New Roman" w:eastAsia="Times New Roman" w:hAnsi="Times New Roman" w:cs="Times New Roman"/>
          <w:i/>
          <w:sz w:val="24"/>
          <w:szCs w:val="24"/>
        </w:rPr>
        <w:t xml:space="preserve"> Large. The ensemble is further used to classify ALL images into four distinct stages: Benign, Early, Pre, and Pro. The developed ensemble model consistently performs well across different evaluation metrics, like F1 score, test loss, and accuracy of 96.87%. Ultimately, our research advances automated Acute Lymphoblastic </w:t>
      </w:r>
      <w:proofErr w:type="spellStart"/>
      <w:r>
        <w:rPr>
          <w:rFonts w:ascii="Times New Roman" w:eastAsia="Times New Roman" w:hAnsi="Times New Roman" w:cs="Times New Roman"/>
          <w:i/>
          <w:sz w:val="24"/>
          <w:szCs w:val="24"/>
        </w:rPr>
        <w:t>Leukemia</w:t>
      </w:r>
      <w:proofErr w:type="spellEnd"/>
      <w:r>
        <w:rPr>
          <w:rFonts w:ascii="Times New Roman" w:eastAsia="Times New Roman" w:hAnsi="Times New Roman" w:cs="Times New Roman"/>
          <w:i/>
          <w:sz w:val="24"/>
          <w:szCs w:val="24"/>
        </w:rPr>
        <w:t xml:space="preserve"> diagnosis, contributing to improved cancer screening and treatment outcomes.</w:t>
      </w:r>
    </w:p>
    <w:p w14:paraId="5E1FCC1E" w14:textId="77777777" w:rsidR="00F768F8" w:rsidRDefault="00000000">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Keywords: </w:t>
      </w:r>
      <w:proofErr w:type="spellStart"/>
      <w:r>
        <w:rPr>
          <w:rFonts w:ascii="Times New Roman" w:eastAsia="Times New Roman" w:hAnsi="Times New Roman" w:cs="Times New Roman"/>
          <w:b/>
          <w:i/>
          <w:sz w:val="24"/>
          <w:szCs w:val="24"/>
        </w:rPr>
        <w:t>Leukemia</w:t>
      </w:r>
      <w:proofErr w:type="spellEnd"/>
      <w:r>
        <w:rPr>
          <w:rFonts w:ascii="Times New Roman" w:eastAsia="Times New Roman" w:hAnsi="Times New Roman" w:cs="Times New Roman"/>
          <w:b/>
          <w:i/>
          <w:sz w:val="24"/>
          <w:szCs w:val="24"/>
        </w:rPr>
        <w:t xml:space="preserve">, Deep Learning, Ensemble, CNN, ALL, ResNet50, </w:t>
      </w:r>
      <w:proofErr w:type="spellStart"/>
      <w:r>
        <w:rPr>
          <w:rFonts w:ascii="Times New Roman" w:eastAsia="Times New Roman" w:hAnsi="Times New Roman" w:cs="Times New Roman"/>
          <w:b/>
          <w:i/>
          <w:sz w:val="24"/>
          <w:szCs w:val="24"/>
        </w:rPr>
        <w:t>MobileNet</w:t>
      </w:r>
      <w:proofErr w:type="spellEnd"/>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XceptionNet</w:t>
      </w:r>
      <w:proofErr w:type="spellEnd"/>
      <w:r>
        <w:rPr>
          <w:rFonts w:ascii="Times New Roman" w:eastAsia="Times New Roman" w:hAnsi="Times New Roman" w:cs="Times New Roman"/>
          <w:b/>
          <w:i/>
          <w:sz w:val="24"/>
          <w:szCs w:val="24"/>
        </w:rPr>
        <w:t xml:space="preserve">, VGG16, and </w:t>
      </w:r>
      <w:proofErr w:type="spellStart"/>
      <w:r>
        <w:rPr>
          <w:rFonts w:ascii="Times New Roman" w:eastAsia="Times New Roman" w:hAnsi="Times New Roman" w:cs="Times New Roman"/>
          <w:b/>
          <w:i/>
          <w:sz w:val="24"/>
          <w:szCs w:val="24"/>
        </w:rPr>
        <w:t>NasNet</w:t>
      </w:r>
      <w:proofErr w:type="spellEnd"/>
      <w:r>
        <w:rPr>
          <w:rFonts w:ascii="Times New Roman" w:eastAsia="Times New Roman" w:hAnsi="Times New Roman" w:cs="Times New Roman"/>
          <w:b/>
          <w:i/>
          <w:sz w:val="24"/>
          <w:szCs w:val="24"/>
        </w:rPr>
        <w:t xml:space="preserve"> Large. </w:t>
      </w:r>
    </w:p>
    <w:p w14:paraId="04E6780A" w14:textId="77777777" w:rsidR="00F768F8" w:rsidRDefault="00F768F8">
      <w:pPr>
        <w:jc w:val="both"/>
        <w:rPr>
          <w:rFonts w:ascii="Times New Roman" w:eastAsia="Times New Roman" w:hAnsi="Times New Roman" w:cs="Times New Roman"/>
          <w:b/>
          <w:i/>
          <w:sz w:val="24"/>
          <w:szCs w:val="24"/>
        </w:rPr>
      </w:pPr>
    </w:p>
    <w:p w14:paraId="1897C2A5"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1.0 </w:t>
      </w:r>
      <w:r>
        <w:rPr>
          <w:rFonts w:ascii="Times New Roman" w:eastAsia="Times New Roman" w:hAnsi="Times New Roman" w:cs="Times New Roman"/>
          <w:b/>
          <w:color w:val="000000"/>
          <w:sz w:val="24"/>
          <w:szCs w:val="24"/>
        </w:rPr>
        <w:t>INTRODUCTION</w:t>
      </w:r>
    </w:p>
    <w:p w14:paraId="1112F176"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Children are more commonly affected by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as it has a lower survival rate in adults. The two types of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are B and T. Chromosomal abnormalities and genetic alterations play a significant role in the development of ALL, affecting the differentiation and proliferation of lymphoid precursor cells. Various subtypes of ALL have distinct genetic characteristics, which can inform risk assessment and targeted treatments. MicroRNA expression profiles have also been identified as potential biomarkers for diagnosing, differentiating, prognosing, and treating hematologic cancers. While the overall survival rate for ALL has improved in developed countries, survivors still face significant risks and complications from treatment. Therefore, there is a need to develop new diagnostic and prognostic methods and less toxic therapies for ALL patients. [1]</w:t>
      </w:r>
    </w:p>
    <w:p w14:paraId="1EC5F437" w14:textId="77777777" w:rsidR="00F768F8" w:rsidRDefault="00000000">
      <w:pP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can be categorized according to the rate of disease progression and severity. Chronic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typically begins with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cells that resemble normal white blood cells, but over time, they undergo changes and evolve into a more severe form of chronic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On the other hand, Acute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is characterized by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cells that are unable to function normally. A swift deterioration of the patient's condition arises as the leukemic cells rapidly increase in the body.[2][3]</w:t>
      </w:r>
    </w:p>
    <w:p w14:paraId="2B36AC3C"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precise and prompt identification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a common and potentially fatal disease, is essential for efficient treatment. The present diagnostic procedures for ALL are invasive, expensive, and time-consuming, which makes it difficult to provide patients with immediate treatment. Every year in India, over 10,000 new cases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are identified below the age group of 25 years of age (50% of the population). The majority of patients succumb to the disease. This stands in stark contrast to the cure rates of over 70% seen in Western countries. [4]</w:t>
      </w:r>
    </w:p>
    <w:p w14:paraId="6B7A53DC"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Several methods have been implemented for the detection and classification of cells into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or normal using machine learning models by the implementation of the CART algorithm. The study suggests that the CART algorithm [5] performed ten-fold cross-validation to assess the accuracy of predicting </w:t>
      </w:r>
      <w:proofErr w:type="spellStart"/>
      <w:r>
        <w:rPr>
          <w:rFonts w:ascii="Times New Roman" w:eastAsia="Times New Roman" w:hAnsi="Times New Roman" w:cs="Times New Roman"/>
          <w:sz w:val="20"/>
          <w:szCs w:val="20"/>
        </w:rPr>
        <w:t>pediatric</w:t>
      </w:r>
      <w:proofErr w:type="spellEnd"/>
      <w:r>
        <w:rPr>
          <w:rFonts w:ascii="Times New Roman" w:eastAsia="Times New Roman" w:hAnsi="Times New Roman" w:cs="Times New Roman"/>
          <w:sz w:val="20"/>
          <w:szCs w:val="20"/>
        </w:rPr>
        <w:t xml:space="preserve">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cases. The CART model's overall accuracy was 87.4%, and its sensitivity and specificity were 0.89 and 1, respectively. The clinical, phenotypic, and environmental aspects were examined, and platelet count abnormalities were found to be a significant characteristic for </w:t>
      </w:r>
      <w:proofErr w:type="spellStart"/>
      <w:r>
        <w:rPr>
          <w:rFonts w:ascii="Times New Roman" w:eastAsia="Times New Roman" w:hAnsi="Times New Roman" w:cs="Times New Roman"/>
          <w:sz w:val="20"/>
          <w:szCs w:val="20"/>
        </w:rPr>
        <w:t>pediatric</w:t>
      </w:r>
      <w:proofErr w:type="spellEnd"/>
      <w:r>
        <w:rPr>
          <w:rFonts w:ascii="Times New Roman" w:eastAsia="Times New Roman" w:hAnsi="Times New Roman" w:cs="Times New Roman"/>
          <w:sz w:val="20"/>
          <w:szCs w:val="20"/>
        </w:rPr>
        <w:t xml:space="preserve"> ALL prediction. The results imply that machine learning techniques can be successfully used to enhance prognosis and treatment outcomes. Further studies are recommended to explore long-term environmental exposure and phenotypic measurements for a more comprehensive analysis of ALL subtypes using machine learning techniques. </w:t>
      </w:r>
    </w:p>
    <w:p w14:paraId="4EF00580"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study of a hybrid classification model [6], combining Inception v3 as the feature extractor and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as the classifier, the suggested model achieves a high F1 score of 0.986, exceeding other approaches in the literature, for the identification of ALL from microscopic white blood cell images. The use of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as the classification head improves performance across various CNN backbones. Attention maps are utilized to interpret the features learned by the model, highlighting the significance of the nucleus and </w:t>
      </w:r>
      <w:proofErr w:type="spellStart"/>
      <w:r>
        <w:rPr>
          <w:rFonts w:ascii="Times New Roman" w:eastAsia="Times New Roman" w:hAnsi="Times New Roman" w:cs="Times New Roman"/>
          <w:sz w:val="20"/>
          <w:szCs w:val="20"/>
        </w:rPr>
        <w:t>center</w:t>
      </w:r>
      <w:proofErr w:type="spellEnd"/>
      <w:r>
        <w:rPr>
          <w:rFonts w:ascii="Times New Roman" w:eastAsia="Times New Roman" w:hAnsi="Times New Roman" w:cs="Times New Roman"/>
          <w:sz w:val="20"/>
          <w:szCs w:val="20"/>
        </w:rPr>
        <w:t xml:space="preserve"> of the cell in classification. Future research aims to enhance interpretability and collect larger datasets to further improve the model's performance and applicability in medical diagnostics. Other deep-learning-based approaches are discussed in related work.</w:t>
      </w:r>
    </w:p>
    <w:p w14:paraId="690FCC99"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study, a Kaggle dataset consisting of 3,256 PBS images from 89 patients suspected of having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is utilized to advance the field of ALL diagnosis through image classification. The dataset consists of three different kinds of malignant lymphoblasts, comprising both benign and malignant classes. The main objective is to create an automated image classification system that accurately identifies and distinguishes the many subtypes of ALL utilizing cutting-edge machine learning and image processing techniques. The goal of this research is to raise the diagnostic precision and effectiveness of ALL screening, which will benefit patients and medical professionals and improve medical technology.</w:t>
      </w:r>
    </w:p>
    <w:p w14:paraId="1E290644"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specific focus in this research is on creating an ensemble model that combines different CNN architectures to enhance the accuracy and reliability of classifying images as either ALL-infected or normal cells. By capitalizing on the unique strengths of each architecture and utilizing a majority voting approach, the ensemble model significantly improves the overall accuracy of diagnosing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This increased accuracy is crucial in facilitating more precise and effective treatment interventions for patients.</w:t>
      </w:r>
    </w:p>
    <w:p w14:paraId="26E21BC6"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ensemble model incorporates a diverse set of CNN architectures, including ResNet50, </w:t>
      </w:r>
      <w:proofErr w:type="spellStart"/>
      <w:r>
        <w:rPr>
          <w:rFonts w:ascii="Times New Roman" w:eastAsia="Times New Roman" w:hAnsi="Times New Roman" w:cs="Times New Roman"/>
          <w:sz w:val="20"/>
          <w:szCs w:val="20"/>
        </w:rPr>
        <w:t>XceptionNet</w:t>
      </w:r>
      <w:proofErr w:type="spellEnd"/>
      <w:r>
        <w:rPr>
          <w:rFonts w:ascii="Times New Roman" w:eastAsia="Times New Roman" w:hAnsi="Times New Roman" w:cs="Times New Roman"/>
          <w:sz w:val="20"/>
          <w:szCs w:val="20"/>
        </w:rPr>
        <w:t xml:space="preserve">, VGG16,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NasNetLarge</w:t>
      </w:r>
      <w:proofErr w:type="spellEnd"/>
      <w:r>
        <w:rPr>
          <w:rFonts w:ascii="Times New Roman" w:eastAsia="Times New Roman" w:hAnsi="Times New Roman" w:cs="Times New Roman"/>
          <w:sz w:val="20"/>
          <w:szCs w:val="20"/>
        </w:rPr>
        <w:t>. Each architecture contributes distinctive characteristics and knowledge about image analysis, resulting in a more thorough and reliable examination of the image features. This comprehensive technique helps minimize the likelihood of incorrect classification or false predictions, ensuring reliable and precise outcomes.</w:t>
      </w:r>
    </w:p>
    <w:p w14:paraId="4B502FD4"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utilizing the majority voting approach, the ensemble model combines the outputs of the individual architectures to reach a consensus on the final classification decision. This consensus-based approach further enhances the reliability and accuracy of the classification, providing healthcare professionals with more informed and precise insights for patient care. To avoid confusion in the majority voting process, we have included an odd number of CNN models in the ensemble. This prevents ties and ensures a clear outcome, enhancing the reliability and robustness of our ensemble model. With improved accuracy, medical practitioners can make better decisions regarding treatment strategies, resulting in improved patient outcomes and potentially reducing the risks associated with misdiagnosis or delayed treatment.</w:t>
      </w:r>
    </w:p>
    <w:p w14:paraId="5E47BAFF"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research significantly contributes to the advancement of medical image analysis by showcasing the effectiveness of ensemble techniques in improving diagnostic accuracy, particularly in complex medical conditions like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The ensemble model's ability to leverage the strengths of multiple CNN architectures highlights the importance of combining diverse approaches to achieve superior performance in image </w:t>
      </w:r>
      <w:r>
        <w:rPr>
          <w:rFonts w:ascii="Times New Roman" w:eastAsia="Times New Roman" w:hAnsi="Times New Roman" w:cs="Times New Roman"/>
          <w:sz w:val="20"/>
          <w:szCs w:val="20"/>
        </w:rPr>
        <w:lastRenderedPageBreak/>
        <w:t>classification tasks. This research paves the way for future developments in medical image analysis and reinforces the value of ensemble techniques in enhancing diagnostic accuracy, ultimately benefiting both healthcare professionals and patients.</w:t>
      </w:r>
    </w:p>
    <w:p w14:paraId="00DDA075" w14:textId="77777777" w:rsidR="00F768F8" w:rsidRDefault="00F768F8">
      <w:pPr>
        <w:jc w:val="both"/>
        <w:rPr>
          <w:rFonts w:ascii="Times New Roman" w:eastAsia="Times New Roman" w:hAnsi="Times New Roman" w:cs="Times New Roman"/>
          <w:sz w:val="20"/>
          <w:szCs w:val="20"/>
        </w:rPr>
      </w:pPr>
    </w:p>
    <w:p w14:paraId="5161577C" w14:textId="77777777" w:rsidR="00F768F8"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2.0 </w:t>
      </w:r>
      <w:r>
        <w:rPr>
          <w:rFonts w:ascii="Times New Roman" w:eastAsia="Times New Roman" w:hAnsi="Times New Roman" w:cs="Times New Roman"/>
          <w:b/>
          <w:color w:val="000000"/>
          <w:sz w:val="24"/>
          <w:szCs w:val="24"/>
        </w:rPr>
        <w:t>LITERATURE REVIEW</w:t>
      </w:r>
    </w:p>
    <w:p w14:paraId="1E66059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improve the diagnostic process for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a study [7] focused on instance segmentation of white blood cell microscopy images was conducted. The methods included contrast enhancement using the exposure fusion framework (EFF), image augmentation through flipping, lymphoblast annotation using VIA, training Mask R-CNN with transfer learning, testing the trained model for instance segmentation, and ALL classification based on majority vote. The dataset consisted of 301 multi-cell ALL images, divided into training and testing sets. The EFF addressed lighting issues, and image augmentation techniques were applied due to the limited dataset size.  Table 1 describes the methods and architectures discussed in this paper.</w:t>
      </w:r>
    </w:p>
    <w:p w14:paraId="4AF24DF9" w14:textId="77777777" w:rsidR="00F768F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t>Table 1. Summary of architectures proposed and their performance.</w:t>
      </w:r>
    </w:p>
    <w:tbl>
      <w:tblPr>
        <w:tblStyle w:val="a"/>
        <w:tblW w:w="10480" w:type="dxa"/>
        <w:jc w:val="center"/>
        <w:tblBorders>
          <w:top w:val="nil"/>
          <w:left w:val="nil"/>
          <w:bottom w:val="nil"/>
          <w:right w:val="nil"/>
          <w:insideH w:val="nil"/>
          <w:insideV w:val="nil"/>
        </w:tblBorders>
        <w:tblLayout w:type="fixed"/>
        <w:tblLook w:val="0600" w:firstRow="0" w:lastRow="0" w:firstColumn="0" w:lastColumn="0" w:noHBand="1" w:noVBand="1"/>
      </w:tblPr>
      <w:tblGrid>
        <w:gridCol w:w="3040"/>
        <w:gridCol w:w="2240"/>
        <w:gridCol w:w="1080"/>
        <w:gridCol w:w="1440"/>
        <w:gridCol w:w="2680"/>
      </w:tblGrid>
      <w:tr w:rsidR="00F768F8" w14:paraId="7ACB20C8" w14:textId="77777777">
        <w:trPr>
          <w:trHeight w:val="318"/>
          <w:jc w:val="center"/>
        </w:trPr>
        <w:tc>
          <w:tcPr>
            <w:tcW w:w="3040" w:type="dxa"/>
            <w:tcBorders>
              <w:top w:val="single" w:sz="5" w:space="0" w:color="000000"/>
              <w:left w:val="nil"/>
              <w:bottom w:val="single" w:sz="5" w:space="0" w:color="000000"/>
              <w:right w:val="nil"/>
            </w:tcBorders>
            <w:tcMar>
              <w:top w:w="0" w:type="dxa"/>
              <w:left w:w="100" w:type="dxa"/>
              <w:bottom w:w="0" w:type="dxa"/>
              <w:right w:w="100" w:type="dxa"/>
            </w:tcMar>
          </w:tcPr>
          <w:p w14:paraId="4CA61F8D"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Architecture</w:t>
            </w:r>
          </w:p>
        </w:tc>
        <w:tc>
          <w:tcPr>
            <w:tcW w:w="2240" w:type="dxa"/>
            <w:tcBorders>
              <w:top w:val="single" w:sz="5" w:space="0" w:color="000000"/>
              <w:left w:val="nil"/>
              <w:bottom w:val="single" w:sz="5" w:space="0" w:color="000000"/>
              <w:right w:val="nil"/>
            </w:tcBorders>
          </w:tcPr>
          <w:p w14:paraId="1C1532C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Augmentation</w:t>
            </w:r>
          </w:p>
        </w:tc>
        <w:tc>
          <w:tcPr>
            <w:tcW w:w="1080" w:type="dxa"/>
            <w:tcBorders>
              <w:top w:val="single" w:sz="5" w:space="0" w:color="000000"/>
              <w:left w:val="nil"/>
              <w:bottom w:val="single" w:sz="5" w:space="0" w:color="000000"/>
              <w:right w:val="nil"/>
            </w:tcBorders>
          </w:tcPr>
          <w:p w14:paraId="7448B10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0" w:type="dxa"/>
            <w:tcBorders>
              <w:top w:val="single" w:sz="5" w:space="0" w:color="000000"/>
              <w:left w:val="nil"/>
              <w:bottom w:val="single" w:sz="5" w:space="0" w:color="000000"/>
              <w:right w:val="nil"/>
            </w:tcBorders>
            <w:tcMar>
              <w:top w:w="0" w:type="dxa"/>
              <w:left w:w="100" w:type="dxa"/>
              <w:bottom w:w="0" w:type="dxa"/>
              <w:right w:w="100" w:type="dxa"/>
            </w:tcMar>
          </w:tcPr>
          <w:p w14:paraId="23BBA1F3"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Dataset </w:t>
            </w:r>
          </w:p>
        </w:tc>
        <w:tc>
          <w:tcPr>
            <w:tcW w:w="2680" w:type="dxa"/>
            <w:tcBorders>
              <w:top w:val="single" w:sz="5" w:space="0" w:color="000000"/>
              <w:left w:val="nil"/>
              <w:bottom w:val="single" w:sz="5" w:space="0" w:color="000000"/>
              <w:right w:val="nil"/>
            </w:tcBorders>
            <w:tcMar>
              <w:top w:w="0" w:type="dxa"/>
              <w:left w:w="100" w:type="dxa"/>
              <w:bottom w:w="0" w:type="dxa"/>
              <w:right w:w="100" w:type="dxa"/>
            </w:tcMar>
          </w:tcPr>
          <w:p w14:paraId="7040A37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Description </w:t>
            </w:r>
          </w:p>
        </w:tc>
      </w:tr>
      <w:tr w:rsidR="00F768F8" w14:paraId="6309065E" w14:textId="77777777">
        <w:trPr>
          <w:trHeight w:val="304"/>
          <w:jc w:val="center"/>
        </w:trPr>
        <w:tc>
          <w:tcPr>
            <w:tcW w:w="3040" w:type="dxa"/>
            <w:tcBorders>
              <w:top w:val="nil"/>
              <w:left w:val="nil"/>
              <w:bottom w:val="nil"/>
              <w:right w:val="nil"/>
            </w:tcBorders>
            <w:tcMar>
              <w:top w:w="0" w:type="dxa"/>
              <w:left w:w="100" w:type="dxa"/>
              <w:bottom w:w="0" w:type="dxa"/>
              <w:right w:w="100" w:type="dxa"/>
            </w:tcMar>
          </w:tcPr>
          <w:p w14:paraId="5DB586E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CNN with VGG-16, VGG-19, and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w:t>
            </w:r>
          </w:p>
        </w:tc>
        <w:tc>
          <w:tcPr>
            <w:tcW w:w="2240" w:type="dxa"/>
            <w:tcBorders>
              <w:top w:val="nil"/>
              <w:left w:val="nil"/>
              <w:bottom w:val="nil"/>
              <w:right w:val="nil"/>
            </w:tcBorders>
          </w:tcPr>
          <w:p w14:paraId="180420B6"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1080" w:type="dxa"/>
            <w:tcBorders>
              <w:top w:val="nil"/>
              <w:left w:val="nil"/>
              <w:bottom w:val="nil"/>
              <w:right w:val="nil"/>
            </w:tcBorders>
          </w:tcPr>
          <w:p w14:paraId="716797B8"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92.48%</w:t>
            </w:r>
          </w:p>
        </w:tc>
        <w:tc>
          <w:tcPr>
            <w:tcW w:w="1440" w:type="dxa"/>
            <w:tcBorders>
              <w:top w:val="nil"/>
              <w:left w:val="nil"/>
              <w:bottom w:val="nil"/>
              <w:right w:val="nil"/>
            </w:tcBorders>
            <w:tcMar>
              <w:top w:w="0" w:type="dxa"/>
              <w:left w:w="100" w:type="dxa"/>
              <w:bottom w:w="0" w:type="dxa"/>
              <w:right w:w="100" w:type="dxa"/>
            </w:tcMar>
          </w:tcPr>
          <w:p w14:paraId="2E34512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C-NMC dataset </w:t>
            </w:r>
          </w:p>
        </w:tc>
        <w:tc>
          <w:tcPr>
            <w:tcW w:w="2680" w:type="dxa"/>
            <w:tcBorders>
              <w:top w:val="nil"/>
              <w:left w:val="nil"/>
              <w:bottom w:val="nil"/>
              <w:right w:val="nil"/>
            </w:tcBorders>
            <w:tcMar>
              <w:top w:w="0" w:type="dxa"/>
              <w:left w:w="100" w:type="dxa"/>
              <w:bottom w:w="0" w:type="dxa"/>
              <w:right w:w="100" w:type="dxa"/>
            </w:tcMar>
          </w:tcPr>
          <w:p w14:paraId="28190607"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did not classify ALL subtypes </w:t>
            </w:r>
          </w:p>
        </w:tc>
      </w:tr>
      <w:tr w:rsidR="00F768F8" w14:paraId="059FE958" w14:textId="77777777">
        <w:trPr>
          <w:trHeight w:val="304"/>
          <w:jc w:val="center"/>
        </w:trPr>
        <w:tc>
          <w:tcPr>
            <w:tcW w:w="3040" w:type="dxa"/>
            <w:tcBorders>
              <w:top w:val="nil"/>
              <w:left w:val="nil"/>
              <w:bottom w:val="nil"/>
              <w:right w:val="nil"/>
            </w:tcBorders>
            <w:tcMar>
              <w:top w:w="0" w:type="dxa"/>
              <w:left w:w="100" w:type="dxa"/>
              <w:bottom w:w="0" w:type="dxa"/>
              <w:right w:w="100" w:type="dxa"/>
            </w:tcMar>
          </w:tcPr>
          <w:p w14:paraId="6C463D7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Attention-based CNN with an efficient channel attention module (ECA) and VGG-16 architecture </w:t>
            </w:r>
          </w:p>
        </w:tc>
        <w:tc>
          <w:tcPr>
            <w:tcW w:w="2240" w:type="dxa"/>
            <w:tcBorders>
              <w:top w:val="nil"/>
              <w:left w:val="nil"/>
              <w:bottom w:val="nil"/>
              <w:right w:val="nil"/>
            </w:tcBorders>
          </w:tcPr>
          <w:p w14:paraId="5DB08E43"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Used to enhance the dataset</w:t>
            </w:r>
          </w:p>
        </w:tc>
        <w:tc>
          <w:tcPr>
            <w:tcW w:w="1080" w:type="dxa"/>
            <w:tcBorders>
              <w:top w:val="nil"/>
              <w:left w:val="nil"/>
              <w:bottom w:val="nil"/>
              <w:right w:val="nil"/>
            </w:tcBorders>
          </w:tcPr>
          <w:p w14:paraId="594E9BBF"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91.10%</w:t>
            </w:r>
          </w:p>
        </w:tc>
        <w:tc>
          <w:tcPr>
            <w:tcW w:w="1440" w:type="dxa"/>
            <w:tcBorders>
              <w:top w:val="nil"/>
              <w:left w:val="nil"/>
              <w:bottom w:val="nil"/>
              <w:right w:val="nil"/>
            </w:tcBorders>
            <w:tcMar>
              <w:top w:w="0" w:type="dxa"/>
              <w:left w:w="100" w:type="dxa"/>
              <w:bottom w:w="0" w:type="dxa"/>
              <w:right w:w="100" w:type="dxa"/>
            </w:tcMar>
          </w:tcPr>
          <w:p w14:paraId="37B9CE7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680" w:type="dxa"/>
            <w:tcBorders>
              <w:top w:val="nil"/>
              <w:left w:val="nil"/>
              <w:bottom w:val="nil"/>
              <w:right w:val="nil"/>
            </w:tcBorders>
            <w:tcMar>
              <w:top w:w="0" w:type="dxa"/>
              <w:left w:w="100" w:type="dxa"/>
              <w:bottom w:w="0" w:type="dxa"/>
              <w:right w:w="100" w:type="dxa"/>
            </w:tcMar>
          </w:tcPr>
          <w:p w14:paraId="6E31C00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Classifies healthy and ALL cells but only works with single cell images. </w:t>
            </w:r>
          </w:p>
        </w:tc>
      </w:tr>
      <w:tr w:rsidR="00F768F8" w14:paraId="431B221F" w14:textId="77777777">
        <w:trPr>
          <w:trHeight w:val="304"/>
          <w:jc w:val="center"/>
        </w:trPr>
        <w:tc>
          <w:tcPr>
            <w:tcW w:w="3040" w:type="dxa"/>
            <w:tcBorders>
              <w:top w:val="nil"/>
              <w:left w:val="nil"/>
              <w:bottom w:val="nil"/>
              <w:right w:val="nil"/>
            </w:tcBorders>
            <w:tcMar>
              <w:top w:w="0" w:type="dxa"/>
              <w:left w:w="100" w:type="dxa"/>
              <w:bottom w:w="0" w:type="dxa"/>
              <w:right w:w="100" w:type="dxa"/>
            </w:tcMar>
          </w:tcPr>
          <w:p w14:paraId="62C7759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 probability-based weight factor used in a deep CNN approach combining MobileNetV2 and ResNet18 architectures</w:t>
            </w:r>
          </w:p>
        </w:tc>
        <w:tc>
          <w:tcPr>
            <w:tcW w:w="2240" w:type="dxa"/>
            <w:tcBorders>
              <w:top w:val="nil"/>
              <w:left w:val="nil"/>
              <w:bottom w:val="nil"/>
              <w:right w:val="nil"/>
            </w:tcBorders>
          </w:tcPr>
          <w:p w14:paraId="18F5EFAE" w14:textId="77777777" w:rsidR="00F768F8" w:rsidRDefault="00F768F8">
            <w:pPr>
              <w:pBdr>
                <w:top w:val="nil"/>
                <w:left w:val="nil"/>
                <w:bottom w:val="nil"/>
                <w:right w:val="nil"/>
                <w:between w:val="nil"/>
              </w:pBdr>
              <w:jc w:val="both"/>
              <w:rPr>
                <w:rFonts w:ascii="Times New Roman" w:eastAsia="Times New Roman" w:hAnsi="Times New Roman" w:cs="Times New Roman"/>
                <w:sz w:val="20"/>
                <w:szCs w:val="20"/>
              </w:rPr>
            </w:pPr>
          </w:p>
        </w:tc>
        <w:tc>
          <w:tcPr>
            <w:tcW w:w="1080" w:type="dxa"/>
            <w:tcBorders>
              <w:top w:val="nil"/>
              <w:left w:val="nil"/>
              <w:bottom w:val="nil"/>
              <w:right w:val="nil"/>
            </w:tcBorders>
          </w:tcPr>
          <w:p w14:paraId="2DF89BF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99.39% and 97.18%</w:t>
            </w:r>
          </w:p>
        </w:tc>
        <w:tc>
          <w:tcPr>
            <w:tcW w:w="1440" w:type="dxa"/>
            <w:tcBorders>
              <w:top w:val="nil"/>
              <w:left w:val="nil"/>
              <w:bottom w:val="nil"/>
              <w:right w:val="nil"/>
            </w:tcBorders>
            <w:tcMar>
              <w:top w:w="0" w:type="dxa"/>
              <w:left w:w="100" w:type="dxa"/>
              <w:bottom w:w="0" w:type="dxa"/>
              <w:right w:w="100" w:type="dxa"/>
            </w:tcMar>
          </w:tcPr>
          <w:p w14:paraId="358302B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ALL-IDB1 and ALL-IDB2 respectively </w:t>
            </w:r>
          </w:p>
        </w:tc>
        <w:tc>
          <w:tcPr>
            <w:tcW w:w="2680" w:type="dxa"/>
            <w:tcBorders>
              <w:top w:val="nil"/>
              <w:left w:val="nil"/>
              <w:bottom w:val="nil"/>
              <w:right w:val="nil"/>
            </w:tcBorders>
            <w:tcMar>
              <w:top w:w="0" w:type="dxa"/>
              <w:left w:w="100" w:type="dxa"/>
              <w:bottom w:w="0" w:type="dxa"/>
              <w:right w:w="100" w:type="dxa"/>
            </w:tcMar>
          </w:tcPr>
          <w:p w14:paraId="7E0C90C7"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Still only classifies healthy or ALL cells but could also handle multi-cell images.</w:t>
            </w:r>
          </w:p>
        </w:tc>
      </w:tr>
      <w:tr w:rsidR="00F768F8" w14:paraId="4D51581F" w14:textId="77777777">
        <w:trPr>
          <w:trHeight w:val="304"/>
          <w:jc w:val="center"/>
        </w:trPr>
        <w:tc>
          <w:tcPr>
            <w:tcW w:w="3040" w:type="dxa"/>
            <w:tcBorders>
              <w:top w:val="nil"/>
              <w:left w:val="nil"/>
              <w:bottom w:val="nil"/>
              <w:right w:val="nil"/>
            </w:tcBorders>
            <w:tcMar>
              <w:top w:w="0" w:type="dxa"/>
              <w:left w:w="100" w:type="dxa"/>
              <w:bottom w:w="0" w:type="dxa"/>
              <w:right w:w="100" w:type="dxa"/>
            </w:tcMar>
          </w:tcPr>
          <w:p w14:paraId="02F8D49C"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Pretrained </w:t>
            </w:r>
            <w:proofErr w:type="spellStart"/>
            <w:r>
              <w:rPr>
                <w:rFonts w:ascii="Times New Roman" w:eastAsia="Times New Roman" w:hAnsi="Times New Roman" w:cs="Times New Roman"/>
                <w:sz w:val="20"/>
                <w:szCs w:val="20"/>
              </w:rPr>
              <w:t>AlexNet</w:t>
            </w:r>
            <w:proofErr w:type="spellEnd"/>
            <w:r>
              <w:rPr>
                <w:rFonts w:ascii="Times New Roman" w:eastAsia="Times New Roman" w:hAnsi="Times New Roman" w:cs="Times New Roman"/>
                <w:sz w:val="20"/>
                <w:szCs w:val="20"/>
              </w:rPr>
              <w:t xml:space="preserve"> fine-tuned for ALL detection &amp; classification</w:t>
            </w:r>
          </w:p>
        </w:tc>
        <w:tc>
          <w:tcPr>
            <w:tcW w:w="2240" w:type="dxa"/>
            <w:tcBorders>
              <w:top w:val="nil"/>
              <w:left w:val="nil"/>
              <w:bottom w:val="nil"/>
              <w:right w:val="nil"/>
            </w:tcBorders>
          </w:tcPr>
          <w:p w14:paraId="1F0113E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1080" w:type="dxa"/>
            <w:tcBorders>
              <w:top w:val="nil"/>
              <w:left w:val="nil"/>
              <w:bottom w:val="nil"/>
              <w:right w:val="nil"/>
            </w:tcBorders>
          </w:tcPr>
          <w:p w14:paraId="076462D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99.50% and 96.06%</w:t>
            </w:r>
          </w:p>
        </w:tc>
        <w:tc>
          <w:tcPr>
            <w:tcW w:w="1440" w:type="dxa"/>
            <w:tcBorders>
              <w:top w:val="nil"/>
              <w:left w:val="nil"/>
              <w:bottom w:val="nil"/>
              <w:right w:val="nil"/>
            </w:tcBorders>
            <w:tcMar>
              <w:top w:w="0" w:type="dxa"/>
              <w:left w:w="100" w:type="dxa"/>
              <w:bottom w:w="0" w:type="dxa"/>
              <w:right w:w="100" w:type="dxa"/>
            </w:tcMar>
          </w:tcPr>
          <w:p w14:paraId="313113F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ALL-IDB2</w:t>
            </w:r>
          </w:p>
        </w:tc>
        <w:tc>
          <w:tcPr>
            <w:tcW w:w="2680" w:type="dxa"/>
            <w:tcBorders>
              <w:top w:val="nil"/>
              <w:left w:val="nil"/>
              <w:bottom w:val="nil"/>
              <w:right w:val="nil"/>
            </w:tcBorders>
            <w:tcMar>
              <w:top w:w="0" w:type="dxa"/>
              <w:left w:w="100" w:type="dxa"/>
              <w:bottom w:w="0" w:type="dxa"/>
              <w:right w:w="100" w:type="dxa"/>
            </w:tcMar>
          </w:tcPr>
          <w:p w14:paraId="42D70115"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Utilized augmentation techniques but still relied on single cell images and did not provide segmentation results.</w:t>
            </w:r>
          </w:p>
        </w:tc>
      </w:tr>
      <w:tr w:rsidR="00F768F8" w14:paraId="7817E648" w14:textId="77777777">
        <w:trPr>
          <w:trHeight w:val="304"/>
          <w:jc w:val="center"/>
        </w:trPr>
        <w:tc>
          <w:tcPr>
            <w:tcW w:w="3040" w:type="dxa"/>
            <w:tcBorders>
              <w:top w:val="nil"/>
              <w:left w:val="nil"/>
              <w:bottom w:val="single" w:sz="5" w:space="0" w:color="000000"/>
              <w:right w:val="nil"/>
            </w:tcBorders>
            <w:tcMar>
              <w:top w:w="0" w:type="dxa"/>
              <w:left w:w="100" w:type="dxa"/>
              <w:bottom w:w="0" w:type="dxa"/>
              <w:right w:w="100" w:type="dxa"/>
            </w:tcMar>
          </w:tcPr>
          <w:p w14:paraId="44AE80C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CNN classifier model along with an initial segmentation step to separate lymphoblast cells in the image.</w:t>
            </w:r>
          </w:p>
        </w:tc>
        <w:tc>
          <w:tcPr>
            <w:tcW w:w="2240" w:type="dxa"/>
            <w:tcBorders>
              <w:top w:val="nil"/>
              <w:left w:val="nil"/>
              <w:bottom w:val="single" w:sz="5" w:space="0" w:color="000000"/>
              <w:right w:val="nil"/>
            </w:tcBorders>
          </w:tcPr>
          <w:p w14:paraId="758EC16E" w14:textId="77777777" w:rsidR="00F768F8" w:rsidRDefault="00F768F8">
            <w:pPr>
              <w:pBdr>
                <w:top w:val="nil"/>
                <w:left w:val="nil"/>
                <w:bottom w:val="nil"/>
                <w:right w:val="nil"/>
                <w:between w:val="nil"/>
              </w:pBdr>
              <w:jc w:val="both"/>
              <w:rPr>
                <w:rFonts w:ascii="Times New Roman" w:eastAsia="Times New Roman" w:hAnsi="Times New Roman" w:cs="Times New Roman"/>
                <w:sz w:val="20"/>
                <w:szCs w:val="20"/>
              </w:rPr>
            </w:pPr>
          </w:p>
        </w:tc>
        <w:tc>
          <w:tcPr>
            <w:tcW w:w="1080" w:type="dxa"/>
            <w:tcBorders>
              <w:top w:val="nil"/>
              <w:left w:val="nil"/>
              <w:bottom w:val="single" w:sz="5" w:space="0" w:color="000000"/>
              <w:right w:val="nil"/>
            </w:tcBorders>
          </w:tcPr>
          <w:p w14:paraId="009F9E3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97.78%</w:t>
            </w:r>
          </w:p>
        </w:tc>
        <w:tc>
          <w:tcPr>
            <w:tcW w:w="1440" w:type="dxa"/>
            <w:tcBorders>
              <w:top w:val="nil"/>
              <w:left w:val="nil"/>
              <w:bottom w:val="single" w:sz="5" w:space="0" w:color="000000"/>
              <w:right w:val="nil"/>
            </w:tcBorders>
            <w:tcMar>
              <w:top w:w="0" w:type="dxa"/>
              <w:left w:w="100" w:type="dxa"/>
              <w:bottom w:w="0" w:type="dxa"/>
              <w:right w:w="100" w:type="dxa"/>
            </w:tcMar>
          </w:tcPr>
          <w:p w14:paraId="0684496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Amreek Clinical Laboratory</w:t>
            </w:r>
          </w:p>
        </w:tc>
        <w:tc>
          <w:tcPr>
            <w:tcW w:w="2680" w:type="dxa"/>
            <w:tcBorders>
              <w:top w:val="nil"/>
              <w:left w:val="nil"/>
              <w:bottom w:val="single" w:sz="5" w:space="0" w:color="000000"/>
              <w:right w:val="nil"/>
            </w:tcBorders>
            <w:tcMar>
              <w:top w:w="0" w:type="dxa"/>
              <w:left w:w="100" w:type="dxa"/>
              <w:bottom w:w="0" w:type="dxa"/>
              <w:right w:w="100" w:type="dxa"/>
            </w:tcMar>
          </w:tcPr>
          <w:p w14:paraId="1C014745"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method used conventional segmentation separate from the CNN architecture.</w:t>
            </w:r>
          </w:p>
        </w:tc>
      </w:tr>
    </w:tbl>
    <w:p w14:paraId="47EA4C42" w14:textId="77777777" w:rsidR="00F768F8" w:rsidRDefault="00F768F8">
      <w:pPr>
        <w:jc w:val="both"/>
        <w:rPr>
          <w:rFonts w:ascii="Times New Roman" w:eastAsia="Times New Roman" w:hAnsi="Times New Roman" w:cs="Times New Roman"/>
          <w:sz w:val="20"/>
          <w:szCs w:val="20"/>
        </w:rPr>
      </w:pPr>
    </w:p>
    <w:p w14:paraId="027C5805"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Based on the fusion of CNN features, the study on hybrid methods for diagnosing ALL [8] utilized two datasets: C-NMC 2019 and ALL_IDB2, aiming to enhance the quality of microscopic blood images for improved diagnosis. Image enhancement techniques were applied, including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adjustment, noise removal, and edge enhancement of white blood cells. WBC cell segmentation was achieved using an active contour technique, and a hybrid strategy combining deep learning and machine learning was proposed for cell classification. Data augmentation, segmentation, and feature fusion techniques were employed, resulting in high accuracy and performance. The study emphasized the effectiveness of hybrid systems and the importance of these techniques.</w:t>
      </w:r>
    </w:p>
    <w:p w14:paraId="77497BB3"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research [9] used a dataset of 130,002 cancer images categorized into eight classes and </w:t>
      </w:r>
      <w:proofErr w:type="spellStart"/>
      <w:r>
        <w:rPr>
          <w:rFonts w:ascii="Times New Roman" w:eastAsia="Times New Roman" w:hAnsi="Times New Roman" w:cs="Times New Roman"/>
          <w:sz w:val="20"/>
          <w:szCs w:val="20"/>
        </w:rPr>
        <w:t>preprocessed</w:t>
      </w:r>
      <w:proofErr w:type="spellEnd"/>
      <w:r>
        <w:rPr>
          <w:rFonts w:ascii="Times New Roman" w:eastAsia="Times New Roman" w:hAnsi="Times New Roman" w:cs="Times New Roman"/>
          <w:sz w:val="20"/>
          <w:szCs w:val="20"/>
        </w:rPr>
        <w:t xml:space="preserve"> for quality. Kaggle Notebook was utilized, offering tools, datasets, and GPU acceleration. The proposed method comprised a deep learning framework where DenseNet201 achieved the highest validation accuracy of 99.20%, followed by MobileNetV3 with 99.05% and VGG16 with 98.21%. DenseNet201 excels in accuracy, VGG16 handles objects of different scales efficiently, and MobileNetV3 performs well with limited training data. DenseNet201 achieved the highest accuracy among the three architectures. Further validation and collaboration are needed for reliable and safe clinical implementation. Computational efficiency, model size, and other architectures like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and Inception can be explored for future work in multi cancer image classification.</w:t>
      </w:r>
    </w:p>
    <w:p w14:paraId="591B7199"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 dataset collection, image pre-processing, feature extraction using pre-trained CNN models, feature selection using various methods, and optimization using nature-inspired algorithms make up the research methodology of blood cancer classification using deep CNN with optimized features [10]. The study focuses on applying machine learning approaches to categorize ALL. Different classifiers were employed, with the ResNet50 architecture and Logistic Regression achieving the highest accuracy of 99.53%. Accuracy was further increased by feature selection methods like Particle Swarm Optimization and Cat Swarm Optimization. Future work includes developing a real-time classification Android application and adapting the model for small IoT devices.</w:t>
      </w:r>
    </w:p>
    <w:p w14:paraId="0CE1D6D2"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proposed model [11] in CNN-Assisted Automatic White Blood Cancer Type Detection from Bone Marrow involves several steps, including image preprocessing, classification using the K-means algorithm, convolutional layer application, pooling layer, and a fully connected layer for classification. The model outperformed current algorithms in predicting cancer types with a high accuracy of 97.2%. However, the study highlights the need for further experiments with larger databases. The implementation was done using MATLAB 2013a. Future improvements include using the Fuzzy means algorithm, increasing the number of convolutional layers, and considering data points that may belong to multiple clusters. </w:t>
      </w:r>
    </w:p>
    <w:p w14:paraId="4EFB00C4"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 web-based approach for detection of ALL [12], the ALL-IDB1, ALL-IDB2 microscopic blood samples are passed through the Median filter and Wiener filter for Image enhancement. Next, by utilizing K-means clustering and the L*a*b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space, image segmentation is then completed. The images are classified using a CNN model and deployed on a webpage designed using Flask API. Geometrical, Texture, Colour, and Statistical Features are used for classifying the cancer blood cell. The CNN network achieves high specificity (96.22%), recall (96.42%), precision (98.18%), and accuracy (96.36%) in classifying normal and ALL images, outperforming SVM, Naive Bayes, and VGG-16 models and demonstrating improved results.</w:t>
      </w:r>
    </w:p>
    <w:p w14:paraId="0E594E2D"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weighted ensemble of various CNN models, with weights set based on performance parameters, is used in the proposed framework for the automation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detection [13]. Pre-processing methods and data augmentations are used to improve network generalization. The framework produces positive results in the preliminary test set, including a weighted F1-score of 88.6%, balanced accuracy of 86.2%, and AUC of 0.941. Addressing class imbalance and further enhancing the classification outcomes, notably for the Hem class, are future research topics. Future research is advised to use adversarial networks and examine the effects of data imbalance.</w:t>
      </w:r>
    </w:p>
    <w:p w14:paraId="1318C833"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Initially, the White blood cells are detected from the ALL IDB 2 Dataset [14] which contains 260 cell images with a 50% distribution between normal and affected cells. Z-score, min-max, and grey-scaling are used to extract and normalize Shape,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and Texture features. The suggested approach distinguishes between healthy and damaged cells to address a binary classification problem. Different classifiers, including Naive Bayes, Support Vector Machines, Decision Trees, and k-Nearest </w:t>
      </w:r>
      <w:proofErr w:type="spellStart"/>
      <w:r>
        <w:rPr>
          <w:rFonts w:ascii="Times New Roman" w:eastAsia="Times New Roman" w:hAnsi="Times New Roman" w:cs="Times New Roman"/>
          <w:sz w:val="20"/>
          <w:szCs w:val="20"/>
        </w:rPr>
        <w:t>Neighbor</w:t>
      </w:r>
      <w:proofErr w:type="spellEnd"/>
      <w:r>
        <w:rPr>
          <w:rFonts w:ascii="Times New Roman" w:eastAsia="Times New Roman" w:hAnsi="Times New Roman" w:cs="Times New Roman"/>
          <w:sz w:val="20"/>
          <w:szCs w:val="20"/>
        </w:rPr>
        <w:t xml:space="preserve"> (k-NN), were examined with varying amounts of features. The classifiers that were selected produced acceptable outcomes when applied to previous pattern recognition problems. With the dataset randomly divided into ten folds, the models' performance was assessed using k-fold cross-validation, and they all produced good classification accuracy, especially K-NN.</w:t>
      </w:r>
    </w:p>
    <w:p w14:paraId="38C51AA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 automated method for diagnosing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using microscopic images of blood cells was proposed in [15]. The method involves a three-stage classification scheme, utilizing a pre-trained neural network for feature extraction, PCA for dimensionality reduction, and a machine learning algorithm for binary classification. Through extensive experiments, the proposed approach outperforms previous works on the same dataset, achieving high accuracy. Future work includes exploring residual features from different convolutional layers, using other pre-trained networks, and applying image data augmentation techniques to address class imbalance.</w:t>
      </w:r>
    </w:p>
    <w:p w14:paraId="7C9D49F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Another study [16] presents a Hybrid Fuzzy C Means clustering-based Random Forest Classifier for classifying Acute Lymphocytic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as infected or normal. The proposed approach performs better than SVM, KNN, ANN, CNN, and Naive Bayes algorithms, with accuracy, sensitivity, and specificity values of 99.06%, 99.4%, and 97.8% respectively. Data augmentation techniques, including mirroring, shifting, and rotating, were used to generate diverse versions of the real dataset images, addressing limited training data and preventing overfitting. The proposed system utilizes the augmented Image Datastore function to resize, mirror, and rotate the training image data, effectively expanding the dataset and mitigating overfitting. The microscopic blood sample image is transformed from RGB to CMYK and Histogram equalization is performed afterward during image preprocessing. The proposed classification method for Acute Lymphocytic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was implemented using </w:t>
      </w:r>
      <w:proofErr w:type="spellStart"/>
      <w:r>
        <w:rPr>
          <w:rFonts w:ascii="Times New Roman" w:eastAsia="Times New Roman" w:hAnsi="Times New Roman" w:cs="Times New Roman"/>
          <w:sz w:val="20"/>
          <w:szCs w:val="20"/>
        </w:rPr>
        <w:t>Matlab</w:t>
      </w:r>
      <w:proofErr w:type="spellEnd"/>
      <w:r>
        <w:rPr>
          <w:rFonts w:ascii="Times New Roman" w:eastAsia="Times New Roman" w:hAnsi="Times New Roman" w:cs="Times New Roman"/>
          <w:sz w:val="20"/>
          <w:szCs w:val="20"/>
        </w:rPr>
        <w:t xml:space="preserve"> R2018 tools and compared to other related methodologies such as </w:t>
      </w:r>
      <w:proofErr w:type="spellStart"/>
      <w:r>
        <w:rPr>
          <w:rFonts w:ascii="Times New Roman" w:eastAsia="Times New Roman" w:hAnsi="Times New Roman" w:cs="Times New Roman"/>
          <w:sz w:val="20"/>
          <w:szCs w:val="20"/>
        </w:rPr>
        <w:t>VCGNet</w:t>
      </w:r>
      <w:proofErr w:type="spellEnd"/>
      <w:r>
        <w:rPr>
          <w:rFonts w:ascii="Times New Roman" w:eastAsia="Times New Roman" w:hAnsi="Times New Roman" w:cs="Times New Roman"/>
          <w:sz w:val="20"/>
          <w:szCs w:val="20"/>
        </w:rPr>
        <w:t xml:space="preserve">, GLCM, CNN, MBAML, and HALM. To enhance classification accuracy and </w:t>
      </w:r>
      <w:r>
        <w:rPr>
          <w:rFonts w:ascii="Times New Roman" w:eastAsia="Times New Roman" w:hAnsi="Times New Roman" w:cs="Times New Roman"/>
          <w:sz w:val="20"/>
          <w:szCs w:val="20"/>
        </w:rPr>
        <w:lastRenderedPageBreak/>
        <w:t>prevent overfitting, images from different sources, including ALL IDB and cancer imaging archives, were augmented in the initial stage.</w:t>
      </w:r>
    </w:p>
    <w:p w14:paraId="392C8BBC"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study [17] suggests a deep neural network-based model (</w:t>
      </w:r>
      <w:proofErr w:type="spellStart"/>
      <w:r>
        <w:rPr>
          <w:rFonts w:ascii="Times New Roman" w:eastAsia="Times New Roman" w:hAnsi="Times New Roman" w:cs="Times New Roman"/>
          <w:sz w:val="20"/>
          <w:szCs w:val="20"/>
        </w:rPr>
        <w:t>ALNett</w:t>
      </w:r>
      <w:proofErr w:type="spellEnd"/>
      <w:r>
        <w:rPr>
          <w:rFonts w:ascii="Times New Roman" w:eastAsia="Times New Roman" w:hAnsi="Times New Roman" w:cs="Times New Roman"/>
          <w:sz w:val="20"/>
          <w:szCs w:val="20"/>
        </w:rPr>
        <w:t xml:space="preserve">) detects ALL by differentiating immature leukemic blast cells from healthy ones using </w:t>
      </w:r>
      <w:proofErr w:type="spellStart"/>
      <w:r>
        <w:rPr>
          <w:rFonts w:ascii="Times New Roman" w:eastAsia="Times New Roman" w:hAnsi="Times New Roman" w:cs="Times New Roman"/>
          <w:sz w:val="20"/>
          <w:szCs w:val="20"/>
        </w:rPr>
        <w:t>depthwise</w:t>
      </w:r>
      <w:proofErr w:type="spellEnd"/>
      <w:r>
        <w:rPr>
          <w:rFonts w:ascii="Times New Roman" w:eastAsia="Times New Roman" w:hAnsi="Times New Roman" w:cs="Times New Roman"/>
          <w:sz w:val="20"/>
          <w:szCs w:val="20"/>
        </w:rPr>
        <w:t xml:space="preserve"> convolution techniques by </w:t>
      </w:r>
      <w:proofErr w:type="spellStart"/>
      <w:r>
        <w:rPr>
          <w:rFonts w:ascii="Times New Roman" w:eastAsia="Times New Roman" w:hAnsi="Times New Roman" w:cs="Times New Roman"/>
          <w:sz w:val="20"/>
          <w:szCs w:val="20"/>
        </w:rPr>
        <w:t>analyzing</w:t>
      </w:r>
      <w:proofErr w:type="spellEnd"/>
      <w:r>
        <w:rPr>
          <w:rFonts w:ascii="Times New Roman" w:eastAsia="Times New Roman" w:hAnsi="Times New Roman" w:cs="Times New Roman"/>
          <w:sz w:val="20"/>
          <w:szCs w:val="20"/>
        </w:rPr>
        <w:t xml:space="preserve"> microscopic images of cells. In order to accurately forecast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from these microscopic images, structural and contextual information is retrieved by convolution, max-pooling, and normalization of the relevant cluster layers that are used in extracting powerful local and global features. In order to learn the hierarchical properties required for exact categorization, the CNN architecture employs multiple stacked convolution layers. These layers are then modified for better classification by batch normalization added between these stacked clusters. The learning process and weights are improved by normalization, which results in a large reduction in the features present across the stacked hierarchical clusters and a faster classification. By achieving the highest classification accuracy of 91.13% and an F1 score of 0.96 with less computational complexity, the </w:t>
      </w:r>
      <w:proofErr w:type="spellStart"/>
      <w:r>
        <w:rPr>
          <w:rFonts w:ascii="Times New Roman" w:eastAsia="Times New Roman" w:hAnsi="Times New Roman" w:cs="Times New Roman"/>
          <w:sz w:val="20"/>
          <w:szCs w:val="20"/>
        </w:rPr>
        <w:t>ALNett</w:t>
      </w:r>
      <w:proofErr w:type="spellEnd"/>
      <w:r>
        <w:rPr>
          <w:rFonts w:ascii="Times New Roman" w:eastAsia="Times New Roman" w:hAnsi="Times New Roman" w:cs="Times New Roman"/>
          <w:sz w:val="20"/>
          <w:szCs w:val="20"/>
        </w:rPr>
        <w:t xml:space="preserve"> model performed better than other pre-trained models.</w:t>
      </w:r>
    </w:p>
    <w:p w14:paraId="7CF98BE0"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microscopic images from the C-NMC 2019 database, involving 101 cases, including 60 infected cases with ALL and 41 normal instances, are </w:t>
      </w:r>
      <w:proofErr w:type="spellStart"/>
      <w:r>
        <w:rPr>
          <w:rFonts w:ascii="Times New Roman" w:eastAsia="Times New Roman" w:hAnsi="Times New Roman" w:cs="Times New Roman"/>
          <w:sz w:val="20"/>
          <w:szCs w:val="20"/>
        </w:rPr>
        <w:t>analyzed</w:t>
      </w:r>
      <w:proofErr w:type="spellEnd"/>
      <w:r>
        <w:rPr>
          <w:rFonts w:ascii="Times New Roman" w:eastAsia="Times New Roman" w:hAnsi="Times New Roman" w:cs="Times New Roman"/>
          <w:sz w:val="20"/>
          <w:szCs w:val="20"/>
        </w:rPr>
        <w:t xml:space="preserve"> using an ensemble technique in this work [18]. In three stages, this information was utilized to categorize both normal WBCs and ALL cells. To handle the oversampling, image pre-processing techniques are applied to the images. The CNN architecture, which consists of the five networks ResNet-101, </w:t>
      </w:r>
      <w:proofErr w:type="spellStart"/>
      <w:r>
        <w:rPr>
          <w:rFonts w:ascii="Times New Roman" w:eastAsia="Times New Roman" w:hAnsi="Times New Roman" w:cs="Times New Roman"/>
          <w:sz w:val="20"/>
          <w:szCs w:val="20"/>
        </w:rPr>
        <w:t>GoogleNet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SqueezeNet</w:t>
      </w:r>
      <w:proofErr w:type="spellEnd"/>
      <w:r>
        <w:rPr>
          <w:rFonts w:ascii="Times New Roman" w:eastAsia="Times New Roman" w:hAnsi="Times New Roman" w:cs="Times New Roman"/>
          <w:sz w:val="20"/>
          <w:szCs w:val="20"/>
        </w:rPr>
        <w:t>, MobileNetV2, and DenseNet-201, extracts deep spatial features from the image data. In order to extract long-distance dependent information features or temporal characteristics for better feature learning, these features are then transferred to a gated recurrent unit (GRU)-bidirectional long short-term memory (</w:t>
      </w:r>
      <w:proofErr w:type="spellStart"/>
      <w:r>
        <w:rPr>
          <w:rFonts w:ascii="Times New Roman" w:eastAsia="Times New Roman" w:hAnsi="Times New Roman" w:cs="Times New Roman"/>
          <w:sz w:val="20"/>
          <w:szCs w:val="20"/>
        </w:rPr>
        <w:t>BiLSTM</w:t>
      </w:r>
      <w:proofErr w:type="spellEnd"/>
      <w:r>
        <w:rPr>
          <w:rFonts w:ascii="Times New Roman" w:eastAsia="Times New Roman" w:hAnsi="Times New Roman" w:cs="Times New Roman"/>
          <w:sz w:val="20"/>
          <w:szCs w:val="20"/>
        </w:rPr>
        <w:t xml:space="preserve">) architecture. Lastly, classification and optimization are performed using a multiclass SVM classifier and a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function. Using the multiclass SVM classifier on the test dataset, the DenseNet-201 model achieved an F1 score of 96.23% and an accuracy of 96.29%.</w:t>
      </w:r>
    </w:p>
    <w:p w14:paraId="0C7815C0"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suggested model [19] uses a lightweight, robust model based on EfficientNet-B3 that uses depth-wise separable convolutions to categorize immature ALL cells at an early stage. Tested on the two datasets C_NMC_19 and ALL datasets, the proposed model for classifying pictures outperforms the benchmark DL and other ensemble classifiers. The binary class dataset C_NMC_19 is utilized to distinguish between ALL cells and normal cells. The performance of the other pre-trained classifier models was compared to and evaluated using the ALL dataset, a multi-class dataset. According to comparative research, the EfficientNet-B3 greatly outperformed other methods for classifying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into binary and multi-class categories, achieving detection rates of 95.62% and 97.27% for the binary and multi-classification datasets, respectively. EfficientNet-B3 improved the accuracy for both binary and multi-class classification based on the analysis of a multi-class dataset, attaining an accuracy of 96.81%, precision of 97.27%, recall of 97.87%, and F1 score of 97.57%.</w:t>
      </w:r>
    </w:p>
    <w:p w14:paraId="75E72683"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paper [20] introduced an ensemble deep-learning model combined with computer-assisted diagnosis methods to identify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Three models—VGG11, ResNet18, and ShufflenetV2—were trained and optimized using the ISBI 2019 C-NMC dataset. The weighted averaging technique is then used to form an ensemble, which is then evaluated using a binary classification criterion. An F1 score of 87.40% and an overall accuracy of 87.52% were generated by the proposed approach. As a result, it performs better than the majority of other methods for the same dataset.</w:t>
      </w:r>
    </w:p>
    <w:p w14:paraId="3FBD5F88"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study [21], an ensemble hybrid model system with deep learning techniques is used to implement a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detection system that is intended for use in a real clinical setting. This study creates two Hybrid models (trained at 1 epoch and 30 epochs), four Ensemble models (two Ensemble models of VGG19 and ResNet50 and two Ensemble models with an additional Hybrid model), four pre-trained models using ImageNet (VGG19 1 epoch, VGG19 30 epochs, ResNet50 1 epoch, and ResNet50 30 epochs), and four Hybrid models. Transfer learning allows the models to be improved on the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domain much faster, hybrid models help identify different feature patterns by processing images through two different architectures. ResNet50 30 epochs, with an accuracy of 84%, is the independent model with the highest accuracy. Hybrid 30 epochs is the most accurate Hybrid model, with an accuracy of 84%. Ensemble 4 (Hybrid 30 epochs, VGG19 1 epoch, and ResNet50 1 epoch) was 2% more accurate than Ensemble 2, the second-best model, with an accuracy of 86%. </w:t>
      </w:r>
    </w:p>
    <w:p w14:paraId="5F06CCA1"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automated deep learning weighted CNN ensemble for improved ALL classification is the main topic of this paper [22]. The ensemble candidates' respective metrics, such as the F1-score, area under the curve (AUC), and kappa values, are used to estimate the weights. The pre-trained models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VGG-16, DenseNet-121,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and InceptionResNet-V2 make up the ensemble. Several data enhancements and pre-processing techniques are utilized to </w:t>
      </w:r>
      <w:r>
        <w:rPr>
          <w:rFonts w:ascii="Times New Roman" w:eastAsia="Times New Roman" w:hAnsi="Times New Roman" w:cs="Times New Roman"/>
          <w:sz w:val="20"/>
          <w:szCs w:val="20"/>
        </w:rPr>
        <w:lastRenderedPageBreak/>
        <w:t>increase the generalization of the network. The C-NMC-2019 ALL dataset was used to train and test the model to differentiate between images of ALL cells and images of normal cells. The proposed weighted ensemble model had a weighted F1-score of 89.7%, an AUC of 0.948, and a balanced accuracy of 88.3%.</w:t>
      </w:r>
    </w:p>
    <w:p w14:paraId="22E52FBB"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research [23] has developed a classification model trained by microscopic blood smear images using transfer learning techniques. Classification of Normal over B-ALL White Blood Cancer Microscopic Images of Malignant Cells from SBILab's </w:t>
      </w:r>
      <w:proofErr w:type="spellStart"/>
      <w:r>
        <w:rPr>
          <w:rFonts w:ascii="Times New Roman" w:eastAsia="Times New Roman" w:hAnsi="Times New Roman" w:cs="Times New Roman"/>
          <w:sz w:val="20"/>
          <w:szCs w:val="20"/>
        </w:rPr>
        <w:t>publically</w:t>
      </w:r>
      <w:proofErr w:type="spellEnd"/>
      <w:r>
        <w:rPr>
          <w:rFonts w:ascii="Times New Roman" w:eastAsia="Times New Roman" w:hAnsi="Times New Roman" w:cs="Times New Roman"/>
          <w:sz w:val="20"/>
          <w:szCs w:val="20"/>
        </w:rPr>
        <w:t xml:space="preserve"> accessible website served as the dataset for the model's training. To distinguish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cells from healthy cells, the model combines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V2 and Convolutional Neural Networks (CNNs). According to the study, the model has a 96.58% overall accuracy rate, a 95.17% sensitivity rate, and a 98.58% specificity rate.</w:t>
      </w:r>
    </w:p>
    <w:p w14:paraId="4D64DA58"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novel deep learning framework (DLF) based on convolution neural networks is proposed in this study to detect ALL [24]. Real-time applications can be used with this framework. This model has 41,626 tuning parameters, which is comparatively fewer learnable parameters than the other pre-trained models, and has an average accuracy of 98.17%.</w:t>
      </w:r>
    </w:p>
    <w:p w14:paraId="311951C3"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order to classify ALL smear images by extracting B and T cell lymphocytes, this paper [25] uses a pre-trained CNN </w:t>
      </w:r>
      <w:proofErr w:type="spellStart"/>
      <w:r>
        <w:rPr>
          <w:rFonts w:ascii="Times New Roman" w:eastAsia="Times New Roman" w:hAnsi="Times New Roman" w:cs="Times New Roman"/>
          <w:sz w:val="20"/>
          <w:szCs w:val="20"/>
        </w:rPr>
        <w:t>AlexNet</w:t>
      </w:r>
      <w:proofErr w:type="spellEnd"/>
      <w:r>
        <w:rPr>
          <w:rFonts w:ascii="Times New Roman" w:eastAsia="Times New Roman" w:hAnsi="Times New Roman" w:cs="Times New Roman"/>
          <w:sz w:val="20"/>
          <w:szCs w:val="20"/>
        </w:rPr>
        <w:t xml:space="preserve"> as well as a comparison with </w:t>
      </w:r>
      <w:proofErr w:type="spellStart"/>
      <w:r>
        <w:rPr>
          <w:rFonts w:ascii="Times New Roman" w:eastAsia="Times New Roman" w:hAnsi="Times New Roman" w:cs="Times New Roman"/>
          <w:sz w:val="20"/>
          <w:szCs w:val="20"/>
        </w:rPr>
        <w:t>LeukNet</w:t>
      </w:r>
      <w:proofErr w:type="spellEnd"/>
      <w:r>
        <w:rPr>
          <w:rFonts w:ascii="Times New Roman" w:eastAsia="Times New Roman" w:hAnsi="Times New Roman" w:cs="Times New Roman"/>
          <w:sz w:val="20"/>
          <w:szCs w:val="20"/>
        </w:rPr>
        <w:t xml:space="preserve">, a custom-made deep learning network. For comparing each of their efficacy of classification, three training algorithms SGDM, RMSprop and ADAM were used. SGDM algorithm had better performance with </w:t>
      </w:r>
      <w:proofErr w:type="spellStart"/>
      <w:r>
        <w:rPr>
          <w:rFonts w:ascii="Times New Roman" w:eastAsia="Times New Roman" w:hAnsi="Times New Roman" w:cs="Times New Roman"/>
          <w:sz w:val="20"/>
          <w:szCs w:val="20"/>
        </w:rPr>
        <w:t>LeukNet</w:t>
      </w:r>
      <w:proofErr w:type="spellEnd"/>
      <w:r>
        <w:rPr>
          <w:rFonts w:ascii="Times New Roman" w:eastAsia="Times New Roman" w:hAnsi="Times New Roman" w:cs="Times New Roman"/>
          <w:sz w:val="20"/>
          <w:szCs w:val="20"/>
        </w:rPr>
        <w:t xml:space="preserve"> with an accuracy of 94.12% in classifying B and T cell lymphoblasts.</w:t>
      </w:r>
    </w:p>
    <w:p w14:paraId="33627FFB"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paper [26] uses a computational deep learning technique for pattern identification that monitors the white blood cell count, compositional changes, and protein alterations that may be associated with ALL. It does this by employing mathematical algorithms to identify distinct patterns on images from large datasets. The management of chemotherapy by the ALLDM model was 81.53% (DDS) and 87.92% (SDS), the management of stem cell transplantation was 79.16% (DDS) and 94.31% (SDS), the management of radiation treatment was 63.77% (DDS) and 87.37% (SDS), and the management of targeted therapeutic medications was 88.92% (DDS) and 85.86% (SDS). </w:t>
      </w:r>
    </w:p>
    <w:p w14:paraId="64D4875D" w14:textId="77777777" w:rsidR="00F768F8" w:rsidRDefault="00F768F8">
      <w:pPr>
        <w:jc w:val="both"/>
        <w:rPr>
          <w:rFonts w:ascii="Times New Roman" w:eastAsia="Times New Roman" w:hAnsi="Times New Roman" w:cs="Times New Roman"/>
          <w:sz w:val="20"/>
          <w:szCs w:val="20"/>
        </w:rPr>
      </w:pPr>
    </w:p>
    <w:p w14:paraId="4859EA0E" w14:textId="77777777" w:rsidR="00F768F8"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3.0 </w:t>
      </w:r>
      <w:r>
        <w:rPr>
          <w:rFonts w:ascii="Times New Roman" w:eastAsia="Times New Roman" w:hAnsi="Times New Roman" w:cs="Times New Roman"/>
          <w:b/>
          <w:color w:val="000000"/>
          <w:sz w:val="24"/>
          <w:szCs w:val="24"/>
        </w:rPr>
        <w:t>PROPOSED SYSTEM</w:t>
      </w:r>
    </w:p>
    <w:p w14:paraId="3C74EACF"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proposed work for our research study is presented in this section. A flow chart of the entire process is illustrated in Figure 1., which aims to perform the classification of microscopic blood cell images and </w:t>
      </w:r>
      <w:proofErr w:type="spellStart"/>
      <w:r>
        <w:rPr>
          <w:rFonts w:ascii="Times New Roman" w:eastAsia="Times New Roman" w:hAnsi="Times New Roman" w:cs="Times New Roman"/>
          <w:sz w:val="20"/>
          <w:szCs w:val="20"/>
        </w:rPr>
        <w:t>analyze</w:t>
      </w:r>
      <w:proofErr w:type="spellEnd"/>
      <w:r>
        <w:rPr>
          <w:rFonts w:ascii="Times New Roman" w:eastAsia="Times New Roman" w:hAnsi="Times New Roman" w:cs="Times New Roman"/>
          <w:sz w:val="20"/>
          <w:szCs w:val="20"/>
        </w:rPr>
        <w:t xml:space="preserve"> if diagnosed with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Firstly, the dataset is collected and split into train, test, and validation sets. Image data generators are created for train, test and validation. Next, the models (ResNet50, VGG16,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NasNet</w:t>
      </w:r>
      <w:proofErr w:type="spellEnd"/>
      <w:r>
        <w:rPr>
          <w:rFonts w:ascii="Times New Roman" w:eastAsia="Times New Roman" w:hAnsi="Times New Roman" w:cs="Times New Roman"/>
          <w:sz w:val="20"/>
          <w:szCs w:val="20"/>
        </w:rPr>
        <w:t xml:space="preserve"> Large) are programmed and parameters like the number of training epochs and image input dimensions are set. Finally, compile all models and train them with train and validation datasets. Export and save all the trained models to combine them into an ensemble. Perform the major voting technique and retrieve the output of the classification by testing the ensemble model.</w:t>
      </w:r>
    </w:p>
    <w:p w14:paraId="6C60EB3A" w14:textId="77777777" w:rsidR="00F768F8" w:rsidRDefault="00000000">
      <w:pPr>
        <w:spacing w:after="24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09259A80" wp14:editId="40BC86CA">
            <wp:extent cx="5438458" cy="3059132"/>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438458" cy="3059132"/>
                    </a:xfrm>
                    <a:prstGeom prst="rect">
                      <a:avLst/>
                    </a:prstGeom>
                    <a:ln/>
                  </pic:spPr>
                </pic:pic>
              </a:graphicData>
            </a:graphic>
          </wp:inline>
        </w:drawing>
      </w:r>
    </w:p>
    <w:p w14:paraId="5D2CFCB7" w14:textId="77777777" w:rsidR="00F768F8" w:rsidRDefault="00000000">
      <w:pPr>
        <w:spacing w:after="240" w:line="276"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1. Flowchart showing the Proposed Methodology.</w:t>
      </w:r>
    </w:p>
    <w:p w14:paraId="21E7E102" w14:textId="77777777" w:rsidR="00F768F8" w:rsidRDefault="00F768F8">
      <w:pPr>
        <w:jc w:val="center"/>
        <w:rPr>
          <w:rFonts w:ascii="Times New Roman" w:eastAsia="Times New Roman" w:hAnsi="Times New Roman" w:cs="Times New Roman"/>
          <w:sz w:val="20"/>
          <w:szCs w:val="20"/>
        </w:rPr>
      </w:pPr>
    </w:p>
    <w:p w14:paraId="57AFCC1D" w14:textId="77777777" w:rsidR="00F768F8"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Dataset Procurement</w:t>
      </w:r>
    </w:p>
    <w:p w14:paraId="0E364BD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dataset consists of two folders - ‘Original’ and ‘Segmented’. The pre-processed images from the ‘Segmented’ folder of the dataset are split into train, test and validation batches. The description of split and the batches is tabulated in Table 2. The split batch is exported as such in </w:t>
      </w:r>
      <w:proofErr w:type="spellStart"/>
      <w:r>
        <w:rPr>
          <w:rFonts w:ascii="Times New Roman" w:eastAsia="Times New Roman" w:hAnsi="Times New Roman" w:cs="Times New Roman"/>
          <w:sz w:val="20"/>
          <w:szCs w:val="20"/>
        </w:rPr>
        <w:t>gdrive</w:t>
      </w:r>
      <w:proofErr w:type="spellEnd"/>
      <w:r>
        <w:rPr>
          <w:rFonts w:ascii="Times New Roman" w:eastAsia="Times New Roman" w:hAnsi="Times New Roman" w:cs="Times New Roman"/>
          <w:sz w:val="20"/>
          <w:szCs w:val="20"/>
        </w:rPr>
        <w:t xml:space="preserve"> and saved as Folders named - Test, Train and Validation. This split is used for training &amp; improvising the model individually. </w:t>
      </w:r>
    </w:p>
    <w:p w14:paraId="5407CEF1" w14:textId="77777777" w:rsidR="00F768F8" w:rsidRDefault="00000000">
      <w:pPr>
        <w:pBdr>
          <w:top w:val="nil"/>
          <w:left w:val="nil"/>
          <w:bottom w:val="nil"/>
          <w:right w:val="nil"/>
          <w:between w:val="nil"/>
        </w:pBd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 2. Dataset Split Description.</w:t>
      </w:r>
    </w:p>
    <w:tbl>
      <w:tblPr>
        <w:tblStyle w:val="a0"/>
        <w:tblW w:w="4635" w:type="dxa"/>
        <w:jc w:val="center"/>
        <w:tblBorders>
          <w:top w:val="nil"/>
          <w:left w:val="nil"/>
          <w:bottom w:val="nil"/>
          <w:right w:val="nil"/>
          <w:insideH w:val="nil"/>
          <w:insideV w:val="nil"/>
        </w:tblBorders>
        <w:tblLayout w:type="fixed"/>
        <w:tblLook w:val="0600" w:firstRow="0" w:lastRow="0" w:firstColumn="0" w:lastColumn="0" w:noHBand="1" w:noVBand="1"/>
      </w:tblPr>
      <w:tblGrid>
        <w:gridCol w:w="2265"/>
        <w:gridCol w:w="2370"/>
      </w:tblGrid>
      <w:tr w:rsidR="00F768F8" w14:paraId="2ED65087" w14:textId="77777777">
        <w:trPr>
          <w:trHeight w:val="454"/>
          <w:jc w:val="center"/>
        </w:trPr>
        <w:tc>
          <w:tcPr>
            <w:tcW w:w="2265" w:type="dxa"/>
            <w:tcBorders>
              <w:top w:val="single" w:sz="5" w:space="0" w:color="000000"/>
              <w:left w:val="nil"/>
              <w:bottom w:val="single" w:sz="5" w:space="0" w:color="000000"/>
              <w:right w:val="nil"/>
            </w:tcBorders>
            <w:tcMar>
              <w:top w:w="0" w:type="dxa"/>
              <w:left w:w="100" w:type="dxa"/>
              <w:bottom w:w="0" w:type="dxa"/>
              <w:right w:w="100" w:type="dxa"/>
            </w:tcMar>
            <w:vAlign w:val="center"/>
          </w:tcPr>
          <w:p w14:paraId="4A9AE5F7" w14:textId="77777777" w:rsidR="00F768F8" w:rsidRDefault="00000000">
            <w:pPr>
              <w:pBdr>
                <w:top w:val="nil"/>
                <w:left w:val="nil"/>
                <w:bottom w:val="nil"/>
                <w:right w:val="nil"/>
                <w:between w:val="nil"/>
              </w:pBd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Batch </w:t>
            </w:r>
          </w:p>
        </w:tc>
        <w:tc>
          <w:tcPr>
            <w:tcW w:w="2370" w:type="dxa"/>
            <w:tcBorders>
              <w:top w:val="single" w:sz="5" w:space="0" w:color="000000"/>
              <w:left w:val="nil"/>
              <w:bottom w:val="single" w:sz="5" w:space="0" w:color="000000"/>
              <w:right w:val="nil"/>
            </w:tcBorders>
            <w:tcMar>
              <w:top w:w="0" w:type="dxa"/>
              <w:left w:w="100" w:type="dxa"/>
              <w:bottom w:w="0" w:type="dxa"/>
              <w:right w:w="100" w:type="dxa"/>
            </w:tcMar>
            <w:vAlign w:val="center"/>
          </w:tcPr>
          <w:p w14:paraId="33751C95" w14:textId="77777777" w:rsidR="00F768F8" w:rsidRDefault="00000000">
            <w:pPr>
              <w:pBdr>
                <w:top w:val="nil"/>
                <w:left w:val="nil"/>
                <w:bottom w:val="nil"/>
                <w:right w:val="nil"/>
                <w:between w:val="nil"/>
              </w:pBd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Total </w:t>
            </w:r>
          </w:p>
        </w:tc>
      </w:tr>
      <w:tr w:rsidR="00F768F8" w14:paraId="5E7F43F8" w14:textId="77777777">
        <w:trPr>
          <w:trHeight w:val="548"/>
          <w:jc w:val="center"/>
        </w:trPr>
        <w:tc>
          <w:tcPr>
            <w:tcW w:w="2265" w:type="dxa"/>
            <w:tcBorders>
              <w:top w:val="nil"/>
              <w:left w:val="nil"/>
              <w:bottom w:val="nil"/>
              <w:right w:val="nil"/>
            </w:tcBorders>
            <w:tcMar>
              <w:top w:w="0" w:type="dxa"/>
              <w:left w:w="100" w:type="dxa"/>
              <w:bottom w:w="0" w:type="dxa"/>
              <w:right w:w="100" w:type="dxa"/>
            </w:tcMar>
            <w:vAlign w:val="center"/>
          </w:tcPr>
          <w:p w14:paraId="6EDC210F" w14:textId="77777777" w:rsidR="00F768F8" w:rsidRDefault="00000000">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Test</w:t>
            </w:r>
          </w:p>
        </w:tc>
        <w:tc>
          <w:tcPr>
            <w:tcW w:w="2370" w:type="dxa"/>
            <w:tcBorders>
              <w:top w:val="nil"/>
              <w:left w:val="nil"/>
              <w:bottom w:val="nil"/>
              <w:right w:val="nil"/>
            </w:tcBorders>
            <w:tcMar>
              <w:top w:w="0" w:type="dxa"/>
              <w:left w:w="100" w:type="dxa"/>
              <w:bottom w:w="0" w:type="dxa"/>
              <w:right w:w="100" w:type="dxa"/>
            </w:tcMar>
            <w:vAlign w:val="center"/>
          </w:tcPr>
          <w:p w14:paraId="0DED2A5F" w14:textId="77777777" w:rsidR="00F768F8" w:rsidRDefault="00000000">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330</w:t>
            </w:r>
          </w:p>
        </w:tc>
      </w:tr>
      <w:tr w:rsidR="00F768F8" w14:paraId="34C90E35" w14:textId="77777777">
        <w:trPr>
          <w:trHeight w:val="454"/>
          <w:jc w:val="center"/>
        </w:trPr>
        <w:tc>
          <w:tcPr>
            <w:tcW w:w="2265" w:type="dxa"/>
            <w:tcBorders>
              <w:top w:val="nil"/>
              <w:left w:val="nil"/>
              <w:bottom w:val="nil"/>
              <w:right w:val="nil"/>
            </w:tcBorders>
            <w:tcMar>
              <w:top w:w="0" w:type="dxa"/>
              <w:left w:w="100" w:type="dxa"/>
              <w:bottom w:w="0" w:type="dxa"/>
              <w:right w:w="100" w:type="dxa"/>
            </w:tcMar>
            <w:vAlign w:val="center"/>
          </w:tcPr>
          <w:p w14:paraId="535F698B" w14:textId="77777777" w:rsidR="00F768F8" w:rsidRDefault="00000000">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Train</w:t>
            </w:r>
          </w:p>
        </w:tc>
        <w:tc>
          <w:tcPr>
            <w:tcW w:w="2370" w:type="dxa"/>
            <w:tcBorders>
              <w:top w:val="nil"/>
              <w:left w:val="nil"/>
              <w:bottom w:val="nil"/>
              <w:right w:val="nil"/>
            </w:tcBorders>
            <w:tcMar>
              <w:top w:w="0" w:type="dxa"/>
              <w:left w:w="100" w:type="dxa"/>
              <w:bottom w:w="0" w:type="dxa"/>
              <w:right w:w="100" w:type="dxa"/>
            </w:tcMar>
            <w:vAlign w:val="center"/>
          </w:tcPr>
          <w:p w14:paraId="0E60DB48" w14:textId="77777777" w:rsidR="00F768F8" w:rsidRDefault="00000000">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2263</w:t>
            </w:r>
          </w:p>
        </w:tc>
      </w:tr>
      <w:tr w:rsidR="00F768F8" w14:paraId="36C19F06" w14:textId="77777777">
        <w:trPr>
          <w:trHeight w:val="80"/>
          <w:jc w:val="center"/>
        </w:trPr>
        <w:tc>
          <w:tcPr>
            <w:tcW w:w="2265" w:type="dxa"/>
            <w:tcBorders>
              <w:top w:val="nil"/>
              <w:left w:val="nil"/>
              <w:bottom w:val="single" w:sz="5" w:space="0" w:color="000000"/>
              <w:right w:val="nil"/>
            </w:tcBorders>
            <w:tcMar>
              <w:top w:w="0" w:type="dxa"/>
              <w:left w:w="100" w:type="dxa"/>
              <w:bottom w:w="0" w:type="dxa"/>
              <w:right w:w="100" w:type="dxa"/>
            </w:tcMar>
            <w:vAlign w:val="center"/>
          </w:tcPr>
          <w:p w14:paraId="2032D1CF" w14:textId="77777777" w:rsidR="00F768F8" w:rsidRDefault="00000000">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Validation</w:t>
            </w:r>
          </w:p>
        </w:tc>
        <w:tc>
          <w:tcPr>
            <w:tcW w:w="2370" w:type="dxa"/>
            <w:tcBorders>
              <w:top w:val="nil"/>
              <w:left w:val="nil"/>
              <w:bottom w:val="single" w:sz="5" w:space="0" w:color="000000"/>
              <w:right w:val="nil"/>
            </w:tcBorders>
            <w:tcMar>
              <w:top w:w="0" w:type="dxa"/>
              <w:left w:w="100" w:type="dxa"/>
              <w:bottom w:w="0" w:type="dxa"/>
              <w:right w:w="100" w:type="dxa"/>
            </w:tcMar>
            <w:vAlign w:val="center"/>
          </w:tcPr>
          <w:p w14:paraId="58A7C1C6" w14:textId="77777777" w:rsidR="00F768F8" w:rsidRDefault="00000000">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649 </w:t>
            </w:r>
          </w:p>
        </w:tc>
      </w:tr>
    </w:tbl>
    <w:p w14:paraId="3CFE77B4" w14:textId="77777777" w:rsidR="00F768F8" w:rsidRDefault="00F768F8">
      <w:pPr>
        <w:spacing w:before="320" w:after="320" w:line="327" w:lineRule="auto"/>
        <w:ind w:firstLine="720"/>
        <w:jc w:val="center"/>
        <w:rPr>
          <w:rFonts w:ascii="Times New Roman" w:eastAsia="Times New Roman" w:hAnsi="Times New Roman" w:cs="Times New Roman"/>
          <w:b/>
          <w:sz w:val="20"/>
          <w:szCs w:val="20"/>
        </w:rPr>
      </w:pPr>
    </w:p>
    <w:p w14:paraId="09431C05" w14:textId="77777777" w:rsidR="00F768F8"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3.2 Handling Class Imbalance</w:t>
      </w:r>
    </w:p>
    <w:p w14:paraId="6E96A74F"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 Table 2, it is clearly evident that the number of image samples of ‘Benign’ class images were significantly lesser than the number of image samples of other classes leading to class imbalance. Hence, random samples of images were selected from the ‘Benign’ class as well as ‘Pro’ class to match the number of samples to a closer range of values. Using data augmentation techniques, selected images were processed with random rotation, shear, zoom and horizontal flip transformations to produce a larger number of samples. Table 3 depicts the improvised number of sample data from Table 2 after data augmentation.</w:t>
      </w:r>
    </w:p>
    <w:p w14:paraId="5AB1F362" w14:textId="77777777" w:rsidR="00222AAC" w:rsidRDefault="00222AAC">
      <w:pPr>
        <w:jc w:val="center"/>
        <w:rPr>
          <w:rFonts w:ascii="Times New Roman" w:eastAsia="Times New Roman" w:hAnsi="Times New Roman" w:cs="Times New Roman"/>
          <w:b/>
          <w:sz w:val="20"/>
          <w:szCs w:val="20"/>
        </w:rPr>
      </w:pPr>
    </w:p>
    <w:p w14:paraId="6D0F16AB" w14:textId="77777777" w:rsidR="00222AAC" w:rsidRDefault="00222AAC">
      <w:pPr>
        <w:jc w:val="center"/>
        <w:rPr>
          <w:rFonts w:ascii="Times New Roman" w:eastAsia="Times New Roman" w:hAnsi="Times New Roman" w:cs="Times New Roman"/>
          <w:b/>
          <w:sz w:val="20"/>
          <w:szCs w:val="20"/>
        </w:rPr>
      </w:pPr>
    </w:p>
    <w:p w14:paraId="249D6415" w14:textId="77D2CCFE" w:rsidR="00F768F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Table 3. Split Description after Data Augmentation.</w:t>
      </w:r>
    </w:p>
    <w:tbl>
      <w:tblPr>
        <w:tblStyle w:val="a1"/>
        <w:tblW w:w="8512" w:type="dxa"/>
        <w:jc w:val="center"/>
        <w:tblBorders>
          <w:top w:val="nil"/>
          <w:left w:val="nil"/>
          <w:bottom w:val="nil"/>
          <w:right w:val="nil"/>
          <w:insideH w:val="nil"/>
          <w:insideV w:val="nil"/>
        </w:tblBorders>
        <w:tblLayout w:type="fixed"/>
        <w:tblLook w:val="0600" w:firstRow="0" w:lastRow="0" w:firstColumn="0" w:lastColumn="0" w:noHBand="1" w:noVBand="1"/>
      </w:tblPr>
      <w:tblGrid>
        <w:gridCol w:w="2128"/>
        <w:gridCol w:w="2128"/>
        <w:gridCol w:w="2128"/>
        <w:gridCol w:w="2128"/>
      </w:tblGrid>
      <w:tr w:rsidR="00F768F8" w14:paraId="5839AE77" w14:textId="77777777">
        <w:trPr>
          <w:trHeight w:val="270"/>
          <w:jc w:val="center"/>
        </w:trPr>
        <w:tc>
          <w:tcPr>
            <w:tcW w:w="2128" w:type="dxa"/>
            <w:tcBorders>
              <w:top w:val="single" w:sz="5" w:space="0" w:color="000000"/>
              <w:left w:val="nil"/>
              <w:bottom w:val="single" w:sz="6" w:space="0" w:color="000000"/>
              <w:right w:val="nil"/>
            </w:tcBorders>
            <w:tcMar>
              <w:top w:w="0" w:type="dxa"/>
              <w:left w:w="100" w:type="dxa"/>
              <w:bottom w:w="0" w:type="dxa"/>
              <w:right w:w="100" w:type="dxa"/>
            </w:tcMar>
          </w:tcPr>
          <w:p w14:paraId="45154023"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Batch </w:t>
            </w:r>
          </w:p>
        </w:tc>
        <w:tc>
          <w:tcPr>
            <w:tcW w:w="2128" w:type="dxa"/>
            <w:tcBorders>
              <w:top w:val="single" w:sz="5" w:space="0" w:color="000000"/>
              <w:left w:val="nil"/>
              <w:bottom w:val="single" w:sz="6" w:space="0" w:color="000000"/>
              <w:right w:val="nil"/>
            </w:tcBorders>
          </w:tcPr>
          <w:p w14:paraId="5B4A55A1"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 Label</w:t>
            </w:r>
          </w:p>
        </w:tc>
        <w:tc>
          <w:tcPr>
            <w:tcW w:w="2128" w:type="dxa"/>
            <w:tcBorders>
              <w:top w:val="single" w:sz="5" w:space="0" w:color="000000"/>
              <w:left w:val="nil"/>
              <w:bottom w:val="single" w:sz="6" w:space="0" w:color="000000"/>
              <w:right w:val="nil"/>
            </w:tcBorders>
          </w:tcPr>
          <w:p w14:paraId="4DC3F64D"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Number of Images</w:t>
            </w:r>
          </w:p>
        </w:tc>
        <w:tc>
          <w:tcPr>
            <w:tcW w:w="2128" w:type="dxa"/>
            <w:tcBorders>
              <w:top w:val="single" w:sz="5" w:space="0" w:color="000000"/>
              <w:left w:val="nil"/>
              <w:bottom w:val="single" w:sz="6" w:space="0" w:color="000000"/>
              <w:right w:val="nil"/>
            </w:tcBorders>
            <w:tcMar>
              <w:top w:w="0" w:type="dxa"/>
              <w:left w:w="100" w:type="dxa"/>
              <w:bottom w:w="0" w:type="dxa"/>
              <w:right w:w="100" w:type="dxa"/>
            </w:tcMar>
          </w:tcPr>
          <w:p w14:paraId="71CCC8A1"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Total </w:t>
            </w:r>
          </w:p>
        </w:tc>
      </w:tr>
      <w:tr w:rsidR="00F768F8" w14:paraId="5E5C1AFB" w14:textId="77777777">
        <w:trPr>
          <w:trHeight w:val="257"/>
          <w:jc w:val="center"/>
        </w:trPr>
        <w:tc>
          <w:tcPr>
            <w:tcW w:w="2128" w:type="dxa"/>
            <w:vMerge w:val="restart"/>
            <w:tcBorders>
              <w:top w:val="single" w:sz="6" w:space="0" w:color="000000"/>
              <w:left w:val="nil"/>
              <w:right w:val="nil"/>
            </w:tcBorders>
            <w:tcMar>
              <w:top w:w="0" w:type="dxa"/>
              <w:left w:w="100" w:type="dxa"/>
              <w:bottom w:w="0" w:type="dxa"/>
              <w:right w:w="100" w:type="dxa"/>
            </w:tcMar>
            <w:vAlign w:val="center"/>
          </w:tcPr>
          <w:p w14:paraId="37E6ED5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Test</w:t>
            </w:r>
          </w:p>
        </w:tc>
        <w:tc>
          <w:tcPr>
            <w:tcW w:w="2128" w:type="dxa"/>
            <w:tcBorders>
              <w:top w:val="single" w:sz="6" w:space="0" w:color="000000"/>
              <w:left w:val="nil"/>
              <w:bottom w:val="nil"/>
              <w:right w:val="nil"/>
            </w:tcBorders>
          </w:tcPr>
          <w:p w14:paraId="312AE6FC"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Benign</w:t>
            </w:r>
          </w:p>
        </w:tc>
        <w:tc>
          <w:tcPr>
            <w:tcW w:w="2128" w:type="dxa"/>
            <w:tcBorders>
              <w:top w:val="single" w:sz="6" w:space="0" w:color="000000"/>
              <w:left w:val="nil"/>
              <w:bottom w:val="nil"/>
              <w:right w:val="nil"/>
            </w:tcBorders>
          </w:tcPr>
          <w:p w14:paraId="55EC31F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98</w:t>
            </w:r>
          </w:p>
        </w:tc>
        <w:tc>
          <w:tcPr>
            <w:tcW w:w="2128" w:type="dxa"/>
            <w:vMerge w:val="restart"/>
            <w:tcBorders>
              <w:top w:val="single" w:sz="6" w:space="0" w:color="000000"/>
              <w:left w:val="nil"/>
              <w:right w:val="nil"/>
            </w:tcBorders>
            <w:tcMar>
              <w:top w:w="0" w:type="dxa"/>
              <w:left w:w="100" w:type="dxa"/>
              <w:bottom w:w="0" w:type="dxa"/>
              <w:right w:w="100" w:type="dxa"/>
            </w:tcMar>
            <w:vAlign w:val="center"/>
          </w:tcPr>
          <w:p w14:paraId="61463B4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385</w:t>
            </w:r>
          </w:p>
        </w:tc>
      </w:tr>
      <w:tr w:rsidR="00F768F8" w14:paraId="219C7A81" w14:textId="77777777">
        <w:trPr>
          <w:trHeight w:val="257"/>
          <w:jc w:val="center"/>
        </w:trPr>
        <w:tc>
          <w:tcPr>
            <w:tcW w:w="2128" w:type="dxa"/>
            <w:vMerge/>
            <w:tcBorders>
              <w:top w:val="single" w:sz="6" w:space="0" w:color="000000"/>
              <w:left w:val="nil"/>
              <w:right w:val="nil"/>
            </w:tcBorders>
            <w:tcMar>
              <w:top w:w="0" w:type="dxa"/>
              <w:left w:w="100" w:type="dxa"/>
              <w:bottom w:w="0" w:type="dxa"/>
              <w:right w:w="100" w:type="dxa"/>
            </w:tcMar>
            <w:vAlign w:val="center"/>
          </w:tcPr>
          <w:p w14:paraId="0E83FE61"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nil"/>
              <w:right w:val="nil"/>
            </w:tcBorders>
          </w:tcPr>
          <w:p w14:paraId="78C297FE"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Early</w:t>
            </w:r>
          </w:p>
        </w:tc>
        <w:tc>
          <w:tcPr>
            <w:tcW w:w="2128" w:type="dxa"/>
            <w:tcBorders>
              <w:top w:val="nil"/>
              <w:left w:val="nil"/>
              <w:bottom w:val="nil"/>
              <w:right w:val="nil"/>
            </w:tcBorders>
          </w:tcPr>
          <w:p w14:paraId="5C4DD36C"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99</w:t>
            </w:r>
          </w:p>
        </w:tc>
        <w:tc>
          <w:tcPr>
            <w:tcW w:w="2128" w:type="dxa"/>
            <w:vMerge/>
            <w:tcBorders>
              <w:top w:val="single" w:sz="6" w:space="0" w:color="000000"/>
              <w:left w:val="nil"/>
              <w:right w:val="nil"/>
            </w:tcBorders>
            <w:tcMar>
              <w:top w:w="0" w:type="dxa"/>
              <w:left w:w="100" w:type="dxa"/>
              <w:bottom w:w="0" w:type="dxa"/>
              <w:right w:w="100" w:type="dxa"/>
            </w:tcMar>
            <w:vAlign w:val="center"/>
          </w:tcPr>
          <w:p w14:paraId="30B4C2A8"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1680D069" w14:textId="77777777">
        <w:trPr>
          <w:trHeight w:val="257"/>
          <w:jc w:val="center"/>
        </w:trPr>
        <w:tc>
          <w:tcPr>
            <w:tcW w:w="2128" w:type="dxa"/>
            <w:vMerge/>
            <w:tcBorders>
              <w:top w:val="single" w:sz="6" w:space="0" w:color="000000"/>
              <w:left w:val="nil"/>
              <w:right w:val="nil"/>
            </w:tcBorders>
            <w:tcMar>
              <w:top w:w="0" w:type="dxa"/>
              <w:left w:w="100" w:type="dxa"/>
              <w:bottom w:w="0" w:type="dxa"/>
              <w:right w:w="100" w:type="dxa"/>
            </w:tcMar>
            <w:vAlign w:val="center"/>
          </w:tcPr>
          <w:p w14:paraId="0B1467AE"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nil"/>
              <w:right w:val="nil"/>
            </w:tcBorders>
          </w:tcPr>
          <w:p w14:paraId="28DA364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w:t>
            </w:r>
          </w:p>
        </w:tc>
        <w:tc>
          <w:tcPr>
            <w:tcW w:w="2128" w:type="dxa"/>
            <w:tcBorders>
              <w:top w:val="nil"/>
              <w:left w:val="nil"/>
              <w:bottom w:val="nil"/>
              <w:right w:val="nil"/>
            </w:tcBorders>
          </w:tcPr>
          <w:p w14:paraId="566056B8"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97</w:t>
            </w:r>
          </w:p>
        </w:tc>
        <w:tc>
          <w:tcPr>
            <w:tcW w:w="2128" w:type="dxa"/>
            <w:vMerge/>
            <w:tcBorders>
              <w:top w:val="single" w:sz="6" w:space="0" w:color="000000"/>
              <w:left w:val="nil"/>
              <w:right w:val="nil"/>
            </w:tcBorders>
            <w:tcMar>
              <w:top w:w="0" w:type="dxa"/>
              <w:left w:w="100" w:type="dxa"/>
              <w:bottom w:w="0" w:type="dxa"/>
              <w:right w:w="100" w:type="dxa"/>
            </w:tcMar>
            <w:vAlign w:val="center"/>
          </w:tcPr>
          <w:p w14:paraId="48EBBB64"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1D8345C8" w14:textId="77777777">
        <w:trPr>
          <w:trHeight w:val="257"/>
          <w:jc w:val="center"/>
        </w:trPr>
        <w:tc>
          <w:tcPr>
            <w:tcW w:w="2128" w:type="dxa"/>
            <w:vMerge/>
            <w:tcBorders>
              <w:top w:val="single" w:sz="6" w:space="0" w:color="000000"/>
              <w:left w:val="nil"/>
              <w:right w:val="nil"/>
            </w:tcBorders>
            <w:tcMar>
              <w:top w:w="0" w:type="dxa"/>
              <w:left w:w="100" w:type="dxa"/>
              <w:bottom w:w="0" w:type="dxa"/>
              <w:right w:w="100" w:type="dxa"/>
            </w:tcMar>
            <w:vAlign w:val="center"/>
          </w:tcPr>
          <w:p w14:paraId="66C800E4"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single" w:sz="4" w:space="0" w:color="000000"/>
              <w:right w:val="nil"/>
            </w:tcBorders>
          </w:tcPr>
          <w:p w14:paraId="21D7263D"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w:t>
            </w:r>
          </w:p>
        </w:tc>
        <w:tc>
          <w:tcPr>
            <w:tcW w:w="2128" w:type="dxa"/>
            <w:tcBorders>
              <w:top w:val="nil"/>
              <w:left w:val="nil"/>
              <w:bottom w:val="single" w:sz="4" w:space="0" w:color="000000"/>
              <w:right w:val="nil"/>
            </w:tcBorders>
          </w:tcPr>
          <w:p w14:paraId="55E2ABD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91</w:t>
            </w:r>
          </w:p>
        </w:tc>
        <w:tc>
          <w:tcPr>
            <w:tcW w:w="2128" w:type="dxa"/>
            <w:vMerge/>
            <w:tcBorders>
              <w:top w:val="single" w:sz="6" w:space="0" w:color="000000"/>
              <w:left w:val="nil"/>
              <w:right w:val="nil"/>
            </w:tcBorders>
            <w:tcMar>
              <w:top w:w="0" w:type="dxa"/>
              <w:left w:w="100" w:type="dxa"/>
              <w:bottom w:w="0" w:type="dxa"/>
              <w:right w:w="100" w:type="dxa"/>
            </w:tcMar>
            <w:vAlign w:val="center"/>
          </w:tcPr>
          <w:p w14:paraId="73E7C526"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193A2166" w14:textId="77777777">
        <w:trPr>
          <w:trHeight w:val="257"/>
          <w:jc w:val="center"/>
        </w:trPr>
        <w:tc>
          <w:tcPr>
            <w:tcW w:w="2128" w:type="dxa"/>
            <w:vMerge w:val="restart"/>
            <w:tcBorders>
              <w:top w:val="single" w:sz="4" w:space="0" w:color="000000"/>
              <w:left w:val="nil"/>
              <w:right w:val="nil"/>
            </w:tcBorders>
            <w:tcMar>
              <w:top w:w="0" w:type="dxa"/>
              <w:left w:w="100" w:type="dxa"/>
              <w:bottom w:w="0" w:type="dxa"/>
              <w:right w:w="100" w:type="dxa"/>
            </w:tcMar>
            <w:vAlign w:val="center"/>
          </w:tcPr>
          <w:p w14:paraId="5018D09D"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Train</w:t>
            </w:r>
          </w:p>
        </w:tc>
        <w:tc>
          <w:tcPr>
            <w:tcW w:w="2128" w:type="dxa"/>
            <w:tcBorders>
              <w:top w:val="single" w:sz="4" w:space="0" w:color="000000"/>
              <w:left w:val="nil"/>
              <w:bottom w:val="nil"/>
              <w:right w:val="nil"/>
            </w:tcBorders>
          </w:tcPr>
          <w:p w14:paraId="6307F166"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Benign</w:t>
            </w:r>
          </w:p>
        </w:tc>
        <w:tc>
          <w:tcPr>
            <w:tcW w:w="2128" w:type="dxa"/>
            <w:tcBorders>
              <w:top w:val="single" w:sz="4" w:space="0" w:color="000000"/>
              <w:left w:val="nil"/>
              <w:bottom w:val="nil"/>
              <w:right w:val="nil"/>
            </w:tcBorders>
          </w:tcPr>
          <w:p w14:paraId="42C4B22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682</w:t>
            </w:r>
          </w:p>
        </w:tc>
        <w:tc>
          <w:tcPr>
            <w:tcW w:w="2128" w:type="dxa"/>
            <w:vMerge w:val="restart"/>
            <w:tcBorders>
              <w:top w:val="single" w:sz="4" w:space="0" w:color="000000"/>
              <w:left w:val="nil"/>
              <w:right w:val="nil"/>
            </w:tcBorders>
            <w:tcMar>
              <w:top w:w="0" w:type="dxa"/>
              <w:left w:w="100" w:type="dxa"/>
              <w:bottom w:w="0" w:type="dxa"/>
              <w:right w:w="100" w:type="dxa"/>
            </w:tcMar>
            <w:vAlign w:val="center"/>
          </w:tcPr>
          <w:p w14:paraId="0EF2F1FD"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2677</w:t>
            </w:r>
          </w:p>
        </w:tc>
      </w:tr>
      <w:tr w:rsidR="00F768F8" w14:paraId="71B089E2" w14:textId="77777777">
        <w:trPr>
          <w:trHeight w:val="257"/>
          <w:jc w:val="center"/>
        </w:trPr>
        <w:tc>
          <w:tcPr>
            <w:tcW w:w="2128" w:type="dxa"/>
            <w:vMerge/>
            <w:tcBorders>
              <w:top w:val="single" w:sz="4" w:space="0" w:color="000000"/>
              <w:left w:val="nil"/>
              <w:right w:val="nil"/>
            </w:tcBorders>
            <w:tcMar>
              <w:top w:w="0" w:type="dxa"/>
              <w:left w:w="100" w:type="dxa"/>
              <w:bottom w:w="0" w:type="dxa"/>
              <w:right w:w="100" w:type="dxa"/>
            </w:tcMar>
            <w:vAlign w:val="center"/>
          </w:tcPr>
          <w:p w14:paraId="661FF927"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nil"/>
              <w:right w:val="nil"/>
            </w:tcBorders>
          </w:tcPr>
          <w:p w14:paraId="73A648B9"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Early</w:t>
            </w:r>
          </w:p>
        </w:tc>
        <w:tc>
          <w:tcPr>
            <w:tcW w:w="2128" w:type="dxa"/>
            <w:tcBorders>
              <w:top w:val="nil"/>
              <w:left w:val="nil"/>
              <w:bottom w:val="nil"/>
              <w:right w:val="nil"/>
            </w:tcBorders>
          </w:tcPr>
          <w:p w14:paraId="4D40CF3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689</w:t>
            </w:r>
          </w:p>
        </w:tc>
        <w:tc>
          <w:tcPr>
            <w:tcW w:w="2128" w:type="dxa"/>
            <w:vMerge/>
            <w:tcBorders>
              <w:top w:val="single" w:sz="4" w:space="0" w:color="000000"/>
              <w:left w:val="nil"/>
              <w:right w:val="nil"/>
            </w:tcBorders>
            <w:tcMar>
              <w:top w:w="0" w:type="dxa"/>
              <w:left w:w="100" w:type="dxa"/>
              <w:bottom w:w="0" w:type="dxa"/>
              <w:right w:w="100" w:type="dxa"/>
            </w:tcMar>
            <w:vAlign w:val="center"/>
          </w:tcPr>
          <w:p w14:paraId="4A59CA3E"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7EBD3DE7" w14:textId="77777777">
        <w:trPr>
          <w:trHeight w:val="257"/>
          <w:jc w:val="center"/>
        </w:trPr>
        <w:tc>
          <w:tcPr>
            <w:tcW w:w="2128" w:type="dxa"/>
            <w:vMerge/>
            <w:tcBorders>
              <w:top w:val="single" w:sz="4" w:space="0" w:color="000000"/>
              <w:left w:val="nil"/>
              <w:right w:val="nil"/>
            </w:tcBorders>
            <w:tcMar>
              <w:top w:w="0" w:type="dxa"/>
              <w:left w:w="100" w:type="dxa"/>
              <w:bottom w:w="0" w:type="dxa"/>
              <w:right w:w="100" w:type="dxa"/>
            </w:tcMar>
            <w:vAlign w:val="center"/>
          </w:tcPr>
          <w:p w14:paraId="1CA68962"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nil"/>
              <w:right w:val="nil"/>
            </w:tcBorders>
          </w:tcPr>
          <w:p w14:paraId="3BF125D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w:t>
            </w:r>
          </w:p>
        </w:tc>
        <w:tc>
          <w:tcPr>
            <w:tcW w:w="2128" w:type="dxa"/>
            <w:tcBorders>
              <w:top w:val="nil"/>
              <w:left w:val="nil"/>
              <w:bottom w:val="nil"/>
              <w:right w:val="nil"/>
            </w:tcBorders>
          </w:tcPr>
          <w:p w14:paraId="2D451CD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674</w:t>
            </w:r>
          </w:p>
        </w:tc>
        <w:tc>
          <w:tcPr>
            <w:tcW w:w="2128" w:type="dxa"/>
            <w:vMerge/>
            <w:tcBorders>
              <w:top w:val="single" w:sz="4" w:space="0" w:color="000000"/>
              <w:left w:val="nil"/>
              <w:right w:val="nil"/>
            </w:tcBorders>
            <w:tcMar>
              <w:top w:w="0" w:type="dxa"/>
              <w:left w:w="100" w:type="dxa"/>
              <w:bottom w:w="0" w:type="dxa"/>
              <w:right w:w="100" w:type="dxa"/>
            </w:tcMar>
            <w:vAlign w:val="center"/>
          </w:tcPr>
          <w:p w14:paraId="4F6F5FDB"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1DE33B46" w14:textId="77777777">
        <w:trPr>
          <w:trHeight w:val="257"/>
          <w:jc w:val="center"/>
        </w:trPr>
        <w:tc>
          <w:tcPr>
            <w:tcW w:w="2128" w:type="dxa"/>
            <w:vMerge/>
            <w:tcBorders>
              <w:top w:val="single" w:sz="4" w:space="0" w:color="000000"/>
              <w:left w:val="nil"/>
              <w:right w:val="nil"/>
            </w:tcBorders>
            <w:tcMar>
              <w:top w:w="0" w:type="dxa"/>
              <w:left w:w="100" w:type="dxa"/>
              <w:bottom w:w="0" w:type="dxa"/>
              <w:right w:w="100" w:type="dxa"/>
            </w:tcMar>
            <w:vAlign w:val="center"/>
          </w:tcPr>
          <w:p w14:paraId="3CFCD5F5"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single" w:sz="4" w:space="0" w:color="000000"/>
              <w:right w:val="nil"/>
            </w:tcBorders>
          </w:tcPr>
          <w:p w14:paraId="4AA8E867"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w:t>
            </w:r>
          </w:p>
        </w:tc>
        <w:tc>
          <w:tcPr>
            <w:tcW w:w="2128" w:type="dxa"/>
            <w:tcBorders>
              <w:top w:val="nil"/>
              <w:left w:val="nil"/>
              <w:bottom w:val="single" w:sz="4" w:space="0" w:color="000000"/>
              <w:right w:val="nil"/>
            </w:tcBorders>
          </w:tcPr>
          <w:p w14:paraId="4CE88D6F"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632</w:t>
            </w:r>
          </w:p>
        </w:tc>
        <w:tc>
          <w:tcPr>
            <w:tcW w:w="2128" w:type="dxa"/>
            <w:vMerge/>
            <w:tcBorders>
              <w:top w:val="single" w:sz="4" w:space="0" w:color="000000"/>
              <w:left w:val="nil"/>
              <w:right w:val="nil"/>
            </w:tcBorders>
            <w:tcMar>
              <w:top w:w="0" w:type="dxa"/>
              <w:left w:w="100" w:type="dxa"/>
              <w:bottom w:w="0" w:type="dxa"/>
              <w:right w:w="100" w:type="dxa"/>
            </w:tcMar>
            <w:vAlign w:val="center"/>
          </w:tcPr>
          <w:p w14:paraId="1086C93F"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2CB802E5" w14:textId="77777777">
        <w:trPr>
          <w:trHeight w:val="257"/>
          <w:jc w:val="center"/>
        </w:trPr>
        <w:tc>
          <w:tcPr>
            <w:tcW w:w="2128" w:type="dxa"/>
            <w:vMerge w:val="restart"/>
            <w:tcBorders>
              <w:top w:val="single" w:sz="4" w:space="0" w:color="000000"/>
              <w:left w:val="nil"/>
              <w:right w:val="nil"/>
            </w:tcBorders>
            <w:tcMar>
              <w:top w:w="0" w:type="dxa"/>
              <w:left w:w="100" w:type="dxa"/>
              <w:bottom w:w="0" w:type="dxa"/>
              <w:right w:w="100" w:type="dxa"/>
            </w:tcMar>
            <w:vAlign w:val="center"/>
          </w:tcPr>
          <w:p w14:paraId="3165A78D"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Validation</w:t>
            </w:r>
          </w:p>
        </w:tc>
        <w:tc>
          <w:tcPr>
            <w:tcW w:w="2128" w:type="dxa"/>
            <w:tcBorders>
              <w:top w:val="single" w:sz="4" w:space="0" w:color="000000"/>
              <w:left w:val="nil"/>
              <w:bottom w:val="nil"/>
              <w:right w:val="nil"/>
            </w:tcBorders>
          </w:tcPr>
          <w:p w14:paraId="23D98BC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Benign</w:t>
            </w:r>
          </w:p>
        </w:tc>
        <w:tc>
          <w:tcPr>
            <w:tcW w:w="2128" w:type="dxa"/>
            <w:tcBorders>
              <w:top w:val="single" w:sz="4" w:space="0" w:color="000000"/>
              <w:left w:val="nil"/>
              <w:bottom w:val="nil"/>
              <w:right w:val="nil"/>
            </w:tcBorders>
          </w:tcPr>
          <w:p w14:paraId="6BD392E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195</w:t>
            </w:r>
          </w:p>
        </w:tc>
        <w:tc>
          <w:tcPr>
            <w:tcW w:w="2128" w:type="dxa"/>
            <w:vMerge w:val="restart"/>
            <w:tcBorders>
              <w:top w:val="single" w:sz="4" w:space="0" w:color="000000"/>
              <w:left w:val="nil"/>
              <w:right w:val="nil"/>
            </w:tcBorders>
            <w:tcMar>
              <w:top w:w="0" w:type="dxa"/>
              <w:left w:w="100" w:type="dxa"/>
              <w:bottom w:w="0" w:type="dxa"/>
              <w:right w:w="100" w:type="dxa"/>
            </w:tcMar>
            <w:vAlign w:val="center"/>
          </w:tcPr>
          <w:p w14:paraId="2EB68FD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764</w:t>
            </w:r>
          </w:p>
        </w:tc>
      </w:tr>
      <w:tr w:rsidR="00F768F8" w14:paraId="73072742" w14:textId="77777777">
        <w:trPr>
          <w:trHeight w:val="257"/>
          <w:jc w:val="center"/>
        </w:trPr>
        <w:tc>
          <w:tcPr>
            <w:tcW w:w="2128" w:type="dxa"/>
            <w:vMerge/>
            <w:tcBorders>
              <w:top w:val="single" w:sz="4" w:space="0" w:color="000000"/>
              <w:left w:val="nil"/>
              <w:right w:val="nil"/>
            </w:tcBorders>
            <w:tcMar>
              <w:top w:w="0" w:type="dxa"/>
              <w:left w:w="100" w:type="dxa"/>
              <w:bottom w:w="0" w:type="dxa"/>
              <w:right w:w="100" w:type="dxa"/>
            </w:tcMar>
            <w:vAlign w:val="center"/>
          </w:tcPr>
          <w:p w14:paraId="2A53C6FC"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nil"/>
              <w:right w:val="nil"/>
            </w:tcBorders>
          </w:tcPr>
          <w:p w14:paraId="6B05896F"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Early</w:t>
            </w:r>
          </w:p>
        </w:tc>
        <w:tc>
          <w:tcPr>
            <w:tcW w:w="2128" w:type="dxa"/>
            <w:tcBorders>
              <w:top w:val="nil"/>
              <w:left w:val="nil"/>
              <w:bottom w:val="nil"/>
              <w:right w:val="nil"/>
            </w:tcBorders>
          </w:tcPr>
          <w:p w14:paraId="4E766A00"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197</w:t>
            </w:r>
          </w:p>
        </w:tc>
        <w:tc>
          <w:tcPr>
            <w:tcW w:w="2128" w:type="dxa"/>
            <w:vMerge/>
            <w:tcBorders>
              <w:top w:val="single" w:sz="4" w:space="0" w:color="000000"/>
              <w:left w:val="nil"/>
              <w:right w:val="nil"/>
            </w:tcBorders>
            <w:tcMar>
              <w:top w:w="0" w:type="dxa"/>
              <w:left w:w="100" w:type="dxa"/>
              <w:bottom w:w="0" w:type="dxa"/>
              <w:right w:w="100" w:type="dxa"/>
            </w:tcMar>
            <w:vAlign w:val="center"/>
          </w:tcPr>
          <w:p w14:paraId="2FCD5373"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54B15909" w14:textId="77777777">
        <w:trPr>
          <w:trHeight w:val="257"/>
          <w:jc w:val="center"/>
        </w:trPr>
        <w:tc>
          <w:tcPr>
            <w:tcW w:w="2128" w:type="dxa"/>
            <w:vMerge/>
            <w:tcBorders>
              <w:top w:val="single" w:sz="4" w:space="0" w:color="000000"/>
              <w:left w:val="nil"/>
              <w:right w:val="nil"/>
            </w:tcBorders>
            <w:tcMar>
              <w:top w:w="0" w:type="dxa"/>
              <w:left w:w="100" w:type="dxa"/>
              <w:bottom w:w="0" w:type="dxa"/>
              <w:right w:w="100" w:type="dxa"/>
            </w:tcMar>
            <w:vAlign w:val="center"/>
          </w:tcPr>
          <w:p w14:paraId="747A0FED"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nil"/>
              <w:right w:val="nil"/>
            </w:tcBorders>
          </w:tcPr>
          <w:p w14:paraId="09C1E82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w:t>
            </w:r>
          </w:p>
        </w:tc>
        <w:tc>
          <w:tcPr>
            <w:tcW w:w="2128" w:type="dxa"/>
            <w:tcBorders>
              <w:top w:val="nil"/>
              <w:left w:val="nil"/>
              <w:bottom w:val="nil"/>
              <w:right w:val="nil"/>
            </w:tcBorders>
          </w:tcPr>
          <w:p w14:paraId="6EF470D7"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192</w:t>
            </w:r>
          </w:p>
        </w:tc>
        <w:tc>
          <w:tcPr>
            <w:tcW w:w="2128" w:type="dxa"/>
            <w:vMerge/>
            <w:tcBorders>
              <w:top w:val="single" w:sz="4" w:space="0" w:color="000000"/>
              <w:left w:val="nil"/>
              <w:right w:val="nil"/>
            </w:tcBorders>
            <w:tcMar>
              <w:top w:w="0" w:type="dxa"/>
              <w:left w:w="100" w:type="dxa"/>
              <w:bottom w:w="0" w:type="dxa"/>
              <w:right w:w="100" w:type="dxa"/>
            </w:tcMar>
            <w:vAlign w:val="center"/>
          </w:tcPr>
          <w:p w14:paraId="3299E34A" w14:textId="77777777" w:rsidR="00F768F8" w:rsidRDefault="00F768F8">
            <w:pPr>
              <w:widowControl w:val="0"/>
              <w:spacing w:after="0" w:line="276" w:lineRule="auto"/>
              <w:rPr>
                <w:rFonts w:ascii="Times New Roman" w:eastAsia="Times New Roman" w:hAnsi="Times New Roman" w:cs="Times New Roman"/>
                <w:sz w:val="24"/>
                <w:szCs w:val="24"/>
              </w:rPr>
            </w:pPr>
          </w:p>
        </w:tc>
      </w:tr>
      <w:tr w:rsidR="00F768F8" w14:paraId="18379D9D" w14:textId="77777777">
        <w:trPr>
          <w:trHeight w:val="257"/>
          <w:jc w:val="center"/>
        </w:trPr>
        <w:tc>
          <w:tcPr>
            <w:tcW w:w="2128" w:type="dxa"/>
            <w:vMerge/>
            <w:tcBorders>
              <w:top w:val="single" w:sz="4" w:space="0" w:color="000000"/>
              <w:left w:val="nil"/>
              <w:bottom w:val="single" w:sz="4" w:space="0" w:color="000000"/>
              <w:right w:val="nil"/>
            </w:tcBorders>
            <w:tcMar>
              <w:top w:w="0" w:type="dxa"/>
              <w:left w:w="100" w:type="dxa"/>
              <w:bottom w:w="0" w:type="dxa"/>
              <w:right w:w="100" w:type="dxa"/>
            </w:tcMar>
            <w:vAlign w:val="center"/>
          </w:tcPr>
          <w:p w14:paraId="32B18F3A" w14:textId="77777777" w:rsidR="00F768F8" w:rsidRDefault="00F768F8">
            <w:pPr>
              <w:widowControl w:val="0"/>
              <w:spacing w:after="0" w:line="276" w:lineRule="auto"/>
              <w:rPr>
                <w:rFonts w:ascii="Times New Roman" w:eastAsia="Times New Roman" w:hAnsi="Times New Roman" w:cs="Times New Roman"/>
                <w:sz w:val="24"/>
                <w:szCs w:val="24"/>
              </w:rPr>
            </w:pPr>
          </w:p>
        </w:tc>
        <w:tc>
          <w:tcPr>
            <w:tcW w:w="2128" w:type="dxa"/>
            <w:tcBorders>
              <w:top w:val="nil"/>
              <w:left w:val="nil"/>
              <w:bottom w:val="single" w:sz="5" w:space="0" w:color="000000"/>
              <w:right w:val="nil"/>
            </w:tcBorders>
          </w:tcPr>
          <w:p w14:paraId="60D07F8E"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w:t>
            </w:r>
          </w:p>
        </w:tc>
        <w:tc>
          <w:tcPr>
            <w:tcW w:w="2128" w:type="dxa"/>
            <w:tcBorders>
              <w:top w:val="nil"/>
              <w:left w:val="nil"/>
              <w:bottom w:val="single" w:sz="5" w:space="0" w:color="000000"/>
              <w:right w:val="nil"/>
            </w:tcBorders>
          </w:tcPr>
          <w:p w14:paraId="39BA6279"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180</w:t>
            </w:r>
          </w:p>
        </w:tc>
        <w:tc>
          <w:tcPr>
            <w:tcW w:w="2128" w:type="dxa"/>
            <w:vMerge/>
            <w:tcBorders>
              <w:top w:val="single" w:sz="4" w:space="0" w:color="000000"/>
              <w:left w:val="nil"/>
              <w:bottom w:val="single" w:sz="4" w:space="0" w:color="000000"/>
              <w:right w:val="nil"/>
            </w:tcBorders>
            <w:tcMar>
              <w:top w:w="0" w:type="dxa"/>
              <w:left w:w="100" w:type="dxa"/>
              <w:bottom w:w="0" w:type="dxa"/>
              <w:right w:w="100" w:type="dxa"/>
            </w:tcMar>
            <w:vAlign w:val="center"/>
          </w:tcPr>
          <w:p w14:paraId="3E608769" w14:textId="77777777" w:rsidR="00F768F8" w:rsidRDefault="00F768F8">
            <w:pPr>
              <w:widowControl w:val="0"/>
              <w:spacing w:after="0" w:line="276" w:lineRule="auto"/>
              <w:rPr>
                <w:rFonts w:ascii="Times New Roman" w:eastAsia="Times New Roman" w:hAnsi="Times New Roman" w:cs="Times New Roman"/>
                <w:sz w:val="24"/>
                <w:szCs w:val="24"/>
              </w:rPr>
            </w:pPr>
          </w:p>
        </w:tc>
      </w:tr>
    </w:tbl>
    <w:p w14:paraId="28A65B0A" w14:textId="77777777" w:rsidR="00F768F8" w:rsidRDefault="00F768F8">
      <w:pPr>
        <w:pBdr>
          <w:top w:val="nil"/>
          <w:left w:val="nil"/>
          <w:bottom w:val="nil"/>
          <w:right w:val="nil"/>
          <w:between w:val="nil"/>
        </w:pBdr>
        <w:jc w:val="both"/>
        <w:rPr>
          <w:rFonts w:ascii="Times New Roman" w:eastAsia="Times New Roman" w:hAnsi="Times New Roman" w:cs="Times New Roman"/>
          <w:sz w:val="20"/>
          <w:szCs w:val="20"/>
        </w:rPr>
      </w:pPr>
    </w:p>
    <w:p w14:paraId="10FF61A8" w14:textId="77777777" w:rsidR="00F768F8" w:rsidRDefault="00F768F8">
      <w:pPr>
        <w:pBdr>
          <w:top w:val="nil"/>
          <w:left w:val="nil"/>
          <w:bottom w:val="nil"/>
          <w:right w:val="nil"/>
          <w:between w:val="nil"/>
        </w:pBdr>
        <w:jc w:val="both"/>
        <w:rPr>
          <w:rFonts w:ascii="Times New Roman" w:eastAsia="Times New Roman" w:hAnsi="Times New Roman" w:cs="Times New Roman"/>
          <w:sz w:val="20"/>
          <w:szCs w:val="20"/>
        </w:rPr>
      </w:pPr>
    </w:p>
    <w:p w14:paraId="30522766" w14:textId="77777777" w:rsidR="00F768F8"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3.3 Development of Pre-Trained Models</w:t>
      </w:r>
    </w:p>
    <w:p w14:paraId="5ABE44D3"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combined model incorporating different CNN architectures, namely ResNet50, VGG16,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NASNet</w:t>
      </w:r>
      <w:proofErr w:type="spellEnd"/>
      <w:r>
        <w:rPr>
          <w:rFonts w:ascii="Times New Roman" w:eastAsia="Times New Roman" w:hAnsi="Times New Roman" w:cs="Times New Roman"/>
          <w:sz w:val="20"/>
          <w:szCs w:val="20"/>
        </w:rPr>
        <w:t xml:space="preserve"> Large, is constructed. The final classification is determined through majority voting, where the collective decision of the different models is considered as illustrated in Figure 2.</w:t>
      </w:r>
    </w:p>
    <w:p w14:paraId="50634B83" w14:textId="77777777" w:rsidR="00F768F8" w:rsidRDefault="00000000">
      <w:pPr>
        <w:spacing w:after="320" w:line="327" w:lineRule="auto"/>
        <w:jc w:val="center"/>
        <w:rPr>
          <w:rFonts w:ascii="Times New Roman" w:eastAsia="Times New Roman" w:hAnsi="Times New Roman" w:cs="Times New Roman"/>
          <w:b/>
          <w:sz w:val="20"/>
          <w:szCs w:val="20"/>
        </w:rPr>
      </w:pPr>
      <w:r>
        <w:rPr>
          <w:rFonts w:ascii="Times New Roman" w:eastAsia="Times New Roman" w:hAnsi="Times New Roman" w:cs="Times New Roman"/>
          <w:noProof/>
          <w:sz w:val="24"/>
          <w:szCs w:val="24"/>
        </w:rPr>
        <w:drawing>
          <wp:inline distT="114300" distB="114300" distL="114300" distR="114300" wp14:anchorId="06066AC9" wp14:editId="3F3B473C">
            <wp:extent cx="5939480" cy="28702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39480" cy="2870200"/>
                    </a:xfrm>
                    <a:prstGeom prst="rect">
                      <a:avLst/>
                    </a:prstGeom>
                    <a:ln/>
                  </pic:spPr>
                </pic:pic>
              </a:graphicData>
            </a:graphic>
          </wp:inline>
        </w:drawing>
      </w:r>
      <w:r>
        <w:rPr>
          <w:rFonts w:ascii="Times New Roman" w:eastAsia="Times New Roman" w:hAnsi="Times New Roman" w:cs="Times New Roman"/>
          <w:b/>
          <w:sz w:val="20"/>
          <w:szCs w:val="20"/>
        </w:rPr>
        <w:t>Figure 2. Ensemble Model.</w:t>
      </w:r>
    </w:p>
    <w:p w14:paraId="0C54B9E8"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MobileNetV2 [27] is a convolutional neural network architecture designed for mobile devices to operate at their best. The residual connections take the form of an inverted residual structure, occurring between the bottleneck layers. In order to filter features and add non-linearity, lightweight </w:t>
      </w:r>
      <w:proofErr w:type="spellStart"/>
      <w:r>
        <w:rPr>
          <w:rFonts w:ascii="Times New Roman" w:eastAsia="Times New Roman" w:hAnsi="Times New Roman" w:cs="Times New Roman"/>
          <w:sz w:val="20"/>
          <w:szCs w:val="20"/>
        </w:rPr>
        <w:t>depthwise</w:t>
      </w:r>
      <w:proofErr w:type="spellEnd"/>
      <w:r>
        <w:rPr>
          <w:rFonts w:ascii="Times New Roman" w:eastAsia="Times New Roman" w:hAnsi="Times New Roman" w:cs="Times New Roman"/>
          <w:sz w:val="20"/>
          <w:szCs w:val="20"/>
        </w:rPr>
        <w:t xml:space="preserve"> convolutions are utilized in the intermediate expansion layer. The MobileNetV2 architecture is made up of 19 residual bottleneck layers after an initial fully convolutional layer with 32 filters.</w:t>
      </w:r>
    </w:p>
    <w:p w14:paraId="296CC08A"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ResNet50, also known as Residual Networks [28], takes a unique approach to learning by focusing on residual functions with respect to the layer inputs. Rather than expecting each set of stacked layers to directly learn the desired mapping,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allow these layers to learn a residual mapping. This is achieved by stacking residual blocks, resulting in networks such as ResNet-50 with fifty layers composed of these blocks.</w:t>
      </w:r>
    </w:p>
    <w:p w14:paraId="4C233E0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 formal sense, h(x) denotes the required underlying mapping.  The objective of the stacked nonlinear layers is to learn a different mapping, f(x), which is defined as f(x) = h(x) - x.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allow the network to learn the residual information by recasting the original mapping into the form of f(x) + x.</w:t>
      </w:r>
    </w:p>
    <w:p w14:paraId="7F0E9E53"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According to empirical data,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are simpler to optimize and can obtain higher accuracy by significantly increasing the network's depth.</w:t>
      </w:r>
    </w:p>
    <w:p w14:paraId="6EDCE0E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VGG16 is a CNN model [29] developed with a 16-weighted layer deep neural network and 138 million parameters. It consists of 5 max-pooling layers, 3 dense layers, and 13 convolutional layers. It has a 224 x 224 input tensor with three RGB channels. In the design, the max pool and convolutional layers are arranged in a pattern as a 3 x 3 filter with stride 1 and a 2 x 2 filter with stride 2 respectively, with the </w:t>
      </w:r>
      <w:proofErr w:type="spellStart"/>
      <w:r>
        <w:rPr>
          <w:rFonts w:ascii="Times New Roman" w:eastAsia="Times New Roman" w:hAnsi="Times New Roman" w:cs="Times New Roman"/>
          <w:sz w:val="20"/>
          <w:szCs w:val="20"/>
        </w:rPr>
        <w:t>softmax</w:t>
      </w:r>
      <w:proofErr w:type="spellEnd"/>
      <w:r>
        <w:rPr>
          <w:rFonts w:ascii="Times New Roman" w:eastAsia="Times New Roman" w:hAnsi="Times New Roman" w:cs="Times New Roman"/>
          <w:sz w:val="20"/>
          <w:szCs w:val="20"/>
        </w:rPr>
        <w:t xml:space="preserve"> layer as its final layer.</w:t>
      </w:r>
    </w:p>
    <w:p w14:paraId="2AAD807F"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is a modified depth-wise separable set of convolutions, </w:t>
      </w:r>
      <w:proofErr w:type="spellStart"/>
      <w:r>
        <w:rPr>
          <w:rFonts w:ascii="Times New Roman" w:eastAsia="Times New Roman" w:hAnsi="Times New Roman" w:cs="Times New Roman"/>
          <w:sz w:val="20"/>
          <w:szCs w:val="20"/>
        </w:rPr>
        <w:t>its</w:t>
      </w:r>
      <w:proofErr w:type="spellEnd"/>
      <w:r>
        <w:rPr>
          <w:rFonts w:ascii="Times New Roman" w:eastAsia="Times New Roman" w:hAnsi="Times New Roman" w:cs="Times New Roman"/>
          <w:sz w:val="20"/>
          <w:szCs w:val="20"/>
        </w:rPr>
        <w:t xml:space="preserve"> an extreme version of the Inception model [30]. The filters are initially applied to each depth map by the model before compressing the input space using 1 x 1 convolution and applying it across the depth maps. </w:t>
      </w:r>
    </w:p>
    <w:p w14:paraId="5D275BF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Neural Search Architecture (NAS) Network is composed of blocks of normal and reduction cells[31], which is searched using reinforcement learning search techniques. An encoder and a decoder are present in the network, followed by a classification layer.  Reduction cells return feature maps that have had their height and breadth decreased by a factor of two as opposed to normal cells, which return feature maps with the same dimensions. Instead of building the block using hand-crafted conclusions, </w:t>
      </w:r>
      <w:proofErr w:type="spellStart"/>
      <w:r>
        <w:rPr>
          <w:rFonts w:ascii="Times New Roman" w:eastAsia="Times New Roman" w:hAnsi="Times New Roman" w:cs="Times New Roman"/>
          <w:sz w:val="20"/>
          <w:szCs w:val="20"/>
        </w:rPr>
        <w:t>NASNet</w:t>
      </w:r>
      <w:proofErr w:type="spellEnd"/>
      <w:r>
        <w:rPr>
          <w:rFonts w:ascii="Times New Roman" w:eastAsia="Times New Roman" w:hAnsi="Times New Roman" w:cs="Times New Roman"/>
          <w:sz w:val="20"/>
          <w:szCs w:val="20"/>
        </w:rPr>
        <w:t xml:space="preserve"> often uses the controller RNN to find the optimal combinations from a collection of operations to construct a cell with the best performance.</w:t>
      </w:r>
    </w:p>
    <w:p w14:paraId="4A008FD7" w14:textId="77777777" w:rsidR="00F768F8" w:rsidRDefault="00F768F8">
      <w:pPr>
        <w:pBdr>
          <w:top w:val="nil"/>
          <w:left w:val="nil"/>
          <w:bottom w:val="nil"/>
          <w:right w:val="nil"/>
          <w:between w:val="nil"/>
        </w:pBdr>
        <w:jc w:val="both"/>
        <w:rPr>
          <w:rFonts w:ascii="Times New Roman" w:eastAsia="Times New Roman" w:hAnsi="Times New Roman" w:cs="Times New Roman"/>
          <w:sz w:val="20"/>
          <w:szCs w:val="20"/>
        </w:rPr>
      </w:pPr>
    </w:p>
    <w:p w14:paraId="129AF4EA" w14:textId="77777777" w:rsidR="00F768F8" w:rsidRDefault="00000000">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4.0  EXPERIMENTAL RESULTS AND DISCUSSION</w:t>
      </w:r>
    </w:p>
    <w:p w14:paraId="5DB26543" w14:textId="77777777" w:rsidR="00F768F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0"/>
          <w:szCs w:val="20"/>
        </w:rPr>
        <w:t xml:space="preserve">The proposed framework was created using Python and a variety of its tools, including </w:t>
      </w:r>
      <w:proofErr w:type="spellStart"/>
      <w:r>
        <w:rPr>
          <w:rFonts w:ascii="Times New Roman" w:eastAsia="Times New Roman" w:hAnsi="Times New Roman" w:cs="Times New Roman"/>
          <w:sz w:val="20"/>
          <w:szCs w:val="20"/>
        </w:rPr>
        <w:t>tensorflow</w:t>
      </w:r>
      <w:proofErr w:type="spellEnd"/>
      <w:r>
        <w:rPr>
          <w:rFonts w:ascii="Times New Roman" w:eastAsia="Times New Roman" w:hAnsi="Times New Roman" w:cs="Times New Roman"/>
          <w:sz w:val="20"/>
          <w:szCs w:val="20"/>
        </w:rPr>
        <w:t xml:space="preserve"> and </w:t>
      </w:r>
      <w:proofErr w:type="spellStart"/>
      <w:r>
        <w:rPr>
          <w:rFonts w:ascii="Times New Roman" w:eastAsia="Times New Roman" w:hAnsi="Times New Roman" w:cs="Times New Roman"/>
          <w:sz w:val="20"/>
          <w:szCs w:val="20"/>
        </w:rPr>
        <w:t>numpy</w:t>
      </w:r>
      <w:proofErr w:type="spellEnd"/>
      <w:r>
        <w:rPr>
          <w:rFonts w:ascii="Times New Roman" w:eastAsia="Times New Roman" w:hAnsi="Times New Roman" w:cs="Times New Roman"/>
          <w:sz w:val="20"/>
          <w:szCs w:val="20"/>
        </w:rPr>
        <w:t xml:space="preserve">. The ensemble model's development environment was Google </w:t>
      </w:r>
      <w:proofErr w:type="spellStart"/>
      <w:r>
        <w:rPr>
          <w:rFonts w:ascii="Times New Roman" w:eastAsia="Times New Roman" w:hAnsi="Times New Roman" w:cs="Times New Roman"/>
          <w:sz w:val="20"/>
          <w:szCs w:val="20"/>
        </w:rPr>
        <w:t>Colab</w:t>
      </w:r>
      <w:proofErr w:type="spellEnd"/>
      <w:r>
        <w:rPr>
          <w:rFonts w:ascii="Times New Roman" w:eastAsia="Times New Roman" w:hAnsi="Times New Roman" w:cs="Times New Roman"/>
          <w:sz w:val="20"/>
          <w:szCs w:val="20"/>
        </w:rPr>
        <w:t xml:space="preserve"> with a GPU processor. The performance of the models has been assessed using performance indicators like accuracy, F1-score, precision and recall.</w:t>
      </w:r>
    </w:p>
    <w:p w14:paraId="1FE39448" w14:textId="77777777" w:rsidR="00F768F8"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4.1 Dataset Description</w:t>
      </w:r>
    </w:p>
    <w:p w14:paraId="78BC58E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Peripheral blood smear (PBS) images from 89 patients suspected of having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make up the dataset [32] used in this study. The bone marrow laboratory staff at </w:t>
      </w:r>
      <w:proofErr w:type="spellStart"/>
      <w:r>
        <w:rPr>
          <w:rFonts w:ascii="Times New Roman" w:eastAsia="Times New Roman" w:hAnsi="Times New Roman" w:cs="Times New Roman"/>
          <w:sz w:val="20"/>
          <w:szCs w:val="20"/>
        </w:rPr>
        <w:t>Taleqani</w:t>
      </w:r>
      <w:proofErr w:type="spellEnd"/>
      <w:r>
        <w:rPr>
          <w:rFonts w:ascii="Times New Roman" w:eastAsia="Times New Roman" w:hAnsi="Times New Roman" w:cs="Times New Roman"/>
          <w:sz w:val="20"/>
          <w:szCs w:val="20"/>
        </w:rPr>
        <w:t xml:space="preserve"> Hospital in Tehran, Iran, </w:t>
      </w:r>
      <w:proofErr w:type="spellStart"/>
      <w:r>
        <w:rPr>
          <w:rFonts w:ascii="Times New Roman" w:eastAsia="Times New Roman" w:hAnsi="Times New Roman" w:cs="Times New Roman"/>
          <w:sz w:val="20"/>
          <w:szCs w:val="20"/>
        </w:rPr>
        <w:t>skillfully</w:t>
      </w:r>
      <w:proofErr w:type="spellEnd"/>
      <w:r>
        <w:rPr>
          <w:rFonts w:ascii="Times New Roman" w:eastAsia="Times New Roman" w:hAnsi="Times New Roman" w:cs="Times New Roman"/>
          <w:sz w:val="20"/>
          <w:szCs w:val="20"/>
        </w:rPr>
        <w:t xml:space="preserve"> prepared and stained these images. The dataset had a total of 3256 PBS images that were split in the following manner as shown in Figure 3. The segmented images were split into two major categories: benign and malignant. Hematogones make up the benign class, while the ALL group—which is further divided into three subgroups of malignant lymphoblasts: Early, Pre-B, and Pro-B ALL—represents the malignant class.</w:t>
      </w:r>
    </w:p>
    <w:p w14:paraId="6CACAD4D" w14:textId="77777777" w:rsidR="00F768F8" w:rsidRDefault="00000000">
      <w:pPr>
        <w:spacing w:before="320" w:after="3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28ABB1" wp14:editId="134F8D3B">
            <wp:extent cx="3710940" cy="237744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710940" cy="2377440"/>
                    </a:xfrm>
                    <a:prstGeom prst="rect">
                      <a:avLst/>
                    </a:prstGeom>
                    <a:ln/>
                  </pic:spPr>
                </pic:pic>
              </a:graphicData>
            </a:graphic>
          </wp:inline>
        </w:drawing>
      </w:r>
    </w:p>
    <w:p w14:paraId="37815324" w14:textId="77777777" w:rsidR="00F768F8" w:rsidRDefault="00000000">
      <w:pPr>
        <w:spacing w:before="320" w:after="32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3. Dataset Structure.</w:t>
      </w:r>
    </w:p>
    <w:p w14:paraId="775F62C4"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Each image was taken using a Zeiss camera mounted on a microscope at a 100x magnification and saved as JPG files. To provide more information and facilitate analysis, the dataset also includes segmented images. Segmentation was performed using a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thresholding technique in the HSV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space, which allowed for the isolation and highlighting of specific regions of interest within the images. The definitive determination of cell types and subtypes within the dataset was made by a specialist using the flow cytometry tool. This dataset serves as a valuable resource for studying and developing algorithms for the automated diagnosis and classification of ALL based on peripheral blood smear images. The dataset consists of two directories:</w:t>
      </w:r>
    </w:p>
    <w:p w14:paraId="215CFF7A" w14:textId="77777777" w:rsidR="00F768F8" w:rsidRDefault="00000000">
      <w:pPr>
        <w:numPr>
          <w:ilvl w:val="0"/>
          <w:numId w:val="1"/>
        </w:numPr>
        <w:spacing w:before="320" w:after="0" w:line="327"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Original: consists of raw images</w:t>
      </w:r>
    </w:p>
    <w:p w14:paraId="07C1B1FB" w14:textId="77777777" w:rsidR="00F768F8" w:rsidRDefault="00000000">
      <w:pPr>
        <w:numPr>
          <w:ilvl w:val="0"/>
          <w:numId w:val="1"/>
        </w:numPr>
        <w:spacing w:after="320" w:line="327"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Segmented: consist of pre-processed images</w:t>
      </w:r>
    </w:p>
    <w:p w14:paraId="2CD5A8AD" w14:textId="77777777" w:rsidR="00F768F8" w:rsidRDefault="00000000">
      <w:pPr>
        <w:spacing w:before="320" w:after="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Segmented images are used for model training and classification.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can be categorized into four classes - Benign, Early, Pre, Pro. The dataset structure, labels and the corresponding description is given in Table 4.</w:t>
      </w:r>
    </w:p>
    <w:p w14:paraId="1BB4BB0F" w14:textId="77777777" w:rsidR="00F768F8" w:rsidRDefault="00000000">
      <w:pPr>
        <w:spacing w:before="32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Table 4. Dataset Labels and Description.</w:t>
      </w:r>
    </w:p>
    <w:tbl>
      <w:tblPr>
        <w:tblStyle w:val="a2"/>
        <w:tblW w:w="10460" w:type="dxa"/>
        <w:jc w:val="center"/>
        <w:tblBorders>
          <w:top w:val="nil"/>
          <w:left w:val="nil"/>
          <w:bottom w:val="nil"/>
          <w:right w:val="nil"/>
          <w:insideH w:val="nil"/>
          <w:insideV w:val="nil"/>
        </w:tblBorders>
        <w:tblLayout w:type="fixed"/>
        <w:tblLook w:val="0600" w:firstRow="0" w:lastRow="0" w:firstColumn="0" w:lastColumn="0" w:noHBand="1" w:noVBand="1"/>
      </w:tblPr>
      <w:tblGrid>
        <w:gridCol w:w="700"/>
        <w:gridCol w:w="1100"/>
        <w:gridCol w:w="1700"/>
        <w:gridCol w:w="600"/>
        <w:gridCol w:w="1000"/>
        <w:gridCol w:w="5360"/>
      </w:tblGrid>
      <w:tr w:rsidR="00F768F8" w14:paraId="4CC67E58" w14:textId="77777777">
        <w:trPr>
          <w:trHeight w:val="286"/>
          <w:jc w:val="center"/>
        </w:trPr>
        <w:tc>
          <w:tcPr>
            <w:tcW w:w="700" w:type="dxa"/>
            <w:vMerge w:val="restart"/>
            <w:tcBorders>
              <w:top w:val="single" w:sz="5" w:space="0" w:color="000000"/>
              <w:left w:val="nil"/>
              <w:right w:val="nil"/>
            </w:tcBorders>
          </w:tcPr>
          <w:p w14:paraId="7F78E97D"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 No.</w:t>
            </w:r>
          </w:p>
        </w:tc>
        <w:tc>
          <w:tcPr>
            <w:tcW w:w="1100" w:type="dxa"/>
            <w:vMerge w:val="restart"/>
            <w:tcBorders>
              <w:top w:val="single" w:sz="5" w:space="0" w:color="000000"/>
              <w:left w:val="nil"/>
              <w:right w:val="nil"/>
            </w:tcBorders>
          </w:tcPr>
          <w:p w14:paraId="5CA265B5"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 Label</w:t>
            </w:r>
          </w:p>
        </w:tc>
        <w:tc>
          <w:tcPr>
            <w:tcW w:w="3300" w:type="dxa"/>
            <w:gridSpan w:val="3"/>
            <w:tcBorders>
              <w:top w:val="single" w:sz="5" w:space="0" w:color="000000"/>
              <w:left w:val="nil"/>
              <w:bottom w:val="single" w:sz="5" w:space="0" w:color="000000"/>
              <w:right w:val="nil"/>
            </w:tcBorders>
          </w:tcPr>
          <w:p w14:paraId="5D24AFFC"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Number of Images</w:t>
            </w:r>
          </w:p>
        </w:tc>
        <w:tc>
          <w:tcPr>
            <w:tcW w:w="5360" w:type="dxa"/>
            <w:vMerge w:val="restart"/>
            <w:tcBorders>
              <w:top w:val="single" w:sz="5" w:space="0" w:color="000000"/>
              <w:left w:val="nil"/>
              <w:right w:val="nil"/>
            </w:tcBorders>
            <w:tcMar>
              <w:top w:w="0" w:type="dxa"/>
              <w:left w:w="100" w:type="dxa"/>
              <w:bottom w:w="0" w:type="dxa"/>
              <w:right w:w="100" w:type="dxa"/>
            </w:tcMar>
          </w:tcPr>
          <w:p w14:paraId="63805194"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 Label Description</w:t>
            </w:r>
          </w:p>
        </w:tc>
      </w:tr>
      <w:tr w:rsidR="00F768F8" w14:paraId="0654FF7C" w14:textId="77777777">
        <w:trPr>
          <w:trHeight w:val="286"/>
          <w:jc w:val="center"/>
        </w:trPr>
        <w:tc>
          <w:tcPr>
            <w:tcW w:w="700" w:type="dxa"/>
            <w:vMerge/>
            <w:tcBorders>
              <w:top w:val="single" w:sz="5" w:space="0" w:color="000000"/>
              <w:left w:val="nil"/>
              <w:right w:val="nil"/>
            </w:tcBorders>
          </w:tcPr>
          <w:p w14:paraId="75E9DF2A" w14:textId="77777777" w:rsidR="00F768F8" w:rsidRDefault="00F768F8">
            <w:pPr>
              <w:widowControl w:val="0"/>
              <w:spacing w:after="0" w:line="276" w:lineRule="auto"/>
              <w:rPr>
                <w:rFonts w:ascii="Times New Roman" w:eastAsia="Times New Roman" w:hAnsi="Times New Roman" w:cs="Times New Roman"/>
                <w:b/>
                <w:sz w:val="24"/>
                <w:szCs w:val="24"/>
              </w:rPr>
            </w:pPr>
          </w:p>
        </w:tc>
        <w:tc>
          <w:tcPr>
            <w:tcW w:w="1100" w:type="dxa"/>
            <w:vMerge/>
            <w:tcBorders>
              <w:top w:val="single" w:sz="5" w:space="0" w:color="000000"/>
              <w:left w:val="nil"/>
              <w:right w:val="nil"/>
            </w:tcBorders>
          </w:tcPr>
          <w:p w14:paraId="28234F5C" w14:textId="77777777" w:rsidR="00F768F8" w:rsidRDefault="00F768F8">
            <w:pPr>
              <w:widowControl w:val="0"/>
              <w:spacing w:after="0" w:line="276" w:lineRule="auto"/>
              <w:rPr>
                <w:rFonts w:ascii="Times New Roman" w:eastAsia="Times New Roman" w:hAnsi="Times New Roman" w:cs="Times New Roman"/>
                <w:b/>
                <w:sz w:val="24"/>
                <w:szCs w:val="24"/>
              </w:rPr>
            </w:pPr>
          </w:p>
        </w:tc>
        <w:tc>
          <w:tcPr>
            <w:tcW w:w="1700" w:type="dxa"/>
            <w:tcBorders>
              <w:top w:val="single" w:sz="5" w:space="0" w:color="000000"/>
              <w:left w:val="nil"/>
              <w:bottom w:val="single" w:sz="5" w:space="0" w:color="000000"/>
              <w:right w:val="nil"/>
            </w:tcBorders>
          </w:tcPr>
          <w:p w14:paraId="6DA8550F"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Original</w:t>
            </w:r>
          </w:p>
        </w:tc>
        <w:tc>
          <w:tcPr>
            <w:tcW w:w="1600" w:type="dxa"/>
            <w:gridSpan w:val="2"/>
            <w:tcBorders>
              <w:top w:val="single" w:sz="5" w:space="0" w:color="000000"/>
              <w:left w:val="nil"/>
              <w:bottom w:val="single" w:sz="5" w:space="0" w:color="000000"/>
              <w:right w:val="nil"/>
            </w:tcBorders>
          </w:tcPr>
          <w:p w14:paraId="6DD41C14"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Augmented</w:t>
            </w:r>
          </w:p>
        </w:tc>
        <w:tc>
          <w:tcPr>
            <w:tcW w:w="5360" w:type="dxa"/>
            <w:vMerge/>
            <w:tcBorders>
              <w:top w:val="single" w:sz="5" w:space="0" w:color="000000"/>
              <w:left w:val="nil"/>
              <w:right w:val="nil"/>
            </w:tcBorders>
            <w:tcMar>
              <w:top w:w="0" w:type="dxa"/>
              <w:left w:w="100" w:type="dxa"/>
              <w:bottom w:w="0" w:type="dxa"/>
              <w:right w:w="100" w:type="dxa"/>
            </w:tcMar>
          </w:tcPr>
          <w:p w14:paraId="7D462060" w14:textId="77777777" w:rsidR="00F768F8" w:rsidRDefault="00F768F8">
            <w:pPr>
              <w:widowControl w:val="0"/>
              <w:spacing w:after="0" w:line="276" w:lineRule="auto"/>
              <w:rPr>
                <w:rFonts w:ascii="Times New Roman" w:eastAsia="Times New Roman" w:hAnsi="Times New Roman" w:cs="Times New Roman"/>
                <w:b/>
                <w:sz w:val="24"/>
                <w:szCs w:val="24"/>
              </w:rPr>
            </w:pPr>
          </w:p>
        </w:tc>
      </w:tr>
      <w:tr w:rsidR="00F768F8" w14:paraId="1A86D0B2" w14:textId="77777777">
        <w:trPr>
          <w:trHeight w:val="286"/>
          <w:jc w:val="center"/>
        </w:trPr>
        <w:tc>
          <w:tcPr>
            <w:tcW w:w="700" w:type="dxa"/>
            <w:tcBorders>
              <w:left w:val="nil"/>
              <w:bottom w:val="single" w:sz="5" w:space="0" w:color="000000"/>
              <w:right w:val="nil"/>
            </w:tcBorders>
          </w:tcPr>
          <w:p w14:paraId="05D9EE39"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p>
        </w:tc>
        <w:tc>
          <w:tcPr>
            <w:tcW w:w="1100" w:type="dxa"/>
            <w:tcBorders>
              <w:left w:val="nil"/>
              <w:bottom w:val="single" w:sz="5" w:space="0" w:color="000000"/>
              <w:right w:val="nil"/>
            </w:tcBorders>
          </w:tcPr>
          <w:p w14:paraId="1494C0B3"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Benign</w:t>
            </w:r>
          </w:p>
        </w:tc>
        <w:tc>
          <w:tcPr>
            <w:tcW w:w="2300" w:type="dxa"/>
            <w:gridSpan w:val="2"/>
            <w:tcBorders>
              <w:top w:val="single" w:sz="5" w:space="0" w:color="000000"/>
              <w:left w:val="nil"/>
              <w:bottom w:val="single" w:sz="5" w:space="0" w:color="000000"/>
              <w:right w:val="nil"/>
            </w:tcBorders>
          </w:tcPr>
          <w:p w14:paraId="29B14B26"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504</w:t>
            </w:r>
          </w:p>
        </w:tc>
        <w:tc>
          <w:tcPr>
            <w:tcW w:w="1000" w:type="dxa"/>
            <w:tcBorders>
              <w:top w:val="single" w:sz="5" w:space="0" w:color="000000"/>
              <w:left w:val="nil"/>
              <w:bottom w:val="single" w:sz="5" w:space="0" w:color="000000"/>
              <w:right w:val="nil"/>
            </w:tcBorders>
          </w:tcPr>
          <w:p w14:paraId="119CCC85"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975</w:t>
            </w:r>
          </w:p>
        </w:tc>
        <w:tc>
          <w:tcPr>
            <w:tcW w:w="5360" w:type="dxa"/>
            <w:tcBorders>
              <w:left w:val="nil"/>
              <w:bottom w:val="single" w:sz="5" w:space="0" w:color="000000"/>
              <w:right w:val="nil"/>
            </w:tcBorders>
            <w:tcMar>
              <w:top w:w="0" w:type="dxa"/>
              <w:left w:w="100" w:type="dxa"/>
              <w:bottom w:w="0" w:type="dxa"/>
              <w:right w:w="100" w:type="dxa"/>
            </w:tcMar>
          </w:tcPr>
          <w:p w14:paraId="475ECA6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Benign ALL subtype includes hematogones, non-threatening lymphoblasts found in healthy individuals, particularly children, during normal immune system development.</w:t>
            </w:r>
          </w:p>
        </w:tc>
      </w:tr>
      <w:tr w:rsidR="00F768F8" w14:paraId="1C10DF24" w14:textId="77777777">
        <w:trPr>
          <w:trHeight w:val="286"/>
          <w:jc w:val="center"/>
        </w:trPr>
        <w:tc>
          <w:tcPr>
            <w:tcW w:w="700" w:type="dxa"/>
            <w:tcBorders>
              <w:left w:val="nil"/>
              <w:bottom w:val="single" w:sz="5" w:space="0" w:color="000000"/>
              <w:right w:val="nil"/>
            </w:tcBorders>
          </w:tcPr>
          <w:p w14:paraId="4100EDE4"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p>
        </w:tc>
        <w:tc>
          <w:tcPr>
            <w:tcW w:w="1100" w:type="dxa"/>
            <w:tcBorders>
              <w:left w:val="nil"/>
              <w:bottom w:val="single" w:sz="5" w:space="0" w:color="000000"/>
              <w:right w:val="nil"/>
            </w:tcBorders>
          </w:tcPr>
          <w:p w14:paraId="5BB32AA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Early</w:t>
            </w:r>
          </w:p>
        </w:tc>
        <w:tc>
          <w:tcPr>
            <w:tcW w:w="2300" w:type="dxa"/>
            <w:gridSpan w:val="2"/>
            <w:tcBorders>
              <w:top w:val="single" w:sz="5" w:space="0" w:color="000000"/>
              <w:left w:val="nil"/>
              <w:bottom w:val="single" w:sz="5" w:space="0" w:color="000000"/>
              <w:right w:val="nil"/>
            </w:tcBorders>
          </w:tcPr>
          <w:p w14:paraId="0377446C"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985</w:t>
            </w:r>
          </w:p>
        </w:tc>
        <w:tc>
          <w:tcPr>
            <w:tcW w:w="1000" w:type="dxa"/>
            <w:tcBorders>
              <w:top w:val="single" w:sz="5" w:space="0" w:color="000000"/>
              <w:left w:val="nil"/>
              <w:bottom w:val="single" w:sz="5" w:space="0" w:color="000000"/>
              <w:right w:val="nil"/>
            </w:tcBorders>
          </w:tcPr>
          <w:p w14:paraId="1188A639"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985</w:t>
            </w:r>
          </w:p>
        </w:tc>
        <w:tc>
          <w:tcPr>
            <w:tcW w:w="5360" w:type="dxa"/>
            <w:tcBorders>
              <w:left w:val="nil"/>
              <w:bottom w:val="single" w:sz="5" w:space="0" w:color="000000"/>
              <w:right w:val="nil"/>
            </w:tcBorders>
            <w:tcMar>
              <w:top w:w="0" w:type="dxa"/>
              <w:left w:w="100" w:type="dxa"/>
              <w:bottom w:w="0" w:type="dxa"/>
              <w:right w:w="100" w:type="dxa"/>
            </w:tcMar>
          </w:tcPr>
          <w:p w14:paraId="425D9B05"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Early pre-B ALL is an intermediate stage of lymphoblast development, showing partial maturation towards pre-B cells. They exhibit specific markers and genetic abnormalities distinguishing them from other subtypes.</w:t>
            </w:r>
          </w:p>
        </w:tc>
      </w:tr>
      <w:tr w:rsidR="00F768F8" w14:paraId="59F16555" w14:textId="77777777">
        <w:trPr>
          <w:trHeight w:val="286"/>
          <w:jc w:val="center"/>
        </w:trPr>
        <w:tc>
          <w:tcPr>
            <w:tcW w:w="700" w:type="dxa"/>
            <w:tcBorders>
              <w:left w:val="nil"/>
              <w:bottom w:val="single" w:sz="6" w:space="0" w:color="000000"/>
              <w:right w:val="nil"/>
            </w:tcBorders>
          </w:tcPr>
          <w:p w14:paraId="4E4D3720"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p>
        </w:tc>
        <w:tc>
          <w:tcPr>
            <w:tcW w:w="1100" w:type="dxa"/>
            <w:tcBorders>
              <w:left w:val="nil"/>
              <w:bottom w:val="single" w:sz="6" w:space="0" w:color="000000"/>
              <w:right w:val="nil"/>
            </w:tcBorders>
          </w:tcPr>
          <w:p w14:paraId="0348B8AB"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w:t>
            </w:r>
          </w:p>
        </w:tc>
        <w:tc>
          <w:tcPr>
            <w:tcW w:w="2300" w:type="dxa"/>
            <w:gridSpan w:val="2"/>
            <w:tcBorders>
              <w:top w:val="single" w:sz="5" w:space="0" w:color="000000"/>
              <w:left w:val="nil"/>
              <w:bottom w:val="single" w:sz="6" w:space="0" w:color="000000"/>
              <w:right w:val="nil"/>
            </w:tcBorders>
          </w:tcPr>
          <w:p w14:paraId="17E13D2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963</w:t>
            </w:r>
          </w:p>
        </w:tc>
        <w:tc>
          <w:tcPr>
            <w:tcW w:w="1000" w:type="dxa"/>
            <w:tcBorders>
              <w:top w:val="single" w:sz="5" w:space="0" w:color="000000"/>
              <w:left w:val="nil"/>
              <w:bottom w:val="single" w:sz="6" w:space="0" w:color="000000"/>
              <w:right w:val="nil"/>
            </w:tcBorders>
          </w:tcPr>
          <w:p w14:paraId="36F2FFFF"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963</w:t>
            </w:r>
          </w:p>
        </w:tc>
        <w:tc>
          <w:tcPr>
            <w:tcW w:w="5360" w:type="dxa"/>
            <w:tcBorders>
              <w:left w:val="nil"/>
              <w:bottom w:val="single" w:sz="6" w:space="0" w:color="000000"/>
              <w:right w:val="nil"/>
            </w:tcBorders>
            <w:tcMar>
              <w:top w:w="0" w:type="dxa"/>
              <w:left w:w="100" w:type="dxa"/>
              <w:bottom w:w="0" w:type="dxa"/>
              <w:right w:w="100" w:type="dxa"/>
            </w:tcMar>
          </w:tcPr>
          <w:p w14:paraId="23539E6C"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Pre-B ALL cells are more mature than early pre-B cells but still exhibit incomplete maturation. They display specific surface markers and genetic alterations. Pre-B ALL is the most common subtype of childhood ALL.</w:t>
            </w:r>
          </w:p>
        </w:tc>
      </w:tr>
      <w:tr w:rsidR="00F768F8" w14:paraId="538B70AC" w14:textId="77777777">
        <w:trPr>
          <w:trHeight w:val="286"/>
          <w:jc w:val="center"/>
        </w:trPr>
        <w:tc>
          <w:tcPr>
            <w:tcW w:w="700" w:type="dxa"/>
            <w:tcBorders>
              <w:top w:val="single" w:sz="6" w:space="0" w:color="000000"/>
              <w:left w:val="nil"/>
              <w:bottom w:val="single" w:sz="4" w:space="0" w:color="000000"/>
              <w:right w:val="nil"/>
            </w:tcBorders>
          </w:tcPr>
          <w:p w14:paraId="1CC94E64"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4</w:t>
            </w:r>
          </w:p>
        </w:tc>
        <w:tc>
          <w:tcPr>
            <w:tcW w:w="1100" w:type="dxa"/>
            <w:tcBorders>
              <w:top w:val="single" w:sz="6" w:space="0" w:color="000000"/>
              <w:left w:val="nil"/>
              <w:bottom w:val="single" w:sz="4" w:space="0" w:color="000000"/>
              <w:right w:val="nil"/>
            </w:tcBorders>
          </w:tcPr>
          <w:p w14:paraId="71D10401"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w:t>
            </w:r>
          </w:p>
        </w:tc>
        <w:tc>
          <w:tcPr>
            <w:tcW w:w="2300" w:type="dxa"/>
            <w:gridSpan w:val="2"/>
            <w:tcBorders>
              <w:top w:val="single" w:sz="6" w:space="0" w:color="000000"/>
              <w:left w:val="nil"/>
              <w:bottom w:val="single" w:sz="4" w:space="0" w:color="000000"/>
              <w:right w:val="nil"/>
            </w:tcBorders>
          </w:tcPr>
          <w:p w14:paraId="7A93849C"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804</w:t>
            </w:r>
          </w:p>
        </w:tc>
        <w:tc>
          <w:tcPr>
            <w:tcW w:w="1000" w:type="dxa"/>
            <w:tcBorders>
              <w:top w:val="single" w:sz="6" w:space="0" w:color="000000"/>
              <w:left w:val="nil"/>
              <w:bottom w:val="single" w:sz="4" w:space="0" w:color="000000"/>
              <w:right w:val="nil"/>
            </w:tcBorders>
          </w:tcPr>
          <w:p w14:paraId="08534465"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903</w:t>
            </w:r>
          </w:p>
        </w:tc>
        <w:tc>
          <w:tcPr>
            <w:tcW w:w="5360" w:type="dxa"/>
            <w:tcBorders>
              <w:top w:val="single" w:sz="6" w:space="0" w:color="000000"/>
              <w:left w:val="nil"/>
              <w:bottom w:val="single" w:sz="4" w:space="0" w:color="000000"/>
              <w:right w:val="nil"/>
            </w:tcBorders>
            <w:tcMar>
              <w:top w:w="0" w:type="dxa"/>
              <w:left w:w="100" w:type="dxa"/>
              <w:bottom w:w="0" w:type="dxa"/>
              <w:right w:w="100" w:type="dxa"/>
            </w:tcMar>
          </w:tcPr>
          <w:p w14:paraId="7D738392"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Pro-B ALL is an early stage of lymphoblast development, preceding the differentiation into pre-B cells. Pro-B ALL cells lack certain characteristic markers seen in more mature subtypes and may possess distinct genetic abnormalities.</w:t>
            </w:r>
          </w:p>
        </w:tc>
      </w:tr>
      <w:tr w:rsidR="00F768F8" w14:paraId="16D51798" w14:textId="77777777">
        <w:trPr>
          <w:trHeight w:val="286"/>
          <w:jc w:val="center"/>
        </w:trPr>
        <w:tc>
          <w:tcPr>
            <w:tcW w:w="1800" w:type="dxa"/>
            <w:gridSpan w:val="2"/>
            <w:tcBorders>
              <w:top w:val="single" w:sz="4" w:space="0" w:color="000000"/>
              <w:left w:val="nil"/>
              <w:bottom w:val="single" w:sz="5" w:space="0" w:color="000000"/>
              <w:right w:val="nil"/>
            </w:tcBorders>
          </w:tcPr>
          <w:p w14:paraId="276E6169" w14:textId="77777777" w:rsidR="00F768F8" w:rsidRDefault="00000000">
            <w:pPr>
              <w:pBdr>
                <w:top w:val="nil"/>
                <w:left w:val="nil"/>
                <w:bottom w:val="nil"/>
                <w:right w:val="nil"/>
                <w:between w:val="nil"/>
              </w:pBd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c>
          <w:tcPr>
            <w:tcW w:w="2300" w:type="dxa"/>
            <w:gridSpan w:val="2"/>
            <w:tcBorders>
              <w:top w:val="single" w:sz="4" w:space="0" w:color="000000"/>
              <w:left w:val="nil"/>
              <w:bottom w:val="single" w:sz="5" w:space="0" w:color="000000"/>
              <w:right w:val="nil"/>
            </w:tcBorders>
          </w:tcPr>
          <w:p w14:paraId="509BB456"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3256</w:t>
            </w:r>
          </w:p>
        </w:tc>
        <w:tc>
          <w:tcPr>
            <w:tcW w:w="1000" w:type="dxa"/>
            <w:tcBorders>
              <w:top w:val="single" w:sz="4" w:space="0" w:color="000000"/>
              <w:left w:val="nil"/>
              <w:bottom w:val="single" w:sz="5" w:space="0" w:color="000000"/>
              <w:right w:val="nil"/>
            </w:tcBorders>
          </w:tcPr>
          <w:p w14:paraId="0062341E" w14:textId="77777777" w:rsidR="00F768F8" w:rsidRDefault="00000000">
            <w:pPr>
              <w:pBdr>
                <w:top w:val="nil"/>
                <w:left w:val="nil"/>
                <w:bottom w:val="nil"/>
                <w:right w:val="nil"/>
                <w:between w:val="nil"/>
              </w:pBd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3826</w:t>
            </w:r>
          </w:p>
        </w:tc>
        <w:tc>
          <w:tcPr>
            <w:tcW w:w="5360" w:type="dxa"/>
            <w:tcBorders>
              <w:top w:val="single" w:sz="4" w:space="0" w:color="000000"/>
              <w:left w:val="nil"/>
              <w:bottom w:val="single" w:sz="5" w:space="0" w:color="000000"/>
              <w:right w:val="nil"/>
            </w:tcBorders>
            <w:tcMar>
              <w:top w:w="0" w:type="dxa"/>
              <w:left w:w="100" w:type="dxa"/>
              <w:bottom w:w="0" w:type="dxa"/>
              <w:right w:w="100" w:type="dxa"/>
            </w:tcMar>
          </w:tcPr>
          <w:p w14:paraId="52761374" w14:textId="77777777" w:rsidR="00F768F8" w:rsidRDefault="00F768F8">
            <w:pPr>
              <w:pBdr>
                <w:top w:val="nil"/>
                <w:left w:val="nil"/>
                <w:bottom w:val="nil"/>
                <w:right w:val="nil"/>
                <w:between w:val="nil"/>
              </w:pBdr>
              <w:jc w:val="both"/>
              <w:rPr>
                <w:rFonts w:ascii="Times New Roman" w:eastAsia="Times New Roman" w:hAnsi="Times New Roman" w:cs="Times New Roman"/>
                <w:sz w:val="20"/>
                <w:szCs w:val="20"/>
              </w:rPr>
            </w:pPr>
          </w:p>
        </w:tc>
      </w:tr>
    </w:tbl>
    <w:p w14:paraId="07F6EAE7" w14:textId="77777777" w:rsidR="00F768F8" w:rsidRDefault="00F768F8">
      <w:pPr>
        <w:spacing w:before="320" w:after="240" w:line="327" w:lineRule="auto"/>
        <w:rPr>
          <w:rFonts w:ascii="Times New Roman" w:eastAsia="Times New Roman" w:hAnsi="Times New Roman" w:cs="Times New Roman"/>
          <w:sz w:val="20"/>
          <w:szCs w:val="20"/>
        </w:rPr>
      </w:pPr>
    </w:p>
    <w:p w14:paraId="269E5ABD" w14:textId="77777777" w:rsidR="00F768F8" w:rsidRDefault="00000000">
      <w:pPr>
        <w:spacing w:before="320" w:after="320" w:line="327"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4.2 Pre-processing of Segmented Images</w:t>
      </w:r>
    </w:p>
    <w:p w14:paraId="240BCEB1" w14:textId="77777777" w:rsidR="00F768F8" w:rsidRDefault="00000000">
      <w:pPr>
        <w:spacing w:before="320" w:after="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dataset source had segmented images of the original PSB images, this project uses these </w:t>
      </w:r>
      <w:proofErr w:type="spellStart"/>
      <w:r>
        <w:rPr>
          <w:rFonts w:ascii="Times New Roman" w:eastAsia="Times New Roman" w:hAnsi="Times New Roman" w:cs="Times New Roman"/>
          <w:sz w:val="20"/>
          <w:szCs w:val="20"/>
        </w:rPr>
        <w:t>preprocessed</w:t>
      </w:r>
      <w:proofErr w:type="spellEnd"/>
      <w:r>
        <w:rPr>
          <w:rFonts w:ascii="Times New Roman" w:eastAsia="Times New Roman" w:hAnsi="Times New Roman" w:cs="Times New Roman"/>
          <w:sz w:val="20"/>
          <w:szCs w:val="20"/>
        </w:rPr>
        <w:t xml:space="preserve"> images to extract distinct features efficiently. These images are obtained by enhancing the contrast, eliminating noise and modifying its size and variability of the original images; this is done so that the model can quickly learn the features. Added to this, some image processing techniques are also applied to systematically achieve the same and improve the model’s accuracy. Using the Python Imaging Library (PIL), the images of all 4 stages of ALL: Benign, Early, Pre, and Pro, are loaded. By introducing contrast adjustment, the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stains inside the cells are made darker. Images are then resized and pixel values are normalized. Next data augmentation is done on the images by an Image Data Generator that randomly applies rotation, shifting, flipping, zooming, on the images during training, and the resultant is converted into a grayscale format using the OpenCV libraries. Otsu’s thresholding aims to take the grayscale histogram obtained as input and identify an optimal threshold value that segregates the image into black and white with maximum inter-class variance. For image pixels whose saturation is greater than the optimal threshold, are set to white whereas the others are set to black. The resulting segmented images can also be modified by changing the lower and upper bounds of different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channels in the image, based on the user's needs. The images and their respective segmented illustrations are represented below in Figures 4,5,6 and Figure 7.</w:t>
      </w:r>
    </w:p>
    <w:p w14:paraId="74052175"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E9C16F" wp14:editId="3BAEB796">
            <wp:extent cx="2009775" cy="100247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49400"/>
                    <a:stretch>
                      <a:fillRect/>
                    </a:stretch>
                  </pic:blipFill>
                  <pic:spPr>
                    <a:xfrm>
                      <a:off x="0" y="0"/>
                      <a:ext cx="2009775" cy="1002470"/>
                    </a:xfrm>
                    <a:prstGeom prst="rect">
                      <a:avLst/>
                    </a:prstGeom>
                    <a:ln/>
                  </pic:spPr>
                </pic:pic>
              </a:graphicData>
            </a:graphic>
          </wp:inline>
        </w:drawing>
      </w:r>
    </w:p>
    <w:p w14:paraId="03E17873"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Figure 4. Original (left) and Segmented (right) image of Benign class.</w:t>
      </w:r>
    </w:p>
    <w:p w14:paraId="7BD67977"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C5BD80" wp14:editId="1503A055">
            <wp:extent cx="1895475" cy="962025"/>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b="49246"/>
                    <a:stretch>
                      <a:fillRect/>
                    </a:stretch>
                  </pic:blipFill>
                  <pic:spPr>
                    <a:xfrm>
                      <a:off x="0" y="0"/>
                      <a:ext cx="1895475" cy="962025"/>
                    </a:xfrm>
                    <a:prstGeom prst="rect">
                      <a:avLst/>
                    </a:prstGeom>
                    <a:ln/>
                  </pic:spPr>
                </pic:pic>
              </a:graphicData>
            </a:graphic>
          </wp:inline>
        </w:drawing>
      </w:r>
    </w:p>
    <w:p w14:paraId="6DFEB214"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5. Original (left) and Segmented (right) image of Early class. </w:t>
      </w:r>
      <w:r>
        <w:rPr>
          <w:rFonts w:ascii="Times New Roman" w:eastAsia="Times New Roman" w:hAnsi="Times New Roman" w:cs="Times New Roman"/>
          <w:sz w:val="24"/>
          <w:szCs w:val="24"/>
        </w:rPr>
        <w:t xml:space="preserve"> </w:t>
      </w:r>
    </w:p>
    <w:p w14:paraId="5F02A02D"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2AA5A2" wp14:editId="4A212000">
            <wp:extent cx="2009775" cy="983346"/>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50366"/>
                    <a:stretch>
                      <a:fillRect/>
                    </a:stretch>
                  </pic:blipFill>
                  <pic:spPr>
                    <a:xfrm>
                      <a:off x="0" y="0"/>
                      <a:ext cx="2009775" cy="983346"/>
                    </a:xfrm>
                    <a:prstGeom prst="rect">
                      <a:avLst/>
                    </a:prstGeom>
                    <a:ln/>
                  </pic:spPr>
                </pic:pic>
              </a:graphicData>
            </a:graphic>
          </wp:inline>
        </w:drawing>
      </w:r>
    </w:p>
    <w:p w14:paraId="02C7C262"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lastRenderedPageBreak/>
        <w:t>Figure 6. Original (left) and Segmented (right) image of Pre class.</w:t>
      </w:r>
    </w:p>
    <w:p w14:paraId="4478C985"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D58C45" wp14:editId="62731EF6">
            <wp:extent cx="1895475" cy="93662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t="50586"/>
                    <a:stretch>
                      <a:fillRect/>
                    </a:stretch>
                  </pic:blipFill>
                  <pic:spPr>
                    <a:xfrm>
                      <a:off x="0" y="0"/>
                      <a:ext cx="1895475" cy="936625"/>
                    </a:xfrm>
                    <a:prstGeom prst="rect">
                      <a:avLst/>
                    </a:prstGeom>
                    <a:ln/>
                  </pic:spPr>
                </pic:pic>
              </a:graphicData>
            </a:graphic>
          </wp:inline>
        </w:drawing>
      </w:r>
    </w:p>
    <w:p w14:paraId="68D7DBB1" w14:textId="77777777" w:rsidR="00F768F8" w:rsidRDefault="00000000">
      <w:pPr>
        <w:spacing w:before="320" w:after="24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7. Original (left) and Segmented (right) image of Pro class. </w:t>
      </w:r>
    </w:p>
    <w:p w14:paraId="3C14071E" w14:textId="77777777" w:rsidR="00F768F8" w:rsidRDefault="00000000">
      <w:pPr>
        <w:spacing w:before="320" w:after="240" w:line="327"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4.3 Performance Analysis</w:t>
      </w:r>
    </w:p>
    <w:p w14:paraId="6761E05D" w14:textId="77777777" w:rsidR="00F768F8" w:rsidRDefault="00000000">
      <w:pPr>
        <w:spacing w:before="32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batch size for the ensemble model was set to 32 and the image input size is 224 x 224. The number of epochs set for ResNet50 is 15,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is 10, VGG16 is 5,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is 10 and for </w:t>
      </w:r>
      <w:proofErr w:type="spellStart"/>
      <w:r>
        <w:rPr>
          <w:rFonts w:ascii="Times New Roman" w:eastAsia="Times New Roman" w:hAnsi="Times New Roman" w:cs="Times New Roman"/>
          <w:sz w:val="20"/>
          <w:szCs w:val="20"/>
        </w:rPr>
        <w:t>NASNetLarge</w:t>
      </w:r>
      <w:proofErr w:type="spellEnd"/>
      <w:r>
        <w:rPr>
          <w:rFonts w:ascii="Times New Roman" w:eastAsia="Times New Roman" w:hAnsi="Times New Roman" w:cs="Times New Roman"/>
          <w:sz w:val="20"/>
          <w:szCs w:val="20"/>
        </w:rPr>
        <w:t xml:space="preserve"> its 15 epochs.</w:t>
      </w:r>
    </w:p>
    <w:p w14:paraId="30E94127" w14:textId="77777777" w:rsidR="00F768F8" w:rsidRDefault="00000000">
      <w:pPr>
        <w:spacing w:before="32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comparison between the performance of different models used for the final majority-voting Ensemble model:</w:t>
      </w:r>
    </w:p>
    <w:p w14:paraId="7F75482F" w14:textId="77777777" w:rsidR="00F768F8" w:rsidRDefault="00000000">
      <w:pPr>
        <w:spacing w:before="320" w:line="327"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Table 5. Comparison of 5 CNN Architectures.</w:t>
      </w:r>
    </w:p>
    <w:tbl>
      <w:tblPr>
        <w:tblStyle w:val="a3"/>
        <w:tblW w:w="9122" w:type="dxa"/>
        <w:jc w:val="center"/>
        <w:tblBorders>
          <w:top w:val="nil"/>
          <w:left w:val="nil"/>
          <w:bottom w:val="nil"/>
          <w:right w:val="nil"/>
          <w:insideH w:val="nil"/>
          <w:insideV w:val="nil"/>
        </w:tblBorders>
        <w:tblLayout w:type="fixed"/>
        <w:tblLook w:val="0600" w:firstRow="0" w:lastRow="0" w:firstColumn="0" w:lastColumn="0" w:noHBand="1" w:noVBand="1"/>
      </w:tblPr>
      <w:tblGrid>
        <w:gridCol w:w="810"/>
        <w:gridCol w:w="3073"/>
        <w:gridCol w:w="1296"/>
        <w:gridCol w:w="1296"/>
        <w:gridCol w:w="1296"/>
        <w:gridCol w:w="1351"/>
      </w:tblGrid>
      <w:tr w:rsidR="00F768F8" w14:paraId="6EC5118C" w14:textId="77777777">
        <w:trPr>
          <w:trHeight w:val="430"/>
          <w:jc w:val="center"/>
        </w:trPr>
        <w:tc>
          <w:tcPr>
            <w:tcW w:w="810" w:type="dxa"/>
            <w:tcBorders>
              <w:top w:val="single" w:sz="4" w:space="0" w:color="000000"/>
              <w:left w:val="nil"/>
              <w:bottom w:val="single" w:sz="6" w:space="0" w:color="000000"/>
              <w:right w:val="nil"/>
            </w:tcBorders>
          </w:tcPr>
          <w:p w14:paraId="515F3D2B"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 No.</w:t>
            </w:r>
          </w:p>
        </w:tc>
        <w:tc>
          <w:tcPr>
            <w:tcW w:w="3073" w:type="dxa"/>
            <w:tcBorders>
              <w:top w:val="single" w:sz="4" w:space="0" w:color="000000"/>
              <w:left w:val="nil"/>
              <w:bottom w:val="single" w:sz="5" w:space="0" w:color="000000"/>
              <w:right w:val="nil"/>
            </w:tcBorders>
          </w:tcPr>
          <w:p w14:paraId="4DBA6B78"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Name</w:t>
            </w:r>
          </w:p>
        </w:tc>
        <w:tc>
          <w:tcPr>
            <w:tcW w:w="1296" w:type="dxa"/>
            <w:tcBorders>
              <w:top w:val="single" w:sz="4" w:space="0" w:color="000000"/>
              <w:left w:val="nil"/>
              <w:bottom w:val="single" w:sz="5" w:space="0" w:color="000000"/>
              <w:right w:val="nil"/>
            </w:tcBorders>
          </w:tcPr>
          <w:p w14:paraId="03B9B410"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Accuracy</w:t>
            </w:r>
          </w:p>
        </w:tc>
        <w:tc>
          <w:tcPr>
            <w:tcW w:w="1296" w:type="dxa"/>
            <w:tcBorders>
              <w:top w:val="single" w:sz="4" w:space="0" w:color="000000"/>
              <w:left w:val="nil"/>
              <w:bottom w:val="single" w:sz="5" w:space="0" w:color="000000"/>
              <w:right w:val="nil"/>
            </w:tcBorders>
          </w:tcPr>
          <w:p w14:paraId="063D78A6"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Precision</w:t>
            </w:r>
          </w:p>
        </w:tc>
        <w:tc>
          <w:tcPr>
            <w:tcW w:w="1296" w:type="dxa"/>
            <w:tcBorders>
              <w:top w:val="single" w:sz="4" w:space="0" w:color="000000"/>
              <w:left w:val="nil"/>
              <w:bottom w:val="single" w:sz="5" w:space="0" w:color="000000"/>
              <w:right w:val="nil"/>
            </w:tcBorders>
          </w:tcPr>
          <w:p w14:paraId="7F4A1992"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Recall</w:t>
            </w:r>
          </w:p>
        </w:tc>
        <w:tc>
          <w:tcPr>
            <w:tcW w:w="1351" w:type="dxa"/>
            <w:tcBorders>
              <w:top w:val="single" w:sz="4" w:space="0" w:color="000000"/>
              <w:left w:val="nil"/>
              <w:bottom w:val="single" w:sz="5" w:space="0" w:color="000000"/>
              <w:right w:val="nil"/>
            </w:tcBorders>
          </w:tcPr>
          <w:p w14:paraId="58C3E8C1"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F1 Score</w:t>
            </w:r>
          </w:p>
        </w:tc>
      </w:tr>
      <w:tr w:rsidR="00F768F8" w14:paraId="72DECCB0" w14:textId="77777777">
        <w:trPr>
          <w:trHeight w:val="430"/>
          <w:jc w:val="center"/>
        </w:trPr>
        <w:tc>
          <w:tcPr>
            <w:tcW w:w="810" w:type="dxa"/>
            <w:tcBorders>
              <w:top w:val="single" w:sz="4" w:space="0" w:color="000000"/>
              <w:left w:val="nil"/>
              <w:bottom w:val="single" w:sz="6" w:space="0" w:color="000000"/>
              <w:right w:val="nil"/>
            </w:tcBorders>
          </w:tcPr>
          <w:p w14:paraId="193F151C"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3073" w:type="dxa"/>
            <w:tcBorders>
              <w:top w:val="single" w:sz="4" w:space="0" w:color="000000"/>
              <w:left w:val="nil"/>
              <w:bottom w:val="single" w:sz="5" w:space="0" w:color="000000"/>
              <w:right w:val="nil"/>
            </w:tcBorders>
          </w:tcPr>
          <w:p w14:paraId="2419805B"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MobileNet</w:t>
            </w:r>
            <w:proofErr w:type="spellEnd"/>
          </w:p>
        </w:tc>
        <w:tc>
          <w:tcPr>
            <w:tcW w:w="1296" w:type="dxa"/>
            <w:tcBorders>
              <w:top w:val="single" w:sz="4" w:space="0" w:color="000000"/>
              <w:left w:val="nil"/>
              <w:bottom w:val="single" w:sz="5" w:space="0" w:color="000000"/>
              <w:right w:val="nil"/>
            </w:tcBorders>
          </w:tcPr>
          <w:p w14:paraId="015DEAD8"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w:t>
            </w:r>
          </w:p>
        </w:tc>
        <w:tc>
          <w:tcPr>
            <w:tcW w:w="1296" w:type="dxa"/>
            <w:tcBorders>
              <w:top w:val="single" w:sz="4" w:space="0" w:color="000000"/>
              <w:left w:val="nil"/>
              <w:bottom w:val="single" w:sz="5" w:space="0" w:color="000000"/>
              <w:right w:val="nil"/>
            </w:tcBorders>
          </w:tcPr>
          <w:p w14:paraId="0B071466"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0.97</w:t>
            </w:r>
          </w:p>
        </w:tc>
        <w:tc>
          <w:tcPr>
            <w:tcW w:w="1296" w:type="dxa"/>
            <w:tcBorders>
              <w:top w:val="single" w:sz="4" w:space="0" w:color="000000"/>
              <w:left w:val="nil"/>
              <w:bottom w:val="single" w:sz="5" w:space="0" w:color="000000"/>
              <w:right w:val="nil"/>
            </w:tcBorders>
          </w:tcPr>
          <w:p w14:paraId="29A63BD0"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p>
        </w:tc>
        <w:tc>
          <w:tcPr>
            <w:tcW w:w="1351" w:type="dxa"/>
            <w:tcBorders>
              <w:top w:val="single" w:sz="4" w:space="0" w:color="000000"/>
              <w:left w:val="nil"/>
              <w:bottom w:val="single" w:sz="5" w:space="0" w:color="000000"/>
              <w:right w:val="nil"/>
            </w:tcBorders>
          </w:tcPr>
          <w:p w14:paraId="695166BA"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w:t>
            </w:r>
          </w:p>
        </w:tc>
      </w:tr>
      <w:tr w:rsidR="00F768F8" w14:paraId="4A5334E8" w14:textId="77777777">
        <w:trPr>
          <w:trHeight w:val="430"/>
          <w:jc w:val="center"/>
        </w:trPr>
        <w:tc>
          <w:tcPr>
            <w:tcW w:w="810" w:type="dxa"/>
            <w:tcBorders>
              <w:top w:val="single" w:sz="6" w:space="0" w:color="000000"/>
              <w:left w:val="nil"/>
              <w:bottom w:val="single" w:sz="5" w:space="0" w:color="000000"/>
              <w:right w:val="nil"/>
            </w:tcBorders>
          </w:tcPr>
          <w:p w14:paraId="685F7FA9"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3073" w:type="dxa"/>
            <w:tcBorders>
              <w:left w:val="nil"/>
              <w:bottom w:val="single" w:sz="5" w:space="0" w:color="000000"/>
              <w:right w:val="nil"/>
            </w:tcBorders>
          </w:tcPr>
          <w:p w14:paraId="32B15CD3"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ResNet50</w:t>
            </w:r>
          </w:p>
        </w:tc>
        <w:tc>
          <w:tcPr>
            <w:tcW w:w="1296" w:type="dxa"/>
            <w:tcBorders>
              <w:top w:val="single" w:sz="5" w:space="0" w:color="000000"/>
              <w:left w:val="nil"/>
              <w:bottom w:val="single" w:sz="5" w:space="0" w:color="000000"/>
              <w:right w:val="nil"/>
            </w:tcBorders>
          </w:tcPr>
          <w:p w14:paraId="5942C9BE"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0.84</w:t>
            </w:r>
          </w:p>
        </w:tc>
        <w:tc>
          <w:tcPr>
            <w:tcW w:w="1296" w:type="dxa"/>
            <w:tcBorders>
              <w:top w:val="single" w:sz="5" w:space="0" w:color="000000"/>
              <w:left w:val="nil"/>
              <w:bottom w:val="single" w:sz="5" w:space="0" w:color="000000"/>
              <w:right w:val="nil"/>
            </w:tcBorders>
          </w:tcPr>
          <w:p w14:paraId="7242559D"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0.85</w:t>
            </w:r>
          </w:p>
        </w:tc>
        <w:tc>
          <w:tcPr>
            <w:tcW w:w="1296" w:type="dxa"/>
            <w:tcBorders>
              <w:top w:val="single" w:sz="5" w:space="0" w:color="000000"/>
              <w:left w:val="nil"/>
              <w:bottom w:val="single" w:sz="5" w:space="0" w:color="000000"/>
              <w:right w:val="nil"/>
            </w:tcBorders>
          </w:tcPr>
          <w:p w14:paraId="75DB4ED5"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0.85</w:t>
            </w:r>
          </w:p>
        </w:tc>
        <w:tc>
          <w:tcPr>
            <w:tcW w:w="1351" w:type="dxa"/>
            <w:tcBorders>
              <w:top w:val="single" w:sz="5" w:space="0" w:color="000000"/>
              <w:left w:val="nil"/>
              <w:bottom w:val="single" w:sz="5" w:space="0" w:color="000000"/>
              <w:right w:val="nil"/>
            </w:tcBorders>
          </w:tcPr>
          <w:p w14:paraId="796C49AC"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0.84</w:t>
            </w:r>
          </w:p>
        </w:tc>
      </w:tr>
      <w:tr w:rsidR="00F768F8" w14:paraId="184C4169" w14:textId="77777777">
        <w:trPr>
          <w:trHeight w:val="430"/>
          <w:jc w:val="center"/>
        </w:trPr>
        <w:tc>
          <w:tcPr>
            <w:tcW w:w="810" w:type="dxa"/>
            <w:tcBorders>
              <w:left w:val="nil"/>
              <w:bottom w:val="single" w:sz="6" w:space="0" w:color="000000"/>
              <w:right w:val="nil"/>
            </w:tcBorders>
          </w:tcPr>
          <w:p w14:paraId="752197FF"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3073" w:type="dxa"/>
            <w:tcBorders>
              <w:left w:val="nil"/>
              <w:bottom w:val="single" w:sz="6" w:space="0" w:color="000000"/>
              <w:right w:val="nil"/>
            </w:tcBorders>
          </w:tcPr>
          <w:p w14:paraId="24D10B2C"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Xception</w:t>
            </w:r>
            <w:proofErr w:type="spellEnd"/>
          </w:p>
        </w:tc>
        <w:tc>
          <w:tcPr>
            <w:tcW w:w="1296" w:type="dxa"/>
            <w:tcBorders>
              <w:top w:val="single" w:sz="5" w:space="0" w:color="000000"/>
              <w:left w:val="nil"/>
              <w:bottom w:val="single" w:sz="6" w:space="0" w:color="000000"/>
              <w:right w:val="nil"/>
            </w:tcBorders>
          </w:tcPr>
          <w:p w14:paraId="02A66271"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c>
          <w:tcPr>
            <w:tcW w:w="1296" w:type="dxa"/>
            <w:tcBorders>
              <w:top w:val="single" w:sz="5" w:space="0" w:color="000000"/>
              <w:left w:val="nil"/>
              <w:bottom w:val="single" w:sz="6" w:space="0" w:color="000000"/>
              <w:right w:val="nil"/>
            </w:tcBorders>
          </w:tcPr>
          <w:p w14:paraId="441B3928"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p>
        </w:tc>
        <w:tc>
          <w:tcPr>
            <w:tcW w:w="1296" w:type="dxa"/>
            <w:tcBorders>
              <w:top w:val="single" w:sz="5" w:space="0" w:color="000000"/>
              <w:left w:val="nil"/>
              <w:bottom w:val="single" w:sz="6" w:space="0" w:color="000000"/>
              <w:right w:val="nil"/>
            </w:tcBorders>
          </w:tcPr>
          <w:p w14:paraId="636C7E89"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c>
          <w:tcPr>
            <w:tcW w:w="1351" w:type="dxa"/>
            <w:tcBorders>
              <w:top w:val="single" w:sz="5" w:space="0" w:color="000000"/>
              <w:left w:val="nil"/>
              <w:bottom w:val="single" w:sz="6" w:space="0" w:color="000000"/>
              <w:right w:val="nil"/>
            </w:tcBorders>
          </w:tcPr>
          <w:p w14:paraId="543F37CB"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0.94</w:t>
            </w:r>
          </w:p>
        </w:tc>
      </w:tr>
      <w:tr w:rsidR="00F768F8" w14:paraId="6ACC31DD" w14:textId="77777777">
        <w:trPr>
          <w:trHeight w:val="430"/>
          <w:jc w:val="center"/>
        </w:trPr>
        <w:tc>
          <w:tcPr>
            <w:tcW w:w="810" w:type="dxa"/>
            <w:tcBorders>
              <w:top w:val="single" w:sz="6" w:space="0" w:color="000000"/>
              <w:left w:val="nil"/>
              <w:bottom w:val="single" w:sz="6" w:space="0" w:color="000000"/>
              <w:right w:val="nil"/>
            </w:tcBorders>
          </w:tcPr>
          <w:p w14:paraId="40762ABE"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3073" w:type="dxa"/>
            <w:tcBorders>
              <w:top w:val="single" w:sz="6" w:space="0" w:color="000000"/>
              <w:left w:val="nil"/>
              <w:bottom w:val="single" w:sz="6" w:space="0" w:color="000000"/>
              <w:right w:val="nil"/>
            </w:tcBorders>
          </w:tcPr>
          <w:p w14:paraId="10528D73"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VGG16</w:t>
            </w:r>
          </w:p>
        </w:tc>
        <w:tc>
          <w:tcPr>
            <w:tcW w:w="1296" w:type="dxa"/>
            <w:tcBorders>
              <w:top w:val="single" w:sz="6" w:space="0" w:color="000000"/>
              <w:left w:val="nil"/>
              <w:bottom w:val="single" w:sz="6" w:space="0" w:color="000000"/>
              <w:right w:val="nil"/>
            </w:tcBorders>
          </w:tcPr>
          <w:p w14:paraId="4A0920C3"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c>
          <w:tcPr>
            <w:tcW w:w="1296" w:type="dxa"/>
            <w:tcBorders>
              <w:top w:val="single" w:sz="6" w:space="0" w:color="000000"/>
              <w:left w:val="nil"/>
              <w:bottom w:val="single" w:sz="6" w:space="0" w:color="000000"/>
              <w:right w:val="nil"/>
            </w:tcBorders>
          </w:tcPr>
          <w:p w14:paraId="5B3AA437"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c>
          <w:tcPr>
            <w:tcW w:w="1296" w:type="dxa"/>
            <w:tcBorders>
              <w:top w:val="single" w:sz="6" w:space="0" w:color="000000"/>
              <w:left w:val="nil"/>
              <w:bottom w:val="single" w:sz="6" w:space="0" w:color="000000"/>
              <w:right w:val="nil"/>
            </w:tcBorders>
          </w:tcPr>
          <w:p w14:paraId="73BAC7D7"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c>
          <w:tcPr>
            <w:tcW w:w="1351" w:type="dxa"/>
            <w:tcBorders>
              <w:top w:val="single" w:sz="6" w:space="0" w:color="000000"/>
              <w:left w:val="nil"/>
              <w:bottom w:val="single" w:sz="6" w:space="0" w:color="000000"/>
              <w:right w:val="nil"/>
            </w:tcBorders>
          </w:tcPr>
          <w:p w14:paraId="5F917897"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r>
      <w:tr w:rsidR="00F768F8" w14:paraId="709A13FF" w14:textId="77777777">
        <w:trPr>
          <w:trHeight w:val="430"/>
          <w:jc w:val="center"/>
        </w:trPr>
        <w:tc>
          <w:tcPr>
            <w:tcW w:w="810" w:type="dxa"/>
            <w:tcBorders>
              <w:top w:val="single" w:sz="6" w:space="0" w:color="000000"/>
              <w:left w:val="nil"/>
              <w:bottom w:val="single" w:sz="6" w:space="0" w:color="000000"/>
              <w:right w:val="nil"/>
            </w:tcBorders>
          </w:tcPr>
          <w:p w14:paraId="36A1D28A"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3073" w:type="dxa"/>
            <w:tcBorders>
              <w:top w:val="single" w:sz="6" w:space="0" w:color="000000"/>
              <w:left w:val="nil"/>
              <w:bottom w:val="single" w:sz="6" w:space="0" w:color="000000"/>
              <w:right w:val="nil"/>
            </w:tcBorders>
          </w:tcPr>
          <w:p w14:paraId="7916B74B"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NASNetLarge</w:t>
            </w:r>
            <w:proofErr w:type="spellEnd"/>
          </w:p>
        </w:tc>
        <w:tc>
          <w:tcPr>
            <w:tcW w:w="1296" w:type="dxa"/>
            <w:tcBorders>
              <w:top w:val="single" w:sz="6" w:space="0" w:color="000000"/>
              <w:left w:val="nil"/>
              <w:bottom w:val="single" w:sz="6" w:space="0" w:color="000000"/>
              <w:right w:val="nil"/>
            </w:tcBorders>
          </w:tcPr>
          <w:p w14:paraId="7782BD2A"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c>
          <w:tcPr>
            <w:tcW w:w="1296" w:type="dxa"/>
            <w:tcBorders>
              <w:top w:val="single" w:sz="6" w:space="0" w:color="000000"/>
              <w:left w:val="nil"/>
              <w:bottom w:val="single" w:sz="6" w:space="0" w:color="000000"/>
              <w:right w:val="nil"/>
            </w:tcBorders>
          </w:tcPr>
          <w:p w14:paraId="6D9FFD73"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w:t>
            </w:r>
          </w:p>
        </w:tc>
        <w:tc>
          <w:tcPr>
            <w:tcW w:w="1296" w:type="dxa"/>
            <w:tcBorders>
              <w:top w:val="single" w:sz="6" w:space="0" w:color="000000"/>
              <w:left w:val="nil"/>
              <w:bottom w:val="single" w:sz="6" w:space="0" w:color="000000"/>
              <w:right w:val="nil"/>
            </w:tcBorders>
          </w:tcPr>
          <w:p w14:paraId="2DCB1519"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p>
        </w:tc>
        <w:tc>
          <w:tcPr>
            <w:tcW w:w="1351" w:type="dxa"/>
            <w:tcBorders>
              <w:top w:val="single" w:sz="6" w:space="0" w:color="000000"/>
              <w:left w:val="nil"/>
              <w:bottom w:val="single" w:sz="6" w:space="0" w:color="000000"/>
              <w:right w:val="nil"/>
            </w:tcBorders>
          </w:tcPr>
          <w:p w14:paraId="62F51E58"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0.94</w:t>
            </w:r>
          </w:p>
        </w:tc>
      </w:tr>
      <w:tr w:rsidR="00F768F8" w14:paraId="0D0B3F28" w14:textId="77777777">
        <w:trPr>
          <w:trHeight w:val="430"/>
          <w:jc w:val="center"/>
        </w:trPr>
        <w:tc>
          <w:tcPr>
            <w:tcW w:w="810" w:type="dxa"/>
            <w:tcBorders>
              <w:top w:val="single" w:sz="6" w:space="0" w:color="000000"/>
              <w:left w:val="nil"/>
              <w:bottom w:val="single" w:sz="6" w:space="0" w:color="000000"/>
              <w:right w:val="nil"/>
            </w:tcBorders>
          </w:tcPr>
          <w:p w14:paraId="61FE0B68"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3073" w:type="dxa"/>
            <w:tcBorders>
              <w:top w:val="single" w:sz="6" w:space="0" w:color="000000"/>
              <w:left w:val="nil"/>
              <w:bottom w:val="single" w:sz="6" w:space="0" w:color="000000"/>
              <w:right w:val="nil"/>
            </w:tcBorders>
          </w:tcPr>
          <w:p w14:paraId="6A0872AA"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Ensemble</w:t>
            </w:r>
          </w:p>
        </w:tc>
        <w:tc>
          <w:tcPr>
            <w:tcW w:w="1296" w:type="dxa"/>
            <w:tcBorders>
              <w:top w:val="single" w:sz="6" w:space="0" w:color="000000"/>
              <w:left w:val="nil"/>
              <w:bottom w:val="single" w:sz="6" w:space="0" w:color="000000"/>
              <w:right w:val="nil"/>
            </w:tcBorders>
          </w:tcPr>
          <w:p w14:paraId="6123D473"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w:t>
            </w:r>
          </w:p>
        </w:tc>
        <w:tc>
          <w:tcPr>
            <w:tcW w:w="1296" w:type="dxa"/>
            <w:tcBorders>
              <w:top w:val="single" w:sz="6" w:space="0" w:color="000000"/>
              <w:left w:val="nil"/>
              <w:bottom w:val="single" w:sz="6" w:space="0" w:color="000000"/>
              <w:right w:val="nil"/>
            </w:tcBorders>
          </w:tcPr>
          <w:p w14:paraId="369A20CF"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0.97</w:t>
            </w:r>
          </w:p>
        </w:tc>
        <w:tc>
          <w:tcPr>
            <w:tcW w:w="1296" w:type="dxa"/>
            <w:tcBorders>
              <w:top w:val="single" w:sz="6" w:space="0" w:color="000000"/>
              <w:left w:val="nil"/>
              <w:bottom w:val="single" w:sz="6" w:space="0" w:color="000000"/>
              <w:right w:val="nil"/>
            </w:tcBorders>
          </w:tcPr>
          <w:p w14:paraId="51E987A7"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p>
        </w:tc>
        <w:tc>
          <w:tcPr>
            <w:tcW w:w="1351" w:type="dxa"/>
            <w:tcBorders>
              <w:top w:val="single" w:sz="6" w:space="0" w:color="000000"/>
              <w:left w:val="nil"/>
              <w:bottom w:val="single" w:sz="6" w:space="0" w:color="000000"/>
              <w:right w:val="nil"/>
            </w:tcBorders>
          </w:tcPr>
          <w:p w14:paraId="07060570"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w:t>
            </w:r>
          </w:p>
        </w:tc>
      </w:tr>
      <w:tr w:rsidR="00F768F8" w14:paraId="633A2761" w14:textId="77777777">
        <w:trPr>
          <w:trHeight w:val="430"/>
          <w:jc w:val="center"/>
        </w:trPr>
        <w:tc>
          <w:tcPr>
            <w:tcW w:w="810" w:type="dxa"/>
            <w:tcBorders>
              <w:top w:val="single" w:sz="6" w:space="0" w:color="000000"/>
              <w:left w:val="nil"/>
              <w:bottom w:val="single" w:sz="6" w:space="0" w:color="000000"/>
              <w:right w:val="nil"/>
            </w:tcBorders>
          </w:tcPr>
          <w:p w14:paraId="03828E1E"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3073" w:type="dxa"/>
            <w:tcBorders>
              <w:top w:val="single" w:sz="6" w:space="0" w:color="000000"/>
              <w:left w:val="nil"/>
              <w:bottom w:val="single" w:sz="6" w:space="0" w:color="000000"/>
              <w:right w:val="nil"/>
            </w:tcBorders>
          </w:tcPr>
          <w:p w14:paraId="4292CB4C"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after cross validation (model 1)</w:t>
            </w:r>
          </w:p>
        </w:tc>
        <w:tc>
          <w:tcPr>
            <w:tcW w:w="1296" w:type="dxa"/>
            <w:tcBorders>
              <w:top w:val="single" w:sz="6" w:space="0" w:color="000000"/>
              <w:left w:val="nil"/>
              <w:bottom w:val="single" w:sz="6" w:space="0" w:color="000000"/>
              <w:right w:val="nil"/>
            </w:tcBorders>
          </w:tcPr>
          <w:p w14:paraId="148DF782"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0.84</w:t>
            </w:r>
          </w:p>
        </w:tc>
        <w:tc>
          <w:tcPr>
            <w:tcW w:w="1296" w:type="dxa"/>
            <w:tcBorders>
              <w:top w:val="single" w:sz="6" w:space="0" w:color="000000"/>
              <w:left w:val="nil"/>
              <w:bottom w:val="single" w:sz="6" w:space="0" w:color="000000"/>
              <w:right w:val="nil"/>
            </w:tcBorders>
          </w:tcPr>
          <w:p w14:paraId="255CE1FD"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0.80</w:t>
            </w:r>
          </w:p>
        </w:tc>
        <w:tc>
          <w:tcPr>
            <w:tcW w:w="1296" w:type="dxa"/>
            <w:tcBorders>
              <w:top w:val="single" w:sz="6" w:space="0" w:color="000000"/>
              <w:left w:val="nil"/>
              <w:bottom w:val="single" w:sz="6" w:space="0" w:color="000000"/>
              <w:right w:val="nil"/>
            </w:tcBorders>
          </w:tcPr>
          <w:p w14:paraId="77565D61"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0.85</w:t>
            </w:r>
          </w:p>
        </w:tc>
        <w:tc>
          <w:tcPr>
            <w:tcW w:w="1351" w:type="dxa"/>
            <w:tcBorders>
              <w:top w:val="single" w:sz="6" w:space="0" w:color="000000"/>
              <w:left w:val="nil"/>
              <w:bottom w:val="single" w:sz="6" w:space="0" w:color="000000"/>
              <w:right w:val="nil"/>
            </w:tcBorders>
          </w:tcPr>
          <w:p w14:paraId="47495477"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0.81</w:t>
            </w:r>
          </w:p>
        </w:tc>
      </w:tr>
      <w:tr w:rsidR="00F768F8" w14:paraId="20EB8BE1" w14:textId="77777777">
        <w:trPr>
          <w:trHeight w:val="430"/>
          <w:jc w:val="center"/>
        </w:trPr>
        <w:tc>
          <w:tcPr>
            <w:tcW w:w="810" w:type="dxa"/>
            <w:tcBorders>
              <w:top w:val="single" w:sz="6" w:space="0" w:color="000000"/>
              <w:left w:val="nil"/>
              <w:bottom w:val="single" w:sz="6" w:space="0" w:color="000000"/>
              <w:right w:val="nil"/>
            </w:tcBorders>
          </w:tcPr>
          <w:p w14:paraId="49059F63"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3073" w:type="dxa"/>
            <w:tcBorders>
              <w:top w:val="single" w:sz="6" w:space="0" w:color="000000"/>
              <w:left w:val="nil"/>
              <w:bottom w:val="single" w:sz="6" w:space="0" w:color="000000"/>
              <w:right w:val="nil"/>
            </w:tcBorders>
          </w:tcPr>
          <w:p w14:paraId="77C0690F"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after cross validation (model 2)</w:t>
            </w:r>
          </w:p>
        </w:tc>
        <w:tc>
          <w:tcPr>
            <w:tcW w:w="1296" w:type="dxa"/>
            <w:tcBorders>
              <w:top w:val="single" w:sz="6" w:space="0" w:color="000000"/>
              <w:left w:val="nil"/>
              <w:bottom w:val="single" w:sz="6" w:space="0" w:color="000000"/>
              <w:right w:val="nil"/>
            </w:tcBorders>
          </w:tcPr>
          <w:p w14:paraId="2B8B6B52"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0.96</w:t>
            </w:r>
          </w:p>
        </w:tc>
        <w:tc>
          <w:tcPr>
            <w:tcW w:w="1296" w:type="dxa"/>
            <w:tcBorders>
              <w:top w:val="single" w:sz="6" w:space="0" w:color="000000"/>
              <w:left w:val="nil"/>
              <w:bottom w:val="single" w:sz="6" w:space="0" w:color="000000"/>
              <w:right w:val="nil"/>
            </w:tcBorders>
          </w:tcPr>
          <w:p w14:paraId="1EA100D5"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0.97</w:t>
            </w:r>
          </w:p>
        </w:tc>
        <w:tc>
          <w:tcPr>
            <w:tcW w:w="1296" w:type="dxa"/>
            <w:tcBorders>
              <w:top w:val="single" w:sz="6" w:space="0" w:color="000000"/>
              <w:left w:val="nil"/>
              <w:bottom w:val="single" w:sz="6" w:space="0" w:color="000000"/>
              <w:right w:val="nil"/>
            </w:tcBorders>
          </w:tcPr>
          <w:p w14:paraId="21A9AF44"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p>
        </w:tc>
        <w:tc>
          <w:tcPr>
            <w:tcW w:w="1351" w:type="dxa"/>
            <w:tcBorders>
              <w:top w:val="single" w:sz="6" w:space="0" w:color="000000"/>
              <w:left w:val="nil"/>
              <w:bottom w:val="single" w:sz="6" w:space="0" w:color="000000"/>
              <w:right w:val="nil"/>
            </w:tcBorders>
          </w:tcPr>
          <w:p w14:paraId="05B58CE9"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p>
        </w:tc>
      </w:tr>
    </w:tbl>
    <w:p w14:paraId="07620A49" w14:textId="77777777" w:rsidR="00F768F8" w:rsidRDefault="00F768F8">
      <w:pPr>
        <w:spacing w:after="0" w:line="276" w:lineRule="auto"/>
        <w:rPr>
          <w:rFonts w:ascii="Arial" w:eastAsia="Arial" w:hAnsi="Arial" w:cs="Arial"/>
          <w:highlight w:val="yellow"/>
        </w:rPr>
      </w:pPr>
    </w:p>
    <w:p w14:paraId="57315A4D" w14:textId="77777777" w:rsidR="00F768F8" w:rsidRDefault="00000000">
      <w:pP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Table 5 we infer the evaluation metrics for different models. ResNet50 has relatively low scores across all metrics, suggesting lower overall performance.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VGG16, </w:t>
      </w:r>
      <w:proofErr w:type="spellStart"/>
      <w:r>
        <w:rPr>
          <w:rFonts w:ascii="Times New Roman" w:eastAsia="Times New Roman" w:hAnsi="Times New Roman" w:cs="Times New Roman"/>
          <w:sz w:val="20"/>
          <w:szCs w:val="20"/>
        </w:rPr>
        <w:t>NasNetLarge</w:t>
      </w:r>
      <w:proofErr w:type="spellEnd"/>
      <w:r>
        <w:rPr>
          <w:rFonts w:ascii="Times New Roman" w:eastAsia="Times New Roman" w:hAnsi="Times New Roman" w:cs="Times New Roman"/>
          <w:sz w:val="20"/>
          <w:szCs w:val="20"/>
        </w:rPr>
        <w:t xml:space="preserve"> perform almost at the same level </w:t>
      </w:r>
      <w:r>
        <w:rPr>
          <w:rFonts w:ascii="Times New Roman" w:eastAsia="Times New Roman" w:hAnsi="Times New Roman" w:cs="Times New Roman"/>
          <w:sz w:val="20"/>
          <w:szCs w:val="20"/>
        </w:rPr>
        <w:lastRenderedPageBreak/>
        <w:t xml:space="preserve">with moderate accuracies, their precision, recall, and F1 scores are about the same. Since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was the best performer of the entire ensemble, by comparing with its other metrics as well, the ensemble model thereby achieved the highest accuracy of 96% with a high precision, recall, and F1 scores. Precision is the percentage of the instances predicted as positive by the model are actually true positives, suggesting a high rate of false positives. The ensemble model uses a major voting technique to determine its final performance. The majority-voting Ensemble model achieves 96.87% accuracy, 97.91% precision, 95.83% recall, and 96.64% f-score. The individual predictions of all models are as shown in the figures. Since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is the best performer among the 5 models used in the ensemble, K-fold cross validation techniques are applied to prevent overfitting. The result after applying cross validation resulted in 2 models in which the 2nd model gave the highest accuracy of 96%. </w:t>
      </w:r>
    </w:p>
    <w:p w14:paraId="1B621644" w14:textId="77777777" w:rsidR="00F768F8" w:rsidRDefault="00000000">
      <w:pPr>
        <w:spacing w:before="32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sz w:val="20"/>
          <w:szCs w:val="20"/>
        </w:rPr>
        <w:t xml:space="preserve">Model predictions of each model and the validation of the same is shown in Figures 8 to Figure 15. Images titles represent the prediction class label. </w:t>
      </w:r>
      <w:proofErr w:type="spellStart"/>
      <w:r>
        <w:rPr>
          <w:rFonts w:ascii="Times New Roman" w:eastAsia="Times New Roman" w:hAnsi="Times New Roman" w:cs="Times New Roman"/>
          <w:sz w:val="20"/>
          <w:szCs w:val="20"/>
        </w:rPr>
        <w:t>Color</w:t>
      </w:r>
      <w:proofErr w:type="spellEnd"/>
      <w:r>
        <w:rPr>
          <w:rFonts w:ascii="Times New Roman" w:eastAsia="Times New Roman" w:hAnsi="Times New Roman" w:cs="Times New Roman"/>
          <w:sz w:val="20"/>
          <w:szCs w:val="20"/>
        </w:rPr>
        <w:t xml:space="preserve"> of the image title represents the correctness of the prediction - red signifies wrong prediction and green signifies correct prediction. Figure 16 to Figure 23 represents the confusion matrix of the individual models. </w:t>
      </w:r>
    </w:p>
    <w:p w14:paraId="1CFCDD76" w14:textId="77777777"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77B2C8" wp14:editId="0C12A6AF">
            <wp:extent cx="2552700" cy="267636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552700" cy="267636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2913D26" wp14:editId="58E3AFC6">
            <wp:extent cx="2579288" cy="2700338"/>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579288" cy="2700338"/>
                    </a:xfrm>
                    <a:prstGeom prst="rect">
                      <a:avLst/>
                    </a:prstGeom>
                    <a:ln/>
                  </pic:spPr>
                </pic:pic>
              </a:graphicData>
            </a:graphic>
          </wp:inline>
        </w:drawing>
      </w:r>
    </w:p>
    <w:p w14:paraId="2BC8B888" w14:textId="77777777"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0"/>
          <w:szCs w:val="20"/>
        </w:rPr>
        <w:t xml:space="preserve"> Figure 8. Predictions of ResNet50 Model.                      Figure 9. Predictions of </w:t>
      </w:r>
      <w:proofErr w:type="spellStart"/>
      <w:r>
        <w:rPr>
          <w:rFonts w:ascii="Times New Roman" w:eastAsia="Times New Roman" w:hAnsi="Times New Roman" w:cs="Times New Roman"/>
          <w:b/>
          <w:sz w:val="20"/>
          <w:szCs w:val="20"/>
        </w:rPr>
        <w:t>Xception</w:t>
      </w:r>
      <w:proofErr w:type="spellEnd"/>
      <w:r>
        <w:rPr>
          <w:rFonts w:ascii="Times New Roman" w:eastAsia="Times New Roman" w:hAnsi="Times New Roman" w:cs="Times New Roman"/>
          <w:b/>
          <w:sz w:val="20"/>
          <w:szCs w:val="20"/>
        </w:rPr>
        <w:t xml:space="preserve"> Model.</w:t>
      </w:r>
    </w:p>
    <w:p w14:paraId="4E5C09E1" w14:textId="77777777" w:rsidR="00F768F8" w:rsidRDefault="00F768F8">
      <w:pPr>
        <w:spacing w:after="0" w:line="240" w:lineRule="auto"/>
        <w:jc w:val="center"/>
        <w:rPr>
          <w:rFonts w:ascii="Times New Roman" w:eastAsia="Times New Roman" w:hAnsi="Times New Roman" w:cs="Times New Roman"/>
          <w:sz w:val="24"/>
          <w:szCs w:val="24"/>
        </w:rPr>
      </w:pPr>
    </w:p>
    <w:p w14:paraId="3BF3D9BA" w14:textId="5352666B" w:rsidR="00F768F8" w:rsidRDefault="00000000">
      <w:pPr>
        <w:spacing w:after="0" w:line="240" w:lineRule="auto"/>
        <w:jc w:val="center"/>
        <w:rPr>
          <w:rFonts w:ascii="Times New Roman" w:eastAsia="Times New Roman" w:hAnsi="Times New Roman" w:cs="Times New Roman"/>
          <w:b/>
          <w:sz w:val="20"/>
          <w:szCs w:val="20"/>
          <w:highlight w:val="yellow"/>
        </w:rPr>
      </w:pPr>
      <w:r>
        <w:rPr>
          <w:rFonts w:ascii="Times New Roman" w:eastAsia="Times New Roman" w:hAnsi="Times New Roman" w:cs="Times New Roman"/>
          <w:noProof/>
          <w:sz w:val="24"/>
          <w:szCs w:val="24"/>
        </w:rPr>
        <w:drawing>
          <wp:inline distT="114300" distB="114300" distL="114300" distR="114300" wp14:anchorId="31DB1805" wp14:editId="3D355088">
            <wp:extent cx="2690813" cy="2823818"/>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690813" cy="2823818"/>
                    </a:xfrm>
                    <a:prstGeom prst="rect">
                      <a:avLst/>
                    </a:prstGeom>
                    <a:ln/>
                  </pic:spPr>
                </pic:pic>
              </a:graphicData>
            </a:graphic>
          </wp:inline>
        </w:drawing>
      </w:r>
      <w:r>
        <w:rPr>
          <w:rFonts w:ascii="Times New Roman" w:eastAsia="Times New Roman" w:hAnsi="Times New Roman" w:cs="Times New Roman"/>
          <w:sz w:val="24"/>
          <w:szCs w:val="24"/>
        </w:rPr>
        <w:t xml:space="preserve">   </w:t>
      </w:r>
      <w:r w:rsidR="00222A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15F4DA5" wp14:editId="00327D6D">
            <wp:extent cx="2752344" cy="2889961"/>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752344" cy="2889961"/>
                    </a:xfrm>
                    <a:prstGeom prst="rect">
                      <a:avLst/>
                    </a:prstGeom>
                    <a:ln/>
                  </pic:spPr>
                </pic:pic>
              </a:graphicData>
            </a:graphic>
          </wp:inline>
        </w:drawing>
      </w:r>
    </w:p>
    <w:p w14:paraId="14F47802" w14:textId="77777777" w:rsidR="00F768F8"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0"/>
          <w:szCs w:val="20"/>
        </w:rPr>
        <w:t xml:space="preserve">  Figure 10. Predictions of VGG16 Model           Figure 11. Predictions of </w:t>
      </w:r>
      <w:proofErr w:type="spellStart"/>
      <w:r>
        <w:rPr>
          <w:rFonts w:ascii="Times New Roman" w:eastAsia="Times New Roman" w:hAnsi="Times New Roman" w:cs="Times New Roman"/>
          <w:b/>
          <w:sz w:val="20"/>
          <w:szCs w:val="20"/>
        </w:rPr>
        <w:t>NasNetLarge</w:t>
      </w:r>
      <w:proofErr w:type="spellEnd"/>
      <w:r>
        <w:rPr>
          <w:rFonts w:ascii="Times New Roman" w:eastAsia="Times New Roman" w:hAnsi="Times New Roman" w:cs="Times New Roman"/>
          <w:b/>
          <w:sz w:val="20"/>
          <w:szCs w:val="20"/>
        </w:rPr>
        <w:t xml:space="preserve"> Model</w:t>
      </w:r>
    </w:p>
    <w:p w14:paraId="01ACAA7D" w14:textId="1AAAD6DA"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0260D7" wp14:editId="7249F251">
            <wp:extent cx="2638425" cy="2766238"/>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638425" cy="2766238"/>
                    </a:xfrm>
                    <a:prstGeom prst="rect">
                      <a:avLst/>
                    </a:prstGeom>
                    <a:ln/>
                  </pic:spPr>
                </pic:pic>
              </a:graphicData>
            </a:graphic>
          </wp:inline>
        </w:drawing>
      </w:r>
      <w:r>
        <w:rPr>
          <w:rFonts w:ascii="Times New Roman" w:eastAsia="Times New Roman" w:hAnsi="Times New Roman" w:cs="Times New Roman"/>
          <w:sz w:val="24"/>
          <w:szCs w:val="24"/>
        </w:rPr>
        <w:t xml:space="preserve">   </w:t>
      </w:r>
      <w:r w:rsidR="00222A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9E21054" wp14:editId="10992695">
            <wp:extent cx="2662238" cy="2791204"/>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62238" cy="2791204"/>
                    </a:xfrm>
                    <a:prstGeom prst="rect">
                      <a:avLst/>
                    </a:prstGeom>
                    <a:ln/>
                  </pic:spPr>
                </pic:pic>
              </a:graphicData>
            </a:graphic>
          </wp:inline>
        </w:drawing>
      </w:r>
    </w:p>
    <w:p w14:paraId="58153501" w14:textId="77777777"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Figure 12. Predictions of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Figure 13. Predictions of Final Ensemble Model</w:t>
      </w:r>
    </w:p>
    <w:p w14:paraId="409F5F07" w14:textId="26B97E0C"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69E138" wp14:editId="1EF1F8F0">
            <wp:extent cx="2576001" cy="202726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576001" cy="2027267"/>
                    </a:xfrm>
                    <a:prstGeom prst="rect">
                      <a:avLst/>
                    </a:prstGeom>
                    <a:ln/>
                  </pic:spPr>
                </pic:pic>
              </a:graphicData>
            </a:graphic>
          </wp:inline>
        </w:drawing>
      </w:r>
      <w:r>
        <w:rPr>
          <w:rFonts w:ascii="Times New Roman" w:eastAsia="Times New Roman" w:hAnsi="Times New Roman" w:cs="Times New Roman"/>
          <w:sz w:val="24"/>
          <w:szCs w:val="24"/>
        </w:rPr>
        <w:t xml:space="preserve">  </w:t>
      </w:r>
      <w:r w:rsidR="00222A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3E7CFA0" wp14:editId="2F150F0F">
            <wp:extent cx="2804792" cy="2111216"/>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804792" cy="2111216"/>
                    </a:xfrm>
                    <a:prstGeom prst="rect">
                      <a:avLst/>
                    </a:prstGeom>
                    <a:ln/>
                  </pic:spPr>
                </pic:pic>
              </a:graphicData>
            </a:graphic>
          </wp:inline>
        </w:drawing>
      </w:r>
    </w:p>
    <w:p w14:paraId="3D0D5D18"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Figure 14. Predictions of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Figure 15. Predictions of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w:t>
      </w:r>
    </w:p>
    <w:p w14:paraId="44B93B7C"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after cross validation (model 1).                              after cross validation (model 2).</w:t>
      </w:r>
    </w:p>
    <w:p w14:paraId="112BCEC1" w14:textId="77777777" w:rsidR="00F768F8" w:rsidRDefault="00F768F8">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p>
    <w:p w14:paraId="58A77942" w14:textId="77777777" w:rsidR="00F768F8"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55EF756F" wp14:editId="5E790BFF">
            <wp:extent cx="2530073" cy="1989003"/>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530073" cy="1989003"/>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4CE2C52" wp14:editId="54873B33">
            <wp:extent cx="2332223" cy="1974006"/>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332223" cy="1974006"/>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2BE3CD31"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16. Confusion matrix of ResNet50 model                        Figure 17. Confusion matrix of </w:t>
      </w:r>
      <w:proofErr w:type="spellStart"/>
      <w:r>
        <w:rPr>
          <w:rFonts w:ascii="Times New Roman" w:eastAsia="Times New Roman" w:hAnsi="Times New Roman" w:cs="Times New Roman"/>
          <w:b/>
          <w:sz w:val="20"/>
          <w:szCs w:val="20"/>
        </w:rPr>
        <w:t>Xception</w:t>
      </w:r>
      <w:proofErr w:type="spellEnd"/>
      <w:r>
        <w:rPr>
          <w:rFonts w:ascii="Times New Roman" w:eastAsia="Times New Roman" w:hAnsi="Times New Roman" w:cs="Times New Roman"/>
          <w:b/>
          <w:sz w:val="20"/>
          <w:szCs w:val="20"/>
        </w:rPr>
        <w:t xml:space="preserve"> model</w:t>
      </w:r>
    </w:p>
    <w:p w14:paraId="5D43A013"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62F70591" wp14:editId="399D770C">
            <wp:extent cx="2522765" cy="198925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522765" cy="1989250"/>
                    </a:xfrm>
                    <a:prstGeom prst="rect">
                      <a:avLst/>
                    </a:prstGeom>
                    <a:ln/>
                  </pic:spPr>
                </pic:pic>
              </a:graphicData>
            </a:graphic>
          </wp:inline>
        </w:drawing>
      </w: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114300" distB="114300" distL="114300" distR="114300" wp14:anchorId="68ECEC5C" wp14:editId="64347FEE">
            <wp:extent cx="2385350" cy="1966199"/>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2385350" cy="1966199"/>
                    </a:xfrm>
                    <a:prstGeom prst="rect">
                      <a:avLst/>
                    </a:prstGeom>
                    <a:ln/>
                  </pic:spPr>
                </pic:pic>
              </a:graphicData>
            </a:graphic>
          </wp:inline>
        </w:drawing>
      </w:r>
      <w:r>
        <w:rPr>
          <w:rFonts w:ascii="Times New Roman" w:eastAsia="Times New Roman" w:hAnsi="Times New Roman" w:cs="Times New Roman"/>
          <w:b/>
          <w:sz w:val="20"/>
          <w:szCs w:val="20"/>
        </w:rPr>
        <w:t xml:space="preserve">          </w:t>
      </w:r>
    </w:p>
    <w:p w14:paraId="0660D97D"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Figure 18. Confusion matrix of VGG16 model.   </w:t>
      </w:r>
      <w:r>
        <w:rPr>
          <w:rFonts w:ascii="Times New Roman" w:eastAsia="Times New Roman" w:hAnsi="Times New Roman" w:cs="Times New Roman"/>
          <w:b/>
          <w:sz w:val="20"/>
          <w:szCs w:val="20"/>
        </w:rPr>
        <w:tab/>
        <w:t xml:space="preserve">           Figure 19. Confusion matrix of </w:t>
      </w:r>
      <w:proofErr w:type="spellStart"/>
      <w:r>
        <w:rPr>
          <w:rFonts w:ascii="Times New Roman" w:eastAsia="Times New Roman" w:hAnsi="Times New Roman" w:cs="Times New Roman"/>
          <w:b/>
          <w:sz w:val="20"/>
          <w:szCs w:val="20"/>
        </w:rPr>
        <w:t>NasNetLarge</w:t>
      </w:r>
      <w:proofErr w:type="spellEnd"/>
      <w:r>
        <w:rPr>
          <w:rFonts w:ascii="Times New Roman" w:eastAsia="Times New Roman" w:hAnsi="Times New Roman" w:cs="Times New Roman"/>
          <w:b/>
          <w:sz w:val="20"/>
          <w:szCs w:val="20"/>
        </w:rPr>
        <w:t xml:space="preserve"> model.   </w:t>
      </w:r>
    </w:p>
    <w:p w14:paraId="4C84490E" w14:textId="77777777"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1CA6A0" wp14:editId="5F3127CF">
            <wp:extent cx="2522519" cy="2057644"/>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522519" cy="2057644"/>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BD10850" wp14:editId="1D38D648">
            <wp:extent cx="2431071" cy="2027163"/>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431071" cy="2027163"/>
                    </a:xfrm>
                    <a:prstGeom prst="rect">
                      <a:avLst/>
                    </a:prstGeom>
                    <a:ln/>
                  </pic:spPr>
                </pic:pic>
              </a:graphicData>
            </a:graphic>
          </wp:inline>
        </w:drawing>
      </w:r>
    </w:p>
    <w:p w14:paraId="09F38438"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0"/>
          <w:szCs w:val="20"/>
        </w:rPr>
        <w:t xml:space="preserve">   Figure 20. Confusion matrix of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model      Figure 21. Confusion matrix of Final Ensemble Model.</w:t>
      </w:r>
    </w:p>
    <w:p w14:paraId="5E23FB8F"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w:t>
      </w:r>
    </w:p>
    <w:p w14:paraId="25768507"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w:t>
      </w:r>
      <w:r>
        <w:rPr>
          <w:rFonts w:ascii="Times New Roman" w:eastAsia="Times New Roman" w:hAnsi="Times New Roman" w:cs="Times New Roman"/>
          <w:noProof/>
          <w:sz w:val="24"/>
          <w:szCs w:val="24"/>
        </w:rPr>
        <w:drawing>
          <wp:inline distT="114300" distB="114300" distL="114300" distR="114300" wp14:anchorId="28814D51" wp14:editId="037FE902">
            <wp:extent cx="2600325" cy="2096456"/>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600325" cy="2096456"/>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D1A9744" wp14:editId="6029E59E">
            <wp:extent cx="2700338" cy="21770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2700338" cy="2177089"/>
                    </a:xfrm>
                    <a:prstGeom prst="rect">
                      <a:avLst/>
                    </a:prstGeom>
                    <a:ln/>
                  </pic:spPr>
                </pic:pic>
              </a:graphicData>
            </a:graphic>
          </wp:inline>
        </w:drawing>
      </w:r>
    </w:p>
    <w:p w14:paraId="4EDA1C7B"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Figure 22. Confusion matrix of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Figure 23. Confusion matrix of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w:t>
      </w:r>
    </w:p>
    <w:p w14:paraId="20838AB4"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after cross validation (model 1)                                   after cross validation (model 2)            </w:t>
      </w:r>
    </w:p>
    <w:p w14:paraId="716CE412" w14:textId="77777777" w:rsidR="00F768F8" w:rsidRDefault="00F768F8">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p>
    <w:p w14:paraId="797667B8" w14:textId="77777777" w:rsidR="00F768F8"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confusion matrix for the ensemble model for predicting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stage is shown in Figure 21. For the confusion matrices depicted above in Figures 16 to Figure 23 the labels are Benign, Early, Pre, and Pro classes. Figure 22 and Figure 23 denote the confusion matrices of results of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model after cross validation. The x-axis indicates the predicted labels, while the y-axis represents the true labels. The correctly predicted samples are shown by the diagonal elements in the plot. Inferring from the matrix we find that the classification boundary between almost all the classes is learned well by the classifier since most of the values are 0. Out of a total of 32 samples, 31 of them were properly predicted. The overall accuracy is therefore 96.87%.</w:t>
      </w:r>
    </w:p>
    <w:p w14:paraId="4E75EE50" w14:textId="77777777" w:rsidR="00F768F8"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corresponding ROC curves are also plotted. Figure 24 to Figure 28 represents the ROC curves of the individual models. The ROC for the ensemble model for predicting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stage is shown in Figure 29. Figure 30 and Figure 31 represent the results of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cross validation ROC curves. </w:t>
      </w:r>
    </w:p>
    <w:p w14:paraId="1D443F44" w14:textId="77777777" w:rsidR="00F768F8" w:rsidRDefault="00F768F8">
      <w:pPr>
        <w:spacing w:after="0" w:line="240" w:lineRule="auto"/>
        <w:jc w:val="both"/>
        <w:rPr>
          <w:rFonts w:ascii="Times New Roman" w:eastAsia="Times New Roman" w:hAnsi="Times New Roman" w:cs="Times New Roman"/>
          <w:sz w:val="20"/>
          <w:szCs w:val="20"/>
        </w:rPr>
      </w:pPr>
    </w:p>
    <w:p w14:paraId="5E3BE320" w14:textId="77777777" w:rsidR="00F768F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5AB70A" wp14:editId="2D2CCFE7">
            <wp:extent cx="2719388" cy="2070122"/>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2719388" cy="2070122"/>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B309F85" wp14:editId="0364798D">
            <wp:extent cx="2700338" cy="205562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700338" cy="2055620"/>
                    </a:xfrm>
                    <a:prstGeom prst="rect">
                      <a:avLst/>
                    </a:prstGeom>
                    <a:ln/>
                  </pic:spPr>
                </pic:pic>
              </a:graphicData>
            </a:graphic>
          </wp:inline>
        </w:drawing>
      </w:r>
    </w:p>
    <w:p w14:paraId="3A853125" w14:textId="77777777" w:rsidR="00F768F8"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24. ROC Curve for ResNet50 model           </w:t>
      </w:r>
      <w:r>
        <w:rPr>
          <w:rFonts w:ascii="Times New Roman" w:eastAsia="Times New Roman" w:hAnsi="Times New Roman" w:cs="Times New Roman"/>
          <w:b/>
          <w:sz w:val="20"/>
          <w:szCs w:val="20"/>
        </w:rPr>
        <w:tab/>
        <w:t xml:space="preserve">     Figure 25. ROC Curve for </w:t>
      </w:r>
      <w:proofErr w:type="spellStart"/>
      <w:r>
        <w:rPr>
          <w:rFonts w:ascii="Times New Roman" w:eastAsia="Times New Roman" w:hAnsi="Times New Roman" w:cs="Times New Roman"/>
          <w:b/>
          <w:sz w:val="20"/>
          <w:szCs w:val="20"/>
        </w:rPr>
        <w:t>Xception</w:t>
      </w:r>
      <w:proofErr w:type="spellEnd"/>
      <w:r>
        <w:rPr>
          <w:rFonts w:ascii="Times New Roman" w:eastAsia="Times New Roman" w:hAnsi="Times New Roman" w:cs="Times New Roman"/>
          <w:b/>
          <w:sz w:val="20"/>
          <w:szCs w:val="20"/>
        </w:rPr>
        <w:t xml:space="preserve"> model</w:t>
      </w:r>
    </w:p>
    <w:p w14:paraId="22BB2F36" w14:textId="77777777"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97CD98" wp14:editId="1AB722FA">
            <wp:extent cx="2647950" cy="201574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647950" cy="201574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EC593BA" wp14:editId="7CC14EA3">
            <wp:extent cx="2628900" cy="2001239"/>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2628900" cy="2001239"/>
                    </a:xfrm>
                    <a:prstGeom prst="rect">
                      <a:avLst/>
                    </a:prstGeom>
                    <a:ln/>
                  </pic:spPr>
                </pic:pic>
              </a:graphicData>
            </a:graphic>
          </wp:inline>
        </w:drawing>
      </w:r>
    </w:p>
    <w:p w14:paraId="020EEB22"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Figure 26. ROC Curve for VGG16 model                       Figure 27. ROC Curve for </w:t>
      </w:r>
      <w:proofErr w:type="spellStart"/>
      <w:r>
        <w:rPr>
          <w:rFonts w:ascii="Times New Roman" w:eastAsia="Times New Roman" w:hAnsi="Times New Roman" w:cs="Times New Roman"/>
          <w:b/>
          <w:sz w:val="20"/>
          <w:szCs w:val="20"/>
        </w:rPr>
        <w:t>NasNetLarge</w:t>
      </w:r>
      <w:proofErr w:type="spellEnd"/>
      <w:r>
        <w:rPr>
          <w:rFonts w:ascii="Times New Roman" w:eastAsia="Times New Roman" w:hAnsi="Times New Roman" w:cs="Times New Roman"/>
          <w:b/>
          <w:sz w:val="20"/>
          <w:szCs w:val="20"/>
        </w:rPr>
        <w:t xml:space="preserve"> model                                                                                                             </w:t>
      </w:r>
    </w:p>
    <w:p w14:paraId="115F39E4" w14:textId="77777777" w:rsidR="00F768F8" w:rsidRDefault="00F768F8">
      <w:pPr>
        <w:spacing w:after="0" w:line="240" w:lineRule="auto"/>
        <w:jc w:val="center"/>
        <w:rPr>
          <w:rFonts w:ascii="Times New Roman" w:eastAsia="Times New Roman" w:hAnsi="Times New Roman" w:cs="Times New Roman"/>
          <w:b/>
          <w:sz w:val="20"/>
          <w:szCs w:val="20"/>
        </w:rPr>
      </w:pPr>
    </w:p>
    <w:p w14:paraId="0D3C9EB3" w14:textId="77777777" w:rsidR="00F768F8"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w:t>
      </w:r>
      <w:r>
        <w:rPr>
          <w:rFonts w:ascii="Times New Roman" w:eastAsia="Times New Roman" w:hAnsi="Times New Roman" w:cs="Times New Roman"/>
          <w:noProof/>
          <w:sz w:val="24"/>
          <w:szCs w:val="24"/>
        </w:rPr>
        <w:drawing>
          <wp:inline distT="114300" distB="114300" distL="114300" distR="114300" wp14:anchorId="1EF2BE06" wp14:editId="6170BAED">
            <wp:extent cx="2638425" cy="200849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638425" cy="200849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CC012A1" wp14:editId="2F977FFC">
            <wp:extent cx="2652713" cy="2019366"/>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2652713" cy="2019366"/>
                    </a:xfrm>
                    <a:prstGeom prst="rect">
                      <a:avLst/>
                    </a:prstGeom>
                    <a:ln/>
                  </pic:spPr>
                </pic:pic>
              </a:graphicData>
            </a:graphic>
          </wp:inline>
        </w:drawing>
      </w:r>
    </w:p>
    <w:p w14:paraId="69A0EC5A" w14:textId="77777777" w:rsidR="00F768F8"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Figure 28. ROC Curve for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model                  Figure 29. ROC Curve for Final Ensemble model</w:t>
      </w:r>
    </w:p>
    <w:p w14:paraId="5D9822CB" w14:textId="77777777" w:rsidR="00F768F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15A3B0" wp14:editId="7335792A">
            <wp:extent cx="2581275" cy="1964984"/>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581275" cy="1964984"/>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576457A" wp14:editId="05545807">
            <wp:extent cx="2586038" cy="196861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586038" cy="1968610"/>
                    </a:xfrm>
                    <a:prstGeom prst="rect">
                      <a:avLst/>
                    </a:prstGeom>
                    <a:ln/>
                  </pic:spPr>
                </pic:pic>
              </a:graphicData>
            </a:graphic>
          </wp:inline>
        </w:drawing>
      </w:r>
    </w:p>
    <w:p w14:paraId="307BA761"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Figure 30. ROC Curve for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Figure 31. ROC Curve for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w:t>
      </w:r>
    </w:p>
    <w:p w14:paraId="12D101B8" w14:textId="77777777" w:rsidR="00F768F8"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after cross validation (model 1)                                 after cross validation (model 2)</w:t>
      </w:r>
    </w:p>
    <w:p w14:paraId="773B9C46" w14:textId="77777777" w:rsidR="00F768F8"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w:t>
      </w:r>
    </w:p>
    <w:p w14:paraId="44E71E9E" w14:textId="77777777" w:rsidR="00F768F8" w:rsidRDefault="00000000">
      <w:pPr>
        <w:spacing w:before="320" w:after="240" w:line="327"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4.4 Comparative discussion of proposed work with Contemporary Work</w:t>
      </w:r>
    </w:p>
    <w:p w14:paraId="718E7088"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ResNet-101, </w:t>
      </w:r>
      <w:proofErr w:type="spellStart"/>
      <w:r>
        <w:rPr>
          <w:rFonts w:ascii="Times New Roman" w:eastAsia="Times New Roman" w:hAnsi="Times New Roman" w:cs="Times New Roman"/>
          <w:sz w:val="20"/>
          <w:szCs w:val="20"/>
        </w:rPr>
        <w:t>GoogleNet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SqueezeNet</w:t>
      </w:r>
      <w:proofErr w:type="spellEnd"/>
      <w:r>
        <w:rPr>
          <w:rFonts w:ascii="Times New Roman" w:eastAsia="Times New Roman" w:hAnsi="Times New Roman" w:cs="Times New Roman"/>
          <w:sz w:val="20"/>
          <w:szCs w:val="20"/>
        </w:rPr>
        <w:t xml:space="preserve">, DenseNet-201, and MobileNetV2 networks are used as part of the CNN model specified in reference [18] to categorize the dataset. The model demonstrated excellent performance in terms of F1 score and accuracy by using an SVM classifier. Particularly, their method's use of the DenseNet-201 model, which had an F1 score of 96.23% and an accuracy of 96.29%, produced good results. In contrast, the ensemble model proposed in the current paper surpasses these achievements by achieving </w:t>
      </w:r>
      <w:proofErr w:type="spellStart"/>
      <w:r>
        <w:rPr>
          <w:rFonts w:ascii="Times New Roman" w:eastAsia="Times New Roman" w:hAnsi="Times New Roman" w:cs="Times New Roman"/>
          <w:sz w:val="20"/>
          <w:szCs w:val="20"/>
        </w:rPr>
        <w:t>aN</w:t>
      </w:r>
      <w:proofErr w:type="spellEnd"/>
      <w:r>
        <w:rPr>
          <w:rFonts w:ascii="Times New Roman" w:eastAsia="Times New Roman" w:hAnsi="Times New Roman" w:cs="Times New Roman"/>
          <w:sz w:val="20"/>
          <w:szCs w:val="20"/>
        </w:rPr>
        <w:t xml:space="preserve"> accuracy of 96.87%. This suggests that the ensemble model outperforms the DenseNet-201 system in terms of accuracy, showcasing its superiority in accurately classifying instances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The ensemble model's remarkable accuracy highlights its potential as a robust and effective approach for the classification task at hand.</w:t>
      </w:r>
    </w:p>
    <w:p w14:paraId="00800925"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VGG-16, DenseNet-121, </w:t>
      </w:r>
      <w:proofErr w:type="spellStart"/>
      <w:r>
        <w:rPr>
          <w:rFonts w:ascii="Times New Roman" w:eastAsia="Times New Roman" w:hAnsi="Times New Roman" w:cs="Times New Roman"/>
          <w:sz w:val="20"/>
          <w:szCs w:val="20"/>
        </w:rPr>
        <w:t>MobileNet</w:t>
      </w:r>
      <w:proofErr w:type="spellEnd"/>
      <w:r>
        <w:rPr>
          <w:rFonts w:ascii="Times New Roman" w:eastAsia="Times New Roman" w:hAnsi="Times New Roman" w:cs="Times New Roman"/>
          <w:sz w:val="20"/>
          <w:szCs w:val="20"/>
        </w:rPr>
        <w:t xml:space="preserve">, and InceptionResNet-V2 whose capabilities were combined to create a powerful ensemble model in reference [22]. To ensure an optimal combination, the weights assigned to each model in the ensemble were estimated based on their individual performance metrics. </w:t>
      </w:r>
    </w:p>
    <w:p w14:paraId="4AEB8E1B"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 impressive set of results came from the weighted ensemble model's evaluation. A weighted F1-score of 89.7% obtained by the ensemble indicates that it performed well in terms of categorization, striking a good balance between precision and recall. Additionally, the ensemble model demonstrated a balanced accuracy of 88.3%, showcasing its ability to deliver consistent and accurate results across different classes. Additionally, the receiver operating characteristic curve's (AUC) area under the curve obtained a value of 0.948, illustrating the ensemble's high discriminatory power in distinguishing between positive and negative instances.</w:t>
      </w:r>
    </w:p>
    <w:p w14:paraId="49B78E75"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However, the proposed ensemble model described in the current study outperforms even this already impressive weighted combination. A remarkable 96.87% accuracy was attained using the ensemble model proposed in this paper. This signifies a significant improvement in performance compared to the previous weighted combination mentioned above.</w:t>
      </w:r>
    </w:p>
    <w:p w14:paraId="21E0EBFB"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order to effectively classify instances of the ISBI 2019 C-NMC dataset [20], the study trained and fine-tuned three models: VGG11, ResNet18, and ShufflenetV2. These models were carefully optimized to enhance their classification capabilities. To further improve the classification accuracy, the researchers proposed an ensemble model using the weighted averaging technique. The ensemble model was evaluated using the binary classification criterion.</w:t>
      </w:r>
    </w:p>
    <w:p w14:paraId="4CC9CEFB"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According to the findings presented in reference [20], the proposed strategy achieved commendable results. An F1 score of 87.40% for the ensemble model indicates a good balance between recall and precision. Furthermore, the ensemble model's overall accuracy was 87.52%, demonstrating its ability to accurately classify instances of the C-NMC dataset.</w:t>
      </w:r>
    </w:p>
    <w:p w14:paraId="75164201" w14:textId="77777777" w:rsidR="00F768F8" w:rsidRDefault="00000000">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However, the current paper introduces an even more accurate ensemble model. With a remarkable accuracy of 96.87%, the proposed ensemble model outperforms the previous model mentioned above by a significant margin. </w:t>
      </w:r>
    </w:p>
    <w:p w14:paraId="71EF23DC" w14:textId="77777777" w:rsidR="00F768F8" w:rsidRDefault="00F768F8">
      <w:pPr>
        <w:pBdr>
          <w:top w:val="nil"/>
          <w:left w:val="nil"/>
          <w:bottom w:val="nil"/>
          <w:right w:val="nil"/>
          <w:between w:val="nil"/>
        </w:pBdr>
        <w:spacing w:before="320" w:line="240" w:lineRule="auto"/>
        <w:jc w:val="both"/>
        <w:rPr>
          <w:rFonts w:ascii="Times New Roman" w:eastAsia="Times New Roman" w:hAnsi="Times New Roman" w:cs="Times New Roman"/>
          <w:sz w:val="20"/>
          <w:szCs w:val="20"/>
        </w:rPr>
      </w:pPr>
    </w:p>
    <w:p w14:paraId="7E3FA6BB" w14:textId="77777777" w:rsidR="00F768F8" w:rsidRDefault="00000000">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5.0 </w:t>
      </w:r>
      <w:r>
        <w:rPr>
          <w:rFonts w:ascii="Times New Roman" w:eastAsia="Times New Roman" w:hAnsi="Times New Roman" w:cs="Times New Roman"/>
          <w:b/>
          <w:color w:val="000000"/>
          <w:sz w:val="24"/>
          <w:szCs w:val="24"/>
        </w:rPr>
        <w:t>CONCLUSION</w:t>
      </w:r>
    </w:p>
    <w:p w14:paraId="6AEC3EDB"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conclusion, this research project has indeed contributed to the field of medicine by instantly classifying images of a patient's blood cells, so that it can be treated at an early stage. The ensemble model ensures accurate prediction with precision with 96.87% accuracy. The future work involves extending our project to </w:t>
      </w:r>
      <w:proofErr w:type="spellStart"/>
      <w:r>
        <w:rPr>
          <w:rFonts w:ascii="Times New Roman" w:eastAsia="Times New Roman" w:hAnsi="Times New Roman" w:cs="Times New Roman"/>
          <w:sz w:val="20"/>
          <w:szCs w:val="20"/>
        </w:rPr>
        <w:t>analyze</w:t>
      </w:r>
      <w:proofErr w:type="spellEnd"/>
      <w:r>
        <w:rPr>
          <w:rFonts w:ascii="Times New Roman" w:eastAsia="Times New Roman" w:hAnsi="Times New Roman" w:cs="Times New Roman"/>
          <w:sz w:val="20"/>
          <w:szCs w:val="20"/>
        </w:rPr>
        <w:t xml:space="preserve"> Google images of different patients’ blood cells to diagnose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by training the model to bigger datasets. Further creating a website, where doctors who have access to their patient’s records can upload images of their blood cells, which gives immediate test results of the chances the patient is diagnosed with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This model can also be further developed to identify other types of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w:t>
      </w:r>
    </w:p>
    <w:p w14:paraId="04343932" w14:textId="77777777" w:rsidR="00F768F8"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Use of AI tools declaration</w:t>
      </w:r>
    </w:p>
    <w:p w14:paraId="6282DA5A"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authors declare they have not used Artificial Intelligence (AI) tools in the creation of this article.</w:t>
      </w:r>
    </w:p>
    <w:p w14:paraId="50FF8875" w14:textId="77777777" w:rsidR="00F768F8"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Acknowledgments (All sources of funding of the study must be disclosed)</w:t>
      </w:r>
    </w:p>
    <w:p w14:paraId="7622E191"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would like to thank you for following the instructions above very closely in advance.</w:t>
      </w:r>
    </w:p>
    <w:p w14:paraId="33347B8D" w14:textId="77777777" w:rsidR="00F768F8"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Conflict of interest</w:t>
      </w:r>
    </w:p>
    <w:p w14:paraId="7F749E12"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authors declare there is no conflict of interest.</w:t>
      </w:r>
    </w:p>
    <w:p w14:paraId="37E10E2D" w14:textId="77777777" w:rsidR="00F768F8" w:rsidRDefault="00F768F8">
      <w:pPr>
        <w:jc w:val="both"/>
        <w:rPr>
          <w:rFonts w:ascii="Times New Roman" w:eastAsia="Times New Roman" w:hAnsi="Times New Roman" w:cs="Times New Roman"/>
          <w:sz w:val="20"/>
          <w:szCs w:val="20"/>
        </w:rPr>
      </w:pPr>
    </w:p>
    <w:p w14:paraId="4FE9B514" w14:textId="77777777" w:rsidR="00F768F8" w:rsidRDefault="00000000">
      <w:pPr>
        <w:jc w:val="both"/>
        <w:rPr>
          <w:b/>
        </w:rPr>
      </w:pPr>
      <w:r>
        <w:rPr>
          <w:rFonts w:ascii="Times New Roman" w:eastAsia="Times New Roman" w:hAnsi="Times New Roman" w:cs="Times New Roman"/>
          <w:b/>
          <w:sz w:val="24"/>
          <w:szCs w:val="24"/>
        </w:rPr>
        <w:t>REFERENCES</w:t>
      </w:r>
    </w:p>
    <w:p w14:paraId="53D4AD36"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Saadi, M. I., Nikandish, M., Ghahramani, Z., </w:t>
      </w:r>
      <w:proofErr w:type="spellStart"/>
      <w:r>
        <w:rPr>
          <w:rFonts w:ascii="Times New Roman" w:eastAsia="Times New Roman" w:hAnsi="Times New Roman" w:cs="Times New Roman"/>
          <w:sz w:val="20"/>
          <w:szCs w:val="20"/>
        </w:rPr>
        <w:t>Valandani</w:t>
      </w:r>
      <w:proofErr w:type="spellEnd"/>
      <w:r>
        <w:rPr>
          <w:rFonts w:ascii="Times New Roman" w:eastAsia="Times New Roman" w:hAnsi="Times New Roman" w:cs="Times New Roman"/>
          <w:sz w:val="20"/>
          <w:szCs w:val="20"/>
        </w:rPr>
        <w:t xml:space="preserve">, F. M., </w:t>
      </w:r>
      <w:proofErr w:type="spellStart"/>
      <w:r>
        <w:rPr>
          <w:rFonts w:ascii="Times New Roman" w:eastAsia="Times New Roman" w:hAnsi="Times New Roman" w:cs="Times New Roman"/>
          <w:sz w:val="20"/>
          <w:szCs w:val="20"/>
        </w:rPr>
        <w:t>Ahmadyan</w:t>
      </w:r>
      <w:proofErr w:type="spellEnd"/>
      <w:r>
        <w:rPr>
          <w:rFonts w:ascii="Times New Roman" w:eastAsia="Times New Roman" w:hAnsi="Times New Roman" w:cs="Times New Roman"/>
          <w:sz w:val="20"/>
          <w:szCs w:val="20"/>
        </w:rPr>
        <w:t xml:space="preserve">, M., Hosseini, F., ... &amp; Ramzi, M. (2023). miR-155 and miR-92 levels in ALL, post-transplant </w:t>
      </w:r>
      <w:proofErr w:type="spellStart"/>
      <w:r>
        <w:rPr>
          <w:rFonts w:ascii="Times New Roman" w:eastAsia="Times New Roman" w:hAnsi="Times New Roman" w:cs="Times New Roman"/>
          <w:sz w:val="20"/>
          <w:szCs w:val="20"/>
        </w:rPr>
        <w:t>aGVHD</w:t>
      </w:r>
      <w:proofErr w:type="spellEnd"/>
      <w:r>
        <w:rPr>
          <w:rFonts w:ascii="Times New Roman" w:eastAsia="Times New Roman" w:hAnsi="Times New Roman" w:cs="Times New Roman"/>
          <w:sz w:val="20"/>
          <w:szCs w:val="20"/>
        </w:rPr>
        <w:t>, and CMV: possible new treatment options. Journal of the Egyptian National Cancer Institute, 35(1), 18.</w:t>
      </w:r>
    </w:p>
    <w:p w14:paraId="2105CE81"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Mishra, S. J., &amp; Deshmukh, A. P. (2014). Detection of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in Human Blood Sample based on Microscopic Images. International Journal of Advanced Research in Electronics and Communication Engineering, 1(3), 10-14.</w:t>
      </w:r>
    </w:p>
    <w:p w14:paraId="76CFF530"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w:t>
      </w:r>
      <w:proofErr w:type="spellStart"/>
      <w:r>
        <w:rPr>
          <w:rFonts w:ascii="Times New Roman" w:eastAsia="Times New Roman" w:hAnsi="Times New Roman" w:cs="Times New Roman"/>
          <w:sz w:val="20"/>
          <w:szCs w:val="20"/>
        </w:rPr>
        <w:t>Menagadevi</w:t>
      </w:r>
      <w:proofErr w:type="spellEnd"/>
      <w:r>
        <w:rPr>
          <w:rFonts w:ascii="Times New Roman" w:eastAsia="Times New Roman" w:hAnsi="Times New Roman" w:cs="Times New Roman"/>
          <w:sz w:val="20"/>
          <w:szCs w:val="20"/>
        </w:rPr>
        <w:t xml:space="preserve">, M., Nirmala, M., Thiyagarajan, D., &amp; Rajkumar, R. (2023). Web-based Approach for Detection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From Microscopic Blood Cell Images Using Convolutional Neural Network.</w:t>
      </w:r>
    </w:p>
    <w:p w14:paraId="22FE39D6"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Hunger, S. P., &amp; </w:t>
      </w:r>
      <w:proofErr w:type="spellStart"/>
      <w:r>
        <w:rPr>
          <w:rFonts w:ascii="Times New Roman" w:eastAsia="Times New Roman" w:hAnsi="Times New Roman" w:cs="Times New Roman"/>
          <w:sz w:val="20"/>
          <w:szCs w:val="20"/>
        </w:rPr>
        <w:t>Mullighan</w:t>
      </w:r>
      <w:proofErr w:type="spellEnd"/>
      <w:r>
        <w:rPr>
          <w:rFonts w:ascii="Times New Roman" w:eastAsia="Times New Roman" w:hAnsi="Times New Roman" w:cs="Times New Roman"/>
          <w:sz w:val="20"/>
          <w:szCs w:val="20"/>
        </w:rPr>
        <w:t xml:space="preserve">, C. G. (2015).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in children. New England Journal of Medicine, 373(16), 1541-1552.</w:t>
      </w:r>
    </w:p>
    <w:p w14:paraId="0DFD82EA"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 Mahmood, N., Shahid, S., Bakhshi, T., Riaz, S., Ghufran, H., &amp; Yaqoob, M. (2020). Identification of significant risks in </w:t>
      </w:r>
      <w:proofErr w:type="spellStart"/>
      <w:r>
        <w:rPr>
          <w:rFonts w:ascii="Times New Roman" w:eastAsia="Times New Roman" w:hAnsi="Times New Roman" w:cs="Times New Roman"/>
          <w:sz w:val="20"/>
          <w:szCs w:val="20"/>
        </w:rPr>
        <w:t>pediatric</w:t>
      </w:r>
      <w:proofErr w:type="spellEnd"/>
      <w:r>
        <w:rPr>
          <w:rFonts w:ascii="Times New Roman" w:eastAsia="Times New Roman" w:hAnsi="Times New Roman" w:cs="Times New Roman"/>
          <w:sz w:val="20"/>
          <w:szCs w:val="20"/>
        </w:rPr>
        <w:t xml:space="preserve">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through machine learning (ML) approach. Medical &amp; Biological Engineering &amp; Computing, 58, 2631-2640.</w:t>
      </w:r>
    </w:p>
    <w:p w14:paraId="5193F903"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t>
      </w:r>
      <w:proofErr w:type="spellStart"/>
      <w:r>
        <w:rPr>
          <w:rFonts w:ascii="Times New Roman" w:eastAsia="Times New Roman" w:hAnsi="Times New Roman" w:cs="Times New Roman"/>
          <w:sz w:val="20"/>
          <w:szCs w:val="20"/>
        </w:rPr>
        <w:t>Ramaneswaran</w:t>
      </w:r>
      <w:proofErr w:type="spellEnd"/>
      <w:r>
        <w:rPr>
          <w:rFonts w:ascii="Times New Roman" w:eastAsia="Times New Roman" w:hAnsi="Times New Roman" w:cs="Times New Roman"/>
          <w:sz w:val="20"/>
          <w:szCs w:val="20"/>
        </w:rPr>
        <w:t xml:space="preserve">, S., Srinivasan, K., Vincent, P. D. R., &amp; Chang, C. Y. (2021). Hybrid inception v3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model for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classification. Computational and Mathematical Methods in Medicine, 2021, 1-10.</w:t>
      </w:r>
    </w:p>
    <w:p w14:paraId="34C4D629"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t>
      </w:r>
      <w:proofErr w:type="spellStart"/>
      <w:r>
        <w:rPr>
          <w:rFonts w:ascii="Times New Roman" w:eastAsia="Times New Roman" w:hAnsi="Times New Roman" w:cs="Times New Roman"/>
          <w:sz w:val="20"/>
          <w:szCs w:val="20"/>
        </w:rPr>
        <w:t>Revanda</w:t>
      </w:r>
      <w:proofErr w:type="spellEnd"/>
      <w:r>
        <w:rPr>
          <w:rFonts w:ascii="Times New Roman" w:eastAsia="Times New Roman" w:hAnsi="Times New Roman" w:cs="Times New Roman"/>
          <w:sz w:val="20"/>
          <w:szCs w:val="20"/>
        </w:rPr>
        <w:t xml:space="preserve">, A. R., </w:t>
      </w:r>
      <w:proofErr w:type="spellStart"/>
      <w:r>
        <w:rPr>
          <w:rFonts w:ascii="Times New Roman" w:eastAsia="Times New Roman" w:hAnsi="Times New Roman" w:cs="Times New Roman"/>
          <w:sz w:val="20"/>
          <w:szCs w:val="20"/>
        </w:rPr>
        <w:t>Fatichah</w:t>
      </w:r>
      <w:proofErr w:type="spellEnd"/>
      <w:r>
        <w:rPr>
          <w:rFonts w:ascii="Times New Roman" w:eastAsia="Times New Roman" w:hAnsi="Times New Roman" w:cs="Times New Roman"/>
          <w:sz w:val="20"/>
          <w:szCs w:val="20"/>
        </w:rPr>
        <w:t xml:space="preserve">, C., &amp; </w:t>
      </w:r>
      <w:proofErr w:type="spellStart"/>
      <w:r>
        <w:rPr>
          <w:rFonts w:ascii="Times New Roman" w:eastAsia="Times New Roman" w:hAnsi="Times New Roman" w:cs="Times New Roman"/>
          <w:sz w:val="20"/>
          <w:szCs w:val="20"/>
        </w:rPr>
        <w:t>Suciati</w:t>
      </w:r>
      <w:proofErr w:type="spellEnd"/>
      <w:r>
        <w:rPr>
          <w:rFonts w:ascii="Times New Roman" w:eastAsia="Times New Roman" w:hAnsi="Times New Roman" w:cs="Times New Roman"/>
          <w:sz w:val="20"/>
          <w:szCs w:val="20"/>
        </w:rPr>
        <w:t xml:space="preserve">, N. (2022). Classification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on white blood cell microscopy images based on instance segmentation using mask R-CNN. vol, 15, 625-637.</w:t>
      </w:r>
    </w:p>
    <w:p w14:paraId="7E58B636"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[8] Ahmed, I. A., Senan, E. M., </w:t>
      </w:r>
      <w:proofErr w:type="spellStart"/>
      <w:r>
        <w:rPr>
          <w:rFonts w:ascii="Times New Roman" w:eastAsia="Times New Roman" w:hAnsi="Times New Roman" w:cs="Times New Roman"/>
          <w:sz w:val="20"/>
          <w:szCs w:val="20"/>
        </w:rPr>
        <w:t>Shatnawi</w:t>
      </w:r>
      <w:proofErr w:type="spellEnd"/>
      <w:r>
        <w:rPr>
          <w:rFonts w:ascii="Times New Roman" w:eastAsia="Times New Roman" w:hAnsi="Times New Roman" w:cs="Times New Roman"/>
          <w:sz w:val="20"/>
          <w:szCs w:val="20"/>
        </w:rPr>
        <w:t xml:space="preserve">, H. S. A., </w:t>
      </w:r>
      <w:proofErr w:type="spellStart"/>
      <w:r>
        <w:rPr>
          <w:rFonts w:ascii="Times New Roman" w:eastAsia="Times New Roman" w:hAnsi="Times New Roman" w:cs="Times New Roman"/>
          <w:sz w:val="20"/>
          <w:szCs w:val="20"/>
        </w:rPr>
        <w:t>Alkhraisha</w:t>
      </w:r>
      <w:proofErr w:type="spellEnd"/>
      <w:r>
        <w:rPr>
          <w:rFonts w:ascii="Times New Roman" w:eastAsia="Times New Roman" w:hAnsi="Times New Roman" w:cs="Times New Roman"/>
          <w:sz w:val="20"/>
          <w:szCs w:val="20"/>
        </w:rPr>
        <w:t xml:space="preserve">, Z. M., &amp; Al-Azzam, M. M. A. (2023). Hybrid techniques for the diagnosis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based on fusion of CNN features. Diagnostics, 13(6), 1026.</w:t>
      </w:r>
    </w:p>
    <w:p w14:paraId="2C533539"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[9] </w:t>
      </w:r>
      <w:proofErr w:type="spellStart"/>
      <w:r>
        <w:rPr>
          <w:rFonts w:ascii="Times New Roman" w:eastAsia="Times New Roman" w:hAnsi="Times New Roman" w:cs="Times New Roman"/>
          <w:sz w:val="20"/>
          <w:szCs w:val="20"/>
        </w:rPr>
        <w:t>Desale</w:t>
      </w:r>
      <w:proofErr w:type="spellEnd"/>
      <w:r>
        <w:rPr>
          <w:rFonts w:ascii="Times New Roman" w:eastAsia="Times New Roman" w:hAnsi="Times New Roman" w:cs="Times New Roman"/>
          <w:sz w:val="20"/>
          <w:szCs w:val="20"/>
        </w:rPr>
        <w:t xml:space="preserve">, K., </w:t>
      </w:r>
      <w:proofErr w:type="spellStart"/>
      <w:r>
        <w:rPr>
          <w:rFonts w:ascii="Times New Roman" w:eastAsia="Times New Roman" w:hAnsi="Times New Roman" w:cs="Times New Roman"/>
          <w:sz w:val="20"/>
          <w:szCs w:val="20"/>
        </w:rPr>
        <w:t>Asole</w:t>
      </w:r>
      <w:proofErr w:type="spellEnd"/>
      <w:r>
        <w:rPr>
          <w:rFonts w:ascii="Times New Roman" w:eastAsia="Times New Roman" w:hAnsi="Times New Roman" w:cs="Times New Roman"/>
          <w:sz w:val="20"/>
          <w:szCs w:val="20"/>
        </w:rPr>
        <w:t xml:space="preserve">, P., Bhosale, G., </w:t>
      </w:r>
      <w:proofErr w:type="spellStart"/>
      <w:r>
        <w:rPr>
          <w:rFonts w:ascii="Times New Roman" w:eastAsia="Times New Roman" w:hAnsi="Times New Roman" w:cs="Times New Roman"/>
          <w:sz w:val="20"/>
          <w:szCs w:val="20"/>
        </w:rPr>
        <w:t>Bhos</w:t>
      </w:r>
      <w:proofErr w:type="spellEnd"/>
      <w:r>
        <w:rPr>
          <w:rFonts w:ascii="Times New Roman" w:eastAsia="Times New Roman" w:hAnsi="Times New Roman" w:cs="Times New Roman"/>
          <w:sz w:val="20"/>
          <w:szCs w:val="20"/>
        </w:rPr>
        <w:t xml:space="preserve">, S., &amp; </w:t>
      </w:r>
      <w:proofErr w:type="spellStart"/>
      <w:r>
        <w:rPr>
          <w:rFonts w:ascii="Times New Roman" w:eastAsia="Times New Roman" w:hAnsi="Times New Roman" w:cs="Times New Roman"/>
          <w:sz w:val="20"/>
          <w:szCs w:val="20"/>
        </w:rPr>
        <w:t>Ambhore</w:t>
      </w:r>
      <w:proofErr w:type="spellEnd"/>
      <w:r>
        <w:rPr>
          <w:rFonts w:ascii="Times New Roman" w:eastAsia="Times New Roman" w:hAnsi="Times New Roman" w:cs="Times New Roman"/>
          <w:sz w:val="20"/>
          <w:szCs w:val="20"/>
        </w:rPr>
        <w:t>, A. (2023). A Deep Learning Framework for Multi-Cancer Detection in Medical Imaging.</w:t>
      </w:r>
    </w:p>
    <w:p w14:paraId="0F2D8C13"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[10] Rahman, W., Faruque, M. G. G., Roksana, K., Sadi, A. S., Rahman, M. M., &amp; Azad, M. M. (2023). Multiclass blood cancer classification using deep CNN with optimized features. Array, 18, 100292.</w:t>
      </w:r>
    </w:p>
    <w:p w14:paraId="61636980"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 Jani, R., &amp; Tech, S. N. M. CNN-Assisted Automatic White Blood Cancer Type Detection from Bone Marrow. </w:t>
      </w:r>
    </w:p>
    <w:p w14:paraId="3DD340F8"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[12] </w:t>
      </w:r>
      <w:proofErr w:type="spellStart"/>
      <w:r>
        <w:rPr>
          <w:rFonts w:ascii="Times New Roman" w:eastAsia="Times New Roman" w:hAnsi="Times New Roman" w:cs="Times New Roman"/>
          <w:sz w:val="20"/>
          <w:szCs w:val="20"/>
        </w:rPr>
        <w:t>Menagadevi</w:t>
      </w:r>
      <w:proofErr w:type="spellEnd"/>
      <w:r>
        <w:rPr>
          <w:rFonts w:ascii="Times New Roman" w:eastAsia="Times New Roman" w:hAnsi="Times New Roman" w:cs="Times New Roman"/>
          <w:sz w:val="20"/>
          <w:szCs w:val="20"/>
        </w:rPr>
        <w:t xml:space="preserve">, M., Nirmala, M., Thiyagarajan, D., &amp; Rajkumar, R. (2023). Web-based Approach for Detection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From Microscopic Blood Cell Images Using Convolutional Neural Network.</w:t>
      </w:r>
    </w:p>
    <w:p w14:paraId="6C705264"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[13] Mondal, C., Hasan, M. K., Jawad, M. T., Dutta, A., Islam, M. R., Awal, M. A., &amp; Ahmad, M. (2021).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detection from microscopic images using weighted ensemble of convolutional neural networks. </w:t>
      </w:r>
      <w:proofErr w:type="spellStart"/>
      <w:r>
        <w:rPr>
          <w:rFonts w:ascii="Times New Roman" w:eastAsia="Times New Roman" w:hAnsi="Times New Roman" w:cs="Times New Roman"/>
          <w:sz w:val="20"/>
          <w:szCs w:val="20"/>
        </w:rPr>
        <w:t>arXiv</w:t>
      </w:r>
      <w:proofErr w:type="spellEnd"/>
      <w:r>
        <w:rPr>
          <w:rFonts w:ascii="Times New Roman" w:eastAsia="Times New Roman" w:hAnsi="Times New Roman" w:cs="Times New Roman"/>
          <w:sz w:val="20"/>
          <w:szCs w:val="20"/>
        </w:rPr>
        <w:t xml:space="preserve"> preprint arXiv:2105.03995.</w:t>
      </w:r>
    </w:p>
    <w:p w14:paraId="2C15C08A"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[14] </w:t>
      </w:r>
      <w:proofErr w:type="spellStart"/>
      <w:r>
        <w:rPr>
          <w:rFonts w:ascii="Times New Roman" w:eastAsia="Times New Roman" w:hAnsi="Times New Roman" w:cs="Times New Roman"/>
          <w:sz w:val="20"/>
          <w:szCs w:val="20"/>
        </w:rPr>
        <w:t>Abdeldaim</w:t>
      </w:r>
      <w:proofErr w:type="spellEnd"/>
      <w:r>
        <w:rPr>
          <w:rFonts w:ascii="Times New Roman" w:eastAsia="Times New Roman" w:hAnsi="Times New Roman" w:cs="Times New Roman"/>
          <w:sz w:val="20"/>
          <w:szCs w:val="20"/>
        </w:rPr>
        <w:t xml:space="preserve">, A. M., </w:t>
      </w:r>
      <w:proofErr w:type="spellStart"/>
      <w:r>
        <w:rPr>
          <w:rFonts w:ascii="Times New Roman" w:eastAsia="Times New Roman" w:hAnsi="Times New Roman" w:cs="Times New Roman"/>
          <w:sz w:val="20"/>
          <w:szCs w:val="20"/>
        </w:rPr>
        <w:t>Sahlol</w:t>
      </w:r>
      <w:proofErr w:type="spellEnd"/>
      <w:r>
        <w:rPr>
          <w:rFonts w:ascii="Times New Roman" w:eastAsia="Times New Roman" w:hAnsi="Times New Roman" w:cs="Times New Roman"/>
          <w:sz w:val="20"/>
          <w:szCs w:val="20"/>
        </w:rPr>
        <w:t xml:space="preserve">, A. T., </w:t>
      </w:r>
      <w:proofErr w:type="spellStart"/>
      <w:r>
        <w:rPr>
          <w:rFonts w:ascii="Times New Roman" w:eastAsia="Times New Roman" w:hAnsi="Times New Roman" w:cs="Times New Roman"/>
          <w:sz w:val="20"/>
          <w:szCs w:val="20"/>
        </w:rPr>
        <w:t>Elhoseny</w:t>
      </w:r>
      <w:proofErr w:type="spellEnd"/>
      <w:r>
        <w:rPr>
          <w:rFonts w:ascii="Times New Roman" w:eastAsia="Times New Roman" w:hAnsi="Times New Roman" w:cs="Times New Roman"/>
          <w:sz w:val="20"/>
          <w:szCs w:val="20"/>
        </w:rPr>
        <w:t xml:space="preserve">, M., &amp; </w:t>
      </w:r>
      <w:proofErr w:type="spellStart"/>
      <w:r>
        <w:rPr>
          <w:rFonts w:ascii="Times New Roman" w:eastAsia="Times New Roman" w:hAnsi="Times New Roman" w:cs="Times New Roman"/>
          <w:sz w:val="20"/>
          <w:szCs w:val="20"/>
        </w:rPr>
        <w:t>Hassanien</w:t>
      </w:r>
      <w:proofErr w:type="spellEnd"/>
      <w:r>
        <w:rPr>
          <w:rFonts w:ascii="Times New Roman" w:eastAsia="Times New Roman" w:hAnsi="Times New Roman" w:cs="Times New Roman"/>
          <w:sz w:val="20"/>
          <w:szCs w:val="20"/>
        </w:rPr>
        <w:t xml:space="preserve">, A. E. (2018). Computer-aided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diagnosis system based on image analysis. Advances in Soft Computing and Machine Learning in Image Processing, 131-147.</w:t>
      </w:r>
    </w:p>
    <w:p w14:paraId="59882B7F"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 Batool, A., &amp; Byun, Y. C. (2023). Lightweight EfficientNetB3 Model based on </w:t>
      </w:r>
      <w:proofErr w:type="spellStart"/>
      <w:r>
        <w:rPr>
          <w:rFonts w:ascii="Times New Roman" w:eastAsia="Times New Roman" w:hAnsi="Times New Roman" w:cs="Times New Roman"/>
          <w:sz w:val="20"/>
          <w:szCs w:val="20"/>
        </w:rPr>
        <w:t>Depthwise</w:t>
      </w:r>
      <w:proofErr w:type="spellEnd"/>
      <w:r>
        <w:rPr>
          <w:rFonts w:ascii="Times New Roman" w:eastAsia="Times New Roman" w:hAnsi="Times New Roman" w:cs="Times New Roman"/>
          <w:sz w:val="20"/>
          <w:szCs w:val="20"/>
        </w:rPr>
        <w:t xml:space="preserve"> Separable Convolutions for Enhancing Classification of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White Blood Cell Images. IEEE Access.</w:t>
      </w:r>
    </w:p>
    <w:p w14:paraId="57F99E46"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[16] Narayanan, K., Krishnan, R., Robinson, Y., Vimal, S., Kaliappan, M., Rashid, T., ... &amp; Ibrahim, N. J. (2023). A Hybrid Machine Learning Technique for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Classification.</w:t>
      </w:r>
    </w:p>
    <w:p w14:paraId="1E39B5E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[17] Jawahar, M., Sharen, H., &amp; </w:t>
      </w:r>
      <w:proofErr w:type="spellStart"/>
      <w:r>
        <w:rPr>
          <w:rFonts w:ascii="Times New Roman" w:eastAsia="Times New Roman" w:hAnsi="Times New Roman" w:cs="Times New Roman"/>
          <w:sz w:val="20"/>
          <w:szCs w:val="20"/>
        </w:rPr>
        <w:t>Gandomi</w:t>
      </w:r>
      <w:proofErr w:type="spellEnd"/>
      <w:r>
        <w:rPr>
          <w:rFonts w:ascii="Times New Roman" w:eastAsia="Times New Roman" w:hAnsi="Times New Roman" w:cs="Times New Roman"/>
          <w:sz w:val="20"/>
          <w:szCs w:val="20"/>
        </w:rPr>
        <w:t xml:space="preserve">, A. H. (2022). </w:t>
      </w:r>
      <w:proofErr w:type="spellStart"/>
      <w:r>
        <w:rPr>
          <w:rFonts w:ascii="Times New Roman" w:eastAsia="Times New Roman" w:hAnsi="Times New Roman" w:cs="Times New Roman"/>
          <w:sz w:val="20"/>
          <w:szCs w:val="20"/>
        </w:rPr>
        <w:t>ALNett</w:t>
      </w:r>
      <w:proofErr w:type="spellEnd"/>
      <w:r>
        <w:rPr>
          <w:rFonts w:ascii="Times New Roman" w:eastAsia="Times New Roman" w:hAnsi="Times New Roman" w:cs="Times New Roman"/>
          <w:sz w:val="20"/>
          <w:szCs w:val="20"/>
        </w:rPr>
        <w:t xml:space="preserve">: A cluster layer deep convolutional neural network for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classification. Computers in Biology and Medicine, 148, 105894.</w:t>
      </w:r>
    </w:p>
    <w:p w14:paraId="27051E6A"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[18] Mohammed, K. K., </w:t>
      </w:r>
      <w:proofErr w:type="spellStart"/>
      <w:r>
        <w:rPr>
          <w:rFonts w:ascii="Times New Roman" w:eastAsia="Times New Roman" w:hAnsi="Times New Roman" w:cs="Times New Roman"/>
          <w:sz w:val="20"/>
          <w:szCs w:val="20"/>
        </w:rPr>
        <w:t>Hassanien</w:t>
      </w:r>
      <w:proofErr w:type="spellEnd"/>
      <w:r>
        <w:rPr>
          <w:rFonts w:ascii="Times New Roman" w:eastAsia="Times New Roman" w:hAnsi="Times New Roman" w:cs="Times New Roman"/>
          <w:sz w:val="20"/>
          <w:szCs w:val="20"/>
        </w:rPr>
        <w:t xml:space="preserve">, A. E., &amp; Afify, H. M. (2023). Refinement of ensemble strategy for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microscopic images using hybrid CNN-GRU-</w:t>
      </w:r>
      <w:proofErr w:type="spellStart"/>
      <w:r>
        <w:rPr>
          <w:rFonts w:ascii="Times New Roman" w:eastAsia="Times New Roman" w:hAnsi="Times New Roman" w:cs="Times New Roman"/>
          <w:sz w:val="20"/>
          <w:szCs w:val="20"/>
        </w:rPr>
        <w:t>BiLSTM</w:t>
      </w:r>
      <w:proofErr w:type="spellEnd"/>
      <w:r>
        <w:rPr>
          <w:rFonts w:ascii="Times New Roman" w:eastAsia="Times New Roman" w:hAnsi="Times New Roman" w:cs="Times New Roman"/>
          <w:sz w:val="20"/>
          <w:szCs w:val="20"/>
        </w:rPr>
        <w:t xml:space="preserve"> and MSVM classifier. Neural Computing and Applications, 1-13.</w:t>
      </w:r>
    </w:p>
    <w:p w14:paraId="0A6C8FC5"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[19] Batool, A., &amp; Byun, Y. C. (2023). Lightweight EfficientNetB3 Model based on </w:t>
      </w:r>
      <w:proofErr w:type="spellStart"/>
      <w:r>
        <w:rPr>
          <w:rFonts w:ascii="Times New Roman" w:eastAsia="Times New Roman" w:hAnsi="Times New Roman" w:cs="Times New Roman"/>
          <w:sz w:val="20"/>
          <w:szCs w:val="20"/>
        </w:rPr>
        <w:t>Depthwise</w:t>
      </w:r>
      <w:proofErr w:type="spellEnd"/>
      <w:r>
        <w:rPr>
          <w:rFonts w:ascii="Times New Roman" w:eastAsia="Times New Roman" w:hAnsi="Times New Roman" w:cs="Times New Roman"/>
          <w:sz w:val="20"/>
          <w:szCs w:val="20"/>
        </w:rPr>
        <w:t xml:space="preserve"> Separable Convolutions for Enhancing Classification of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White Blood Cell Images. IEEE Access.</w:t>
      </w:r>
    </w:p>
    <w:p w14:paraId="01D42215"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[20] Dhalla, S., Mittal, A., Gupta, S., &amp; Singh, H. (2021). Multi-model ensemble to classify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in blood smear images. In Pattern Recognition. ICPR International Workshops and Challenges: Virtual Event, January 10–15, 2021, Proceedings, Part I (pp. 243-253). Springer International Publishing.</w:t>
      </w:r>
    </w:p>
    <w:p w14:paraId="422C24D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[21] Kim, S. (2022, October). Developing a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Diagnostic System Based on Hybrid and Ensemble Deep Learning Architectures. In 2022 International Communication Engineering and Cloud Computing Conference (CECCC) (pp. 70-73). IEEE.</w:t>
      </w:r>
    </w:p>
    <w:p w14:paraId="328F3D0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[22] Mondal, C., Hasan, M. K., Ahmad, M., Awal, M. A., Jawad, M. T., Dutta, A., ... &amp; Moni, M. A. (2021). Ensemble of convolutional neural networks to diagnose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from microscopic images. Informatics in Medicine Unlocked, 27, 100794.</w:t>
      </w:r>
    </w:p>
    <w:p w14:paraId="3C261BDA"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[23] Sheet, J., Ghosh, C., &amp; Das, B. K. (2023, February). Deep Learning-Based Transfer Learning for the Detection of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In 2023 International Conference on Intelligent Systems, Advanced Computing and Communication (ISACC) (pp. 1-6). IEEE.</w:t>
      </w:r>
    </w:p>
    <w:p w14:paraId="1D0744E7"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 Chand, S., &amp; Vishwakarma, V. P. (2022). A novel deep learning framework (DLF) for classification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Multimedia Tools and Applications, 81(26), 37243-37262.</w:t>
      </w:r>
    </w:p>
    <w:p w14:paraId="3AEB0911"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[25] Anilkumar, K. K., Manoj, V. J., &amp; Sagi, T. M. (2022). Automated detection of b cell and t cell acute lymphoblastic leukaemia using deep learning. </w:t>
      </w:r>
      <w:proofErr w:type="spellStart"/>
      <w:r>
        <w:rPr>
          <w:rFonts w:ascii="Times New Roman" w:eastAsia="Times New Roman" w:hAnsi="Times New Roman" w:cs="Times New Roman"/>
          <w:sz w:val="20"/>
          <w:szCs w:val="20"/>
        </w:rPr>
        <w:t>Irbm</w:t>
      </w:r>
      <w:proofErr w:type="spellEnd"/>
      <w:r>
        <w:rPr>
          <w:rFonts w:ascii="Times New Roman" w:eastAsia="Times New Roman" w:hAnsi="Times New Roman" w:cs="Times New Roman"/>
          <w:sz w:val="20"/>
          <w:szCs w:val="20"/>
        </w:rPr>
        <w:t>, 43(5), 405-413.</w:t>
      </w:r>
    </w:p>
    <w:p w14:paraId="65C79F06"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[26] Jiwani, N., Gupta, K., Pau, G., &amp; </w:t>
      </w:r>
      <w:proofErr w:type="spellStart"/>
      <w:r>
        <w:rPr>
          <w:rFonts w:ascii="Times New Roman" w:eastAsia="Times New Roman" w:hAnsi="Times New Roman" w:cs="Times New Roman"/>
          <w:sz w:val="20"/>
          <w:szCs w:val="20"/>
        </w:rPr>
        <w:t>Alibakhshikenari</w:t>
      </w:r>
      <w:proofErr w:type="spellEnd"/>
      <w:r>
        <w:rPr>
          <w:rFonts w:ascii="Times New Roman" w:eastAsia="Times New Roman" w:hAnsi="Times New Roman" w:cs="Times New Roman"/>
          <w:sz w:val="20"/>
          <w:szCs w:val="20"/>
        </w:rPr>
        <w:t xml:space="preserve">, M. (2023). Pattern Recognition of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Using Computational Deep Learning. IEEE Access, 11, 29541-29553.\</w:t>
      </w:r>
    </w:p>
    <w:p w14:paraId="362C9ED1"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[27] Papers with Code - MobileNetV2 Explained. (n.d.). https://paperswithcode.com/method/mobilenetv2#:~:text=MobileNetV2%20is%20a%20convolutional%20neural,are%20between%20the%20bottleneck%20layers.</w:t>
      </w:r>
    </w:p>
    <w:p w14:paraId="68D59882"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[28] Papers with Code -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Explained. (n.d.). https://paperswithcode.com/method/resnet</w:t>
      </w:r>
    </w:p>
    <w:p w14:paraId="6548923C"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[29] Great Learning. (2022, January 5). Everything you need to know about VGG16 - Great Learning - Medium. Medium. https://medium.com/@mygreatlearning/everything-you-need-to-know-about-vgg16-7315defb5918</w:t>
      </w:r>
    </w:p>
    <w:p w14:paraId="2C1EEDED"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[30] Akhtar, Z. (2021). </w:t>
      </w:r>
      <w:proofErr w:type="spellStart"/>
      <w:r>
        <w:rPr>
          <w:rFonts w:ascii="Times New Roman" w:eastAsia="Times New Roman" w:hAnsi="Times New Roman" w:cs="Times New Roman"/>
          <w:sz w:val="20"/>
          <w:szCs w:val="20"/>
        </w:rPr>
        <w:t>Xception</w:t>
      </w:r>
      <w:proofErr w:type="spellEnd"/>
      <w:r>
        <w:rPr>
          <w:rFonts w:ascii="Times New Roman" w:eastAsia="Times New Roman" w:hAnsi="Times New Roman" w:cs="Times New Roman"/>
          <w:sz w:val="20"/>
          <w:szCs w:val="20"/>
        </w:rPr>
        <w:t xml:space="preserve">: Deep Learning with Depth-wise Separable Convolutions. </w:t>
      </w:r>
      <w:proofErr w:type="spellStart"/>
      <w:r>
        <w:rPr>
          <w:rFonts w:ascii="Times New Roman" w:eastAsia="Times New Roman" w:hAnsi="Times New Roman" w:cs="Times New Roman"/>
          <w:sz w:val="20"/>
          <w:szCs w:val="20"/>
        </w:rPr>
        <w:t>OpenGenus</w:t>
      </w:r>
      <w:proofErr w:type="spellEnd"/>
      <w:r>
        <w:rPr>
          <w:rFonts w:ascii="Times New Roman" w:eastAsia="Times New Roman" w:hAnsi="Times New Roman" w:cs="Times New Roman"/>
          <w:sz w:val="20"/>
          <w:szCs w:val="20"/>
        </w:rPr>
        <w:t xml:space="preserve"> IQ: Computing Expertise &amp; Legacy. https://iq.opengenus.org/xception-model/</w:t>
      </w:r>
    </w:p>
    <w:p w14:paraId="399A66AE"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[31] Tsang, S. (2021, December 10). Review: </w:t>
      </w:r>
      <w:proofErr w:type="spellStart"/>
      <w:r>
        <w:rPr>
          <w:rFonts w:ascii="Times New Roman" w:eastAsia="Times New Roman" w:hAnsi="Times New Roman" w:cs="Times New Roman"/>
          <w:sz w:val="20"/>
          <w:szCs w:val="20"/>
        </w:rPr>
        <w:t>NASNet</w:t>
      </w:r>
      <w:proofErr w:type="spellEnd"/>
      <w:r>
        <w:rPr>
          <w:rFonts w:ascii="Times New Roman" w:eastAsia="Times New Roman" w:hAnsi="Times New Roman" w:cs="Times New Roman"/>
          <w:sz w:val="20"/>
          <w:szCs w:val="20"/>
        </w:rPr>
        <w:t xml:space="preserve"> — Neural Architecture Search Network (Image Classification). Medium. https://sh-tsang.medium.com/review-nasnet-neural-architecture-search-network-image-classification-23139ea0425d\</w:t>
      </w:r>
    </w:p>
    <w:p w14:paraId="7361E2EC" w14:textId="77777777" w:rsidR="00F768F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[32] Mehrad Aria, Mustafa </w:t>
      </w:r>
      <w:proofErr w:type="spellStart"/>
      <w:r>
        <w:rPr>
          <w:rFonts w:ascii="Times New Roman" w:eastAsia="Times New Roman" w:hAnsi="Times New Roman" w:cs="Times New Roman"/>
          <w:sz w:val="20"/>
          <w:szCs w:val="20"/>
        </w:rPr>
        <w:t>Ghaderzadeh</w:t>
      </w:r>
      <w:proofErr w:type="spellEnd"/>
      <w:r>
        <w:rPr>
          <w:rFonts w:ascii="Times New Roman" w:eastAsia="Times New Roman" w:hAnsi="Times New Roman" w:cs="Times New Roman"/>
          <w:sz w:val="20"/>
          <w:szCs w:val="20"/>
        </w:rPr>
        <w:t xml:space="preserve">, Davood </w:t>
      </w:r>
      <w:proofErr w:type="spellStart"/>
      <w:r>
        <w:rPr>
          <w:rFonts w:ascii="Times New Roman" w:eastAsia="Times New Roman" w:hAnsi="Times New Roman" w:cs="Times New Roman"/>
          <w:sz w:val="20"/>
          <w:szCs w:val="20"/>
        </w:rPr>
        <w:t>Bashash</w:t>
      </w:r>
      <w:proofErr w:type="spellEnd"/>
      <w:r>
        <w:rPr>
          <w:rFonts w:ascii="Times New Roman" w:eastAsia="Times New Roman" w:hAnsi="Times New Roman" w:cs="Times New Roman"/>
          <w:sz w:val="20"/>
          <w:szCs w:val="20"/>
        </w:rPr>
        <w:t xml:space="preserve">, Hassan </w:t>
      </w:r>
      <w:proofErr w:type="spellStart"/>
      <w:r>
        <w:rPr>
          <w:rFonts w:ascii="Times New Roman" w:eastAsia="Times New Roman" w:hAnsi="Times New Roman" w:cs="Times New Roman"/>
          <w:sz w:val="20"/>
          <w:szCs w:val="20"/>
        </w:rPr>
        <w:t>Abolghasemi</w:t>
      </w:r>
      <w:proofErr w:type="spellEnd"/>
      <w:r>
        <w:rPr>
          <w:rFonts w:ascii="Times New Roman" w:eastAsia="Times New Roman" w:hAnsi="Times New Roman" w:cs="Times New Roman"/>
          <w:sz w:val="20"/>
          <w:szCs w:val="20"/>
        </w:rPr>
        <w:t xml:space="preserve">, Farkhondeh Asadi, and </w:t>
      </w:r>
      <w:proofErr w:type="spellStart"/>
      <w:r>
        <w:rPr>
          <w:rFonts w:ascii="Times New Roman" w:eastAsia="Times New Roman" w:hAnsi="Times New Roman" w:cs="Times New Roman"/>
          <w:sz w:val="20"/>
          <w:szCs w:val="20"/>
        </w:rPr>
        <w:t>Azamossadat</w:t>
      </w:r>
      <w:proofErr w:type="spellEnd"/>
      <w:r>
        <w:rPr>
          <w:rFonts w:ascii="Times New Roman" w:eastAsia="Times New Roman" w:hAnsi="Times New Roman" w:cs="Times New Roman"/>
          <w:sz w:val="20"/>
          <w:szCs w:val="20"/>
        </w:rPr>
        <w:t xml:space="preserve"> Hosseini, “Acute Lymphoblastic </w:t>
      </w:r>
      <w:proofErr w:type="spellStart"/>
      <w:r>
        <w:rPr>
          <w:rFonts w:ascii="Times New Roman" w:eastAsia="Times New Roman" w:hAnsi="Times New Roman" w:cs="Times New Roman"/>
          <w:sz w:val="20"/>
          <w:szCs w:val="20"/>
        </w:rPr>
        <w:t>Leukemia</w:t>
      </w:r>
      <w:proofErr w:type="spellEnd"/>
      <w:r>
        <w:rPr>
          <w:rFonts w:ascii="Times New Roman" w:eastAsia="Times New Roman" w:hAnsi="Times New Roman" w:cs="Times New Roman"/>
          <w:sz w:val="20"/>
          <w:szCs w:val="20"/>
        </w:rPr>
        <w:t xml:space="preserve"> (ALL) image dataset.” Kaggle, (2021). DOI: 10.34740/KAGGLE/DSV/2175623.</w:t>
      </w:r>
    </w:p>
    <w:p w14:paraId="0D4B5D0A" w14:textId="77777777" w:rsidR="00F768F8" w:rsidRDefault="00F768F8">
      <w:pPr>
        <w:jc w:val="both"/>
        <w:rPr>
          <w:rFonts w:ascii="Times New Roman" w:eastAsia="Times New Roman" w:hAnsi="Times New Roman" w:cs="Times New Roman"/>
          <w:sz w:val="20"/>
          <w:szCs w:val="20"/>
        </w:rPr>
      </w:pPr>
    </w:p>
    <w:p w14:paraId="1F3D124A" w14:textId="77777777" w:rsidR="00F768F8" w:rsidRDefault="00F768F8">
      <w:pPr>
        <w:jc w:val="both"/>
        <w:rPr>
          <w:rFonts w:ascii="Times New Roman" w:eastAsia="Times New Roman" w:hAnsi="Times New Roman" w:cs="Times New Roman"/>
          <w:sz w:val="20"/>
          <w:szCs w:val="20"/>
        </w:rPr>
      </w:pPr>
    </w:p>
    <w:p w14:paraId="04F36991" w14:textId="77777777" w:rsidR="00F768F8" w:rsidRDefault="00F768F8">
      <w:pPr>
        <w:jc w:val="both"/>
        <w:rPr>
          <w:rFonts w:ascii="Times New Roman" w:eastAsia="Times New Roman" w:hAnsi="Times New Roman" w:cs="Times New Roman"/>
          <w:sz w:val="20"/>
          <w:szCs w:val="20"/>
        </w:rPr>
      </w:pPr>
      <w:bookmarkStart w:id="0" w:name="_heading=h.gjdgxs" w:colFirst="0" w:colLast="0"/>
      <w:bookmarkEnd w:id="0"/>
    </w:p>
    <w:sectPr w:rsidR="00F768F8">
      <w:pgSz w:w="11906" w:h="16838"/>
      <w:pgMar w:top="1701" w:right="1134"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2D25B8"/>
    <w:multiLevelType w:val="multilevel"/>
    <w:tmpl w:val="7BFC1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126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8F8"/>
    <w:rsid w:val="00222AAC"/>
    <w:rsid w:val="00F76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F672A"/>
  <w15:docId w15:val="{C90BC196-99A8-4F9E-B829-44CD24697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941280"/>
    <w:rPr>
      <w:color w:val="0563C1" w:themeColor="hyperlink"/>
      <w:u w:val="single"/>
    </w:rPr>
  </w:style>
  <w:style w:type="paragraph" w:styleId="ListParagraph">
    <w:name w:val="List Paragraph"/>
    <w:basedOn w:val="Normal"/>
    <w:uiPriority w:val="34"/>
    <w:qFormat/>
    <w:rsid w:val="0099152C"/>
    <w:pPr>
      <w:ind w:left="720"/>
      <w:contextualSpacing/>
    </w:pPr>
  </w:style>
  <w:style w:type="table" w:styleId="TableGrid">
    <w:name w:val="Table Grid"/>
    <w:basedOn w:val="TableNormal"/>
    <w:uiPriority w:val="39"/>
    <w:rsid w:val="004B2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23F1"/>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harshithadevina.anto2020@vitstudent.ac.i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mailto:saisamyuktha.n2020@vitstudent.ac.i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balasundaram.a@vi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yesha.sk@vit.ac.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trkuLQYcCpgzg1Bw70cy7rw5aQ==">CgMxLjAyCGguZ2pkZ3hzOAByITF0RGUwRDZhU2o0RGZ5Z3J2ODV1OVFPYnc3WVhrN3hwYQ==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7956</Words>
  <Characters>45350</Characters>
  <Application>Microsoft Office Word</Application>
  <DocSecurity>0</DocSecurity>
  <Lines>377</Lines>
  <Paragraphs>106</Paragraphs>
  <ScaleCrop>false</ScaleCrop>
  <Company/>
  <LinksUpToDate>false</LinksUpToDate>
  <CharactersWithSpaces>53200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Harshitha Anto</cp:lastModifiedBy>
  <cp:revision>2</cp:revision>
  <dcterms:created xsi:type="dcterms:W3CDTF">2022-08-11T10:13:00Z</dcterms:created>
  <dcterms:modified xsi:type="dcterms:W3CDTF">2024-02-16T19:13:00Z</dcterms:modified>
</cp:coreProperties>
</file>