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  <w:sz w:val="32"/>
          <w:szCs w:val="32"/>
        </w:rPr>
        <w:t>No</w:t>
      </w:r>
      <w:r>
        <w:rPr>
          <w:noProof/>
          <w:sz w:val="32"/>
          <w:szCs w:val="32"/>
        </w:rPr>
        <w:t xml:space="preserve">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Example Program: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This program will prompt user for number of rows and based on the input, it would print the </w:t>
      </w:r>
      <w:r>
        <w:rPr/>
        <w:fldChar w:fldCharType="begin"/>
      </w:r>
      <w:r>
        <w:instrText xml:space="preserve"> HYPERLINK \t "_blank"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Floyd’s triangle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 having the same number of rows.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Program: It Prints Floyd's triangle based on user inputs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Input: Number of rows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output: floyd's triangle*/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import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java.util.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FloydTriangleExample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rows, number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counter, j;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//To get the user's input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input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the number of rows for floyd's triangle:"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//Copying user input into an integer variable named rows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rows = input.nextInt();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"Floyd's triangle"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"****************"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 counter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; counter &lt;= rows ; counter++ 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 j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; j &lt;= counter ; j++ 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//Incrementing the number value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    number++;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//For new line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the number of rows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floyd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's triangle: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Floyd'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s triangle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****************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8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14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18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2"/>
        <w:rPr>
          <w:rFonts w:ascii="Trebuchet MS" w:cs="Arial" w:eastAsia="Times New Roman" w:hAnsi="Trebuchet MS"/>
          <w:b/>
          <w:bCs/>
          <w:color w:val="444542"/>
          <w:sz w:val="33"/>
          <w:szCs w:val="33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Arial"/>
    <w:panose1 w:val="020b0609020002030204"/>
    <w:charset w:val="00"/>
    <w:family w:val="modern"/>
    <w:pitch w:val="fixed"/>
    <w:sig w:usb0="00000001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445bb35-9177-424d-8be9-96b581fa9109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87e06f2-a9d4-4897-ac5f-e8d8a2bc50d7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3B4C2-217A-1E46-87AC-247377CD26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297</Words>
  <Pages>4</Pages>
  <Characters>1518</Characters>
  <Application>WPS Office</Application>
  <DocSecurity>0</DocSecurity>
  <Paragraphs>130</Paragraphs>
  <ScaleCrop>false</ScaleCrop>
  <Company>HP</Company>
  <LinksUpToDate>false</LinksUpToDate>
  <CharactersWithSpaces>1935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2020-06-23T14:14:00Z</dcterms:created>
  <dc:creator>EMS</dc:creator>
  <lastModifiedBy>Redmi Note 7S</lastModifiedBy>
  <dcterms:modified xsi:type="dcterms:W3CDTF">2020-06-26T02:24:46Z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