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8" w:before="0"/>
        <w:jc w:val="center"/>
      </w:pPr>
      <w:r>
        <w:rPr>
          <w:rFonts w:ascii="Arial" w:cs="Arial" w:eastAsia="Arial" w:hAnsi="Arial"/>
          <w:b/>
          <w:bCs/>
          <w:color w:val="1A56A0"/>
          <w:sz w:val="52"/>
          <w:szCs w:val="52"/>
        </w:rPr>
        <w:t xml:space="preserve">HARSHIT RAI</w:t>
      </w:r>
    </w:p>
    <w:p>
      <w:pPr>
        <w:spacing w:after="32" w:before="0"/>
        <w:jc w:val="center"/>
      </w:pPr>
      <w:r>
        <w:rPr>
          <w:rFonts w:ascii="Arial" w:cs="Arial" w:eastAsia="Arial" w:hAnsi="Arial"/>
          <w:color w:val="555555"/>
          <w:sz w:val="17"/>
          <w:szCs w:val="17"/>
        </w:rPr>
        <w:t xml:space="preserve">+91 73948 09484</w:t>
      </w:r>
      <w:r>
        <w:rPr>
          <w:color w:val="1A56A0"/>
          <w:sz w:val="17"/>
          <w:szCs w:val="17"/>
        </w:rPr>
        <w:t xml:space="preserve">  •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Ghaziabad, India (Open to Remote)</w:t>
      </w:r>
      <w:r>
        <w:rPr>
          <w:color w:val="1A56A0"/>
          <w:sz w:val="17"/>
          <w:szCs w:val="17"/>
        </w:rPr>
        <w:t xml:space="preserve">  •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dev.harshitrai@gmail.com</w:t>
      </w:r>
      <w:r>
        <w:rPr>
          <w:color w:val="1A56A0"/>
          <w:sz w:val="17"/>
          <w:szCs w:val="17"/>
        </w:rPr>
        <w:t xml:space="preserve">  •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LinkedIn: linkedin.com/in/harshitrai20</w:t>
      </w:r>
      <w:r>
        <w:rPr>
          <w:color w:val="1A56A0"/>
          <w:sz w:val="17"/>
          <w:szCs w:val="17"/>
        </w:rPr>
        <w:t xml:space="preserve">  •  </w:t>
      </w:r>
      <w:r>
        <w:rPr>
          <w:rFonts w:ascii="Arial" w:cs="Arial" w:eastAsia="Arial" w:hAnsi="Arial"/>
          <w:color w:val="555555"/>
          <w:sz w:val="17"/>
          <w:szCs w:val="17"/>
        </w:rPr>
        <w:t xml:space="preserve">GitHub: github.com/Harshitraiii2005</w:t>
      </w:r>
    </w:p>
    <w:p>
      <w:pPr>
        <w:pBdr>
          <w:bottom w:val="single" w:color="1A56A0" w:sz="6" w:space="2"/>
        </w:pBdr>
        <w:spacing w:after="40" w:before="100"/>
      </w:pPr>
      <w:r>
        <w:rPr>
          <w:rFonts w:ascii="Arial" w:cs="Arial" w:eastAsia="Arial" w:hAnsi="Arial"/>
          <w:b/>
          <w:bCs/>
          <w:color w:val="1A56A0"/>
          <w:sz w:val="19"/>
          <w:szCs w:val="19"/>
        </w:rPr>
        <w:t xml:space="preserve">PROFESSIONAL SUMMARY</w:t>
      </w:r>
    </w:p>
    <w:p>
      <w:pPr>
        <w:spacing w:after="40" w:before="50"/>
        <w:jc w:val="both"/>
      </w:pPr>
      <w:r>
        <w:rPr>
          <w:rFonts w:ascii="Arial" w:cs="Arial" w:eastAsia="Arial" w:hAnsi="Arial"/>
          <w:color w:val="1A1A1A"/>
          <w:sz w:val="17"/>
          <w:szCs w:val="17"/>
        </w:rPr>
        <w:t xml:space="preserve">AI/ML Engineer with end-to-end expertise in Generative AI, model development, NLP, and production MLOps. Shipped 10+ systems combining fine-tuned LLMs, multi-agent RAG pipelines, vector databases (FAISS), and hardened Kubernetes deployments. Skilled in prompt engineering, model deployment, and CI/CD pipelines. Key results: 96% RAG test pass rate, 60% hallucination reduction, 45% ML pipeline speedup, 90% Docker image size reduction, and sub-200ms response times.</w:t>
      </w:r>
    </w:p>
    <w:p>
      <w:pPr>
        <w:pBdr>
          <w:bottom w:val="single" w:color="1A56A0" w:sz="6" w:space="2"/>
        </w:pBdr>
        <w:spacing w:after="40" w:before="100"/>
      </w:pPr>
      <w:r>
        <w:rPr>
          <w:rFonts w:ascii="Arial" w:cs="Arial" w:eastAsia="Arial" w:hAnsi="Arial"/>
          <w:b/>
          <w:bCs/>
          <w:color w:val="1A56A0"/>
          <w:sz w:val="19"/>
          <w:szCs w:val="19"/>
        </w:rPr>
        <w:t xml:space="preserve">TECHNICAL SKILLS</w:t>
      </w:r>
    </w:p>
    <w:p>
      <w:pPr>
        <w:spacing w:after="22" w:before="22"/>
      </w:pPr>
      <w:r>
        <w:rPr>
          <w:rFonts w:ascii="Arial" w:cs="Arial" w:eastAsia="Arial" w:hAnsi="Arial"/>
          <w:b/>
          <w:bCs/>
          <w:color w:val="1A56A0"/>
          <w:sz w:val="17"/>
          <w:szCs w:val="17"/>
        </w:rPr>
        <w:t xml:space="preserve">AI/ML &amp; Generative AI: </w:t>
      </w:r>
      <w:r>
        <w:rPr>
          <w:rFonts w:ascii="Arial" w:cs="Arial" w:eastAsia="Arial" w:hAnsi="Arial"/>
          <w:color w:val="1A1A1A"/>
          <w:sz w:val="17"/>
          <w:szCs w:val="17"/>
        </w:rPr>
        <w:t xml:space="preserve">LangChain, LangGraph, FAISS (Vector Database), RAG Pipelines, Multi-Agent Systems, HuggingFace, BERT, mDeBERTa, TensorFlow, PyTorch, LoRA Fine-Tuning, Prompt Engineering, NLP, Computer Vision</w:t>
      </w:r>
    </w:p>
    <w:p>
      <w:pPr>
        <w:spacing w:after="22" w:before="22"/>
      </w:pPr>
      <w:r>
        <w:rPr>
          <w:rFonts w:ascii="Arial" w:cs="Arial" w:eastAsia="Arial" w:hAnsi="Arial"/>
          <w:b/>
          <w:bCs/>
          <w:color w:val="1A56A0"/>
          <w:sz w:val="17"/>
          <w:szCs w:val="17"/>
        </w:rPr>
        <w:t xml:space="preserve">MLOps &amp; Model Deployment: </w:t>
      </w:r>
      <w:r>
        <w:rPr>
          <w:rFonts w:ascii="Arial" w:cs="Arial" w:eastAsia="Arial" w:hAnsi="Arial"/>
          <w:color w:val="1A1A1A"/>
          <w:sz w:val="17"/>
          <w:szCs w:val="17"/>
        </w:rPr>
        <w:t xml:space="preserve">MLflow, Prefect, Airflow, Model Pruning &amp; Quantization, Experiment Tracking, Data Pipeline Optimization, AWS SageMaker</w:t>
      </w:r>
    </w:p>
    <w:p>
      <w:pPr>
        <w:spacing w:after="22" w:before="22"/>
      </w:pPr>
      <w:r>
        <w:rPr>
          <w:rFonts w:ascii="Arial" w:cs="Arial" w:eastAsia="Arial" w:hAnsi="Arial"/>
          <w:b/>
          <w:bCs/>
          <w:color w:val="1A56A0"/>
          <w:sz w:val="17"/>
          <w:szCs w:val="17"/>
        </w:rPr>
        <w:t xml:space="preserve">Cloud &amp; Infrastructure: </w:t>
      </w:r>
      <w:r>
        <w:rPr>
          <w:rFonts w:ascii="Arial" w:cs="Arial" w:eastAsia="Arial" w:hAnsi="Arial"/>
          <w:color w:val="1A1A1A"/>
          <w:sz w:val="17"/>
          <w:szCs w:val="17"/>
        </w:rPr>
        <w:t xml:space="preserve">AWS (EC2, S3, EKS, ECR), Docker, Kubernetes (EKS/K3s/Minikube), Helm, HPA, Terraform, Linux</w:t>
      </w:r>
    </w:p>
    <w:p>
      <w:pPr>
        <w:spacing w:after="22" w:before="22"/>
      </w:pPr>
      <w:r>
        <w:rPr>
          <w:rFonts w:ascii="Arial" w:cs="Arial" w:eastAsia="Arial" w:hAnsi="Arial"/>
          <w:b/>
          <w:bCs/>
          <w:color w:val="1A56A0"/>
          <w:sz w:val="17"/>
          <w:szCs w:val="17"/>
        </w:rPr>
        <w:t xml:space="preserve">CI/CD &amp; GitOps: </w:t>
      </w:r>
      <w:r>
        <w:rPr>
          <w:rFonts w:ascii="Arial" w:cs="Arial" w:eastAsia="Arial" w:hAnsi="Arial"/>
          <w:color w:val="1A1A1A"/>
          <w:sz w:val="17"/>
          <w:szCs w:val="17"/>
        </w:rPr>
        <w:t xml:space="preserve">Jenkins, ArgoCD, GitHub Actions, DevSecOps, Bandit, Trivy, Cosign, Dockle</w:t>
      </w:r>
    </w:p>
    <w:p>
      <w:pPr>
        <w:spacing w:after="22" w:before="22"/>
      </w:pPr>
      <w:r>
        <w:rPr>
          <w:rFonts w:ascii="Arial" w:cs="Arial" w:eastAsia="Arial" w:hAnsi="Arial"/>
          <w:b/>
          <w:bCs/>
          <w:color w:val="1A56A0"/>
          <w:sz w:val="17"/>
          <w:szCs w:val="17"/>
        </w:rPr>
        <w:t xml:space="preserve">Backend: </w:t>
      </w:r>
      <w:r>
        <w:rPr>
          <w:rFonts w:ascii="Arial" w:cs="Arial" w:eastAsia="Arial" w:hAnsi="Arial"/>
          <w:color w:val="1A1A1A"/>
          <w:sz w:val="17"/>
          <w:szCs w:val="17"/>
        </w:rPr>
        <w:t xml:space="preserve">Python, FastAPI, Flask, PostgreSQL, MongoDB, Redis, REST APIs</w:t>
      </w:r>
    </w:p>
    <w:p>
      <w:pPr>
        <w:spacing w:after="22" w:before="22"/>
      </w:pPr>
      <w:r>
        <w:rPr>
          <w:rFonts w:ascii="Arial" w:cs="Arial" w:eastAsia="Arial" w:hAnsi="Arial"/>
          <w:b/>
          <w:bCs/>
          <w:color w:val="1A56A0"/>
          <w:sz w:val="17"/>
          <w:szCs w:val="17"/>
        </w:rPr>
        <w:t xml:space="preserve">Monitoring: </w:t>
      </w:r>
      <w:r>
        <w:rPr>
          <w:rFonts w:ascii="Arial" w:cs="Arial" w:eastAsia="Arial" w:hAnsi="Arial"/>
          <w:color w:val="1A1A1A"/>
          <w:sz w:val="17"/>
          <w:szCs w:val="17"/>
        </w:rPr>
        <w:t xml:space="preserve">Prometheus, Grafana, Health/Readiness Probes, Distributed Tracing</w:t>
      </w:r>
    </w:p>
    <w:p>
      <w:pPr>
        <w:pBdr>
          <w:bottom w:val="single" w:color="1A56A0" w:sz="6" w:space="2"/>
        </w:pBdr>
        <w:spacing w:after="40" w:before="100"/>
      </w:pPr>
      <w:r>
        <w:rPr>
          <w:rFonts w:ascii="Arial" w:cs="Arial" w:eastAsia="Arial" w:hAnsi="Arial"/>
          <w:b/>
          <w:bCs/>
          <w:color w:val="1A56A0"/>
          <w:sz w:val="19"/>
          <w:szCs w:val="19"/>
        </w:rPr>
        <w:t xml:space="preserve">EXPERIENCE</w:t>
      </w:r>
    </w:p>
    <w:p>
      <w:pPr>
        <w:tabs>
          <w:tab w:val="right" w:pos="10800"/>
        </w:tabs>
        <w:spacing w:after="18" w:before="60"/>
      </w:pP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Machine Learning Engineer (Intern)  │  Brainwave Matrix Solutions, Noida</w:t>
      </w:r>
      <w:r>
        <w:t xml:space="preserve">	</w:t>
      </w:r>
      <w:r>
        <w:rPr>
          <w:rFonts w:ascii="Arial" w:cs="Arial" w:eastAsia="Arial" w:hAnsi="Arial"/>
          <w:i/>
          <w:iCs/>
          <w:color w:val="555555"/>
          <w:sz w:val="16"/>
          <w:szCs w:val="16"/>
        </w:rPr>
        <w:t xml:space="preserve">Jul 2025 – Sep 2025</w:t>
      </w:r>
    </w:p>
    <w:p>
      <w:pPr>
        <w:pStyle w:val="ListParagraph"/>
        <w:numPr>
          <w:ilvl w:val="0"/>
          <w:numId w:val="2"/>
        </w:numPr>
        <w:spacing w:after="22" w:before="22"/>
      </w:pPr>
      <w:r>
        <w:rPr>
          <w:rFonts w:ascii="Arial" w:cs="Arial" w:eastAsia="Arial" w:hAnsi="Arial"/>
          <w:color w:val="1A1A1A"/>
          <w:sz w:val="17"/>
          <w:szCs w:val="17"/>
        </w:rPr>
        <w:t xml:space="preserve">Developed and deployed end-to-end ML models for data pipeline processing using Python and TensorFlow; achieved ~45% performance gain via model pruning and quantization techniques.</w:t>
      </w:r>
    </w:p>
    <w:p>
      <w:pPr>
        <w:pStyle w:val="ListParagraph"/>
        <w:numPr>
          <w:ilvl w:val="0"/>
          <w:numId w:val="2"/>
        </w:numPr>
        <w:spacing w:after="22" w:before="22"/>
      </w:pPr>
      <w:r>
        <w:rPr>
          <w:rFonts w:ascii="Arial" w:cs="Arial" w:eastAsia="Arial" w:hAnsi="Arial"/>
          <w:color w:val="1A1A1A"/>
          <w:sz w:val="17"/>
          <w:szCs w:val="17"/>
        </w:rPr>
        <w:t xml:space="preserve">Built scalable Docker + Kubernetes deployment pipelines with automated GitHub Actions CI/CD for model testing, versioning, and release; reduced deployment time by 60%.</w:t>
      </w:r>
    </w:p>
    <w:p>
      <w:pPr>
        <w:pStyle w:val="ListParagraph"/>
        <w:numPr>
          <w:ilvl w:val="0"/>
          <w:numId w:val="2"/>
        </w:numPr>
        <w:spacing w:after="22" w:before="22"/>
      </w:pPr>
      <w:r>
        <w:rPr>
          <w:rFonts w:ascii="Arial" w:cs="Arial" w:eastAsia="Arial" w:hAnsi="Arial"/>
          <w:color w:val="1A1A1A"/>
          <w:sz w:val="17"/>
          <w:szCs w:val="17"/>
        </w:rPr>
        <w:t xml:space="preserve">Implemented model monitoring using Prometheus and Grafana; maintained 99.9% uptime across deployed services.</w:t>
      </w:r>
    </w:p>
    <w:p>
      <w:pPr>
        <w:pBdr>
          <w:bottom w:val="single" w:color="1A56A0" w:sz="6" w:space="2"/>
        </w:pBdr>
        <w:spacing w:after="40" w:before="100"/>
      </w:pPr>
      <w:r>
        <w:rPr>
          <w:rFonts w:ascii="Arial" w:cs="Arial" w:eastAsia="Arial" w:hAnsi="Arial"/>
          <w:b/>
          <w:bCs/>
          <w:color w:val="1A56A0"/>
          <w:sz w:val="19"/>
          <w:szCs w:val="19"/>
        </w:rPr>
        <w:t xml:space="preserve">PROJECTS</w:t>
      </w:r>
    </w:p>
    <w:p>
      <w:pPr>
        <w:tabs>
          <w:tab w:val="right" w:pos="10800"/>
        </w:tabs>
        <w:spacing w:after="16" w:before="60"/>
      </w:pPr>
      <w:r>
        <w:rPr>
          <w:rFonts w:ascii="Arial" w:cs="Arial" w:eastAsia="Arial" w:hAnsi="Arial"/>
          <w:b/>
          <w:bCs/>
          <w:color w:val="1A56A0"/>
          <w:sz w:val="17"/>
          <w:szCs w:val="17"/>
        </w:rPr>
        <w:t xml:space="preserve">IntelliAssist — RAG-Enhanced Fine-Tuned GPT-2 Assistant</w:t>
      </w:r>
      <w:r>
        <w:t xml:space="preserve">	</w:t>
      </w:r>
      <w:r>
        <w:rPr>
          <w:rFonts w:ascii="Arial" w:cs="Arial" w:eastAsia="Arial" w:hAnsi="Arial"/>
          <w:i/>
          <w:iCs/>
          <w:color w:val="555555"/>
          <w:sz w:val="16"/>
          <w:szCs w:val="16"/>
        </w:rPr>
        <w:t xml:space="preserve">Oct – Nov 2025</w:t>
      </w:r>
    </w:p>
    <w:p>
      <w:pPr>
        <w:pStyle w:val="ListParagraph"/>
        <w:numPr>
          <w:ilvl w:val="0"/>
          <w:numId w:val="2"/>
        </w:numPr>
        <w:spacing w:after="22" w:before="22"/>
      </w:pPr>
      <w:r>
        <w:rPr>
          <w:rFonts w:ascii="Arial" w:cs="Arial" w:eastAsia="Arial" w:hAnsi="Arial"/>
          <w:color w:val="1A1A1A"/>
          <w:sz w:val="17"/>
          <w:szCs w:val="17"/>
        </w:rPr>
        <w:t xml:space="preserve">Fine-tuned DistilGPT-2 with LoRA adapters reducing trainable parameters from 124M to ~1M (95% reduction); integrated FAISS vector database + Sentence-Transformers for RAG grounding.</w:t>
      </w:r>
    </w:p>
    <w:p>
      <w:pPr>
        <w:pStyle w:val="ListParagraph"/>
        <w:numPr>
          <w:ilvl w:val="0"/>
          <w:numId w:val="2"/>
        </w:numPr>
        <w:spacing w:after="22" w:before="22"/>
      </w:pPr>
      <w:r>
        <w:rPr>
          <w:rFonts w:ascii="Arial" w:cs="Arial" w:eastAsia="Arial" w:hAnsi="Arial"/>
          <w:color w:val="1A1A1A"/>
          <w:sz w:val="17"/>
          <w:szCs w:val="17"/>
        </w:rPr>
        <w:t xml:space="preserve">Achieved 43% faster inference, 70% less VRAM, and ~60% hallucination reduction via prompt engineering and retrieval grounding; domain accuracy improved from 35–40% to 65–75% — no GPU required.</w:t>
      </w:r>
    </w:p>
    <w:p>
      <w:pPr>
        <w:pStyle w:val="ListParagraph"/>
        <w:numPr>
          <w:ilvl w:val="0"/>
          <w:numId w:val="2"/>
        </w:numPr>
        <w:spacing w:after="22" w:before="22"/>
      </w:pPr>
      <w:r>
        <w:rPr>
          <w:rFonts w:ascii="Arial" w:cs="Arial" w:eastAsia="Arial" w:hAnsi="Arial"/>
          <w:color w:val="1A1A1A"/>
          <w:sz w:val="17"/>
          <w:szCs w:val="17"/>
        </w:rPr>
        <w:t xml:space="preserve">Added Whisper voice input and Edge TTS output for end-to-end conversational AI pipeline deployable on CPU.</w:t>
      </w:r>
    </w:p>
    <w:p>
      <w:pPr>
        <w:tabs>
          <w:tab w:val="right" w:pos="10800"/>
        </w:tabs>
        <w:spacing w:after="16" w:before="60"/>
      </w:pPr>
      <w:r>
        <w:rPr>
          <w:rFonts w:ascii="Arial" w:cs="Arial" w:eastAsia="Arial" w:hAnsi="Arial"/>
          <w:b/>
          <w:bCs/>
          <w:color w:val="1A56A0"/>
          <w:sz w:val="17"/>
          <w:szCs w:val="17"/>
        </w:rPr>
        <w:t xml:space="preserve">PaperIntel AI — Multi-Agent Research Paper Analysis</w:t>
      </w:r>
      <w:r>
        <w:t xml:space="preserve">	</w:t>
      </w:r>
      <w:r>
        <w:rPr>
          <w:rFonts w:ascii="Arial" w:cs="Arial" w:eastAsia="Arial" w:hAnsi="Arial"/>
          <w:i/>
          <w:iCs/>
          <w:color w:val="555555"/>
          <w:sz w:val="16"/>
          <w:szCs w:val="16"/>
        </w:rPr>
        <w:t xml:space="preserve">Jan – Feb 2026</w:t>
      </w:r>
    </w:p>
    <w:p>
      <w:pPr>
        <w:pStyle w:val="ListParagraph"/>
        <w:numPr>
          <w:ilvl w:val="0"/>
          <w:numId w:val="2"/>
        </w:numPr>
        <w:spacing w:after="22" w:before="22"/>
      </w:pPr>
      <w:r>
        <w:rPr>
          <w:rFonts w:ascii="Arial" w:cs="Arial" w:eastAsia="Arial" w:hAnsi="Arial"/>
          <w:color w:val="1A1A1A"/>
          <w:sz w:val="17"/>
          <w:szCs w:val="17"/>
        </w:rPr>
        <w:t xml:space="preserve">Designed 10-agent LangGraph pipeline (router → retriever → summarizer → flaw detector → PPT generator) processing PDFs/arXiv IDs into structured summaries in under 30 seconds using SciBERT + FAISS + Groq llama-3.3-70b.</w:t>
      </w:r>
    </w:p>
    <w:p>
      <w:pPr>
        <w:pStyle w:val="ListParagraph"/>
        <w:numPr>
          <w:ilvl w:val="0"/>
          <w:numId w:val="2"/>
        </w:numPr>
        <w:spacing w:after="22" w:before="22"/>
      </w:pPr>
      <w:r>
        <w:rPr>
          <w:rFonts w:ascii="Arial" w:cs="Arial" w:eastAsia="Arial" w:hAnsi="Arial"/>
          <w:color w:val="1A1A1A"/>
          <w:sz w:val="17"/>
          <w:szCs w:val="17"/>
        </w:rPr>
        <w:t xml:space="preserve">Deployed via ArgoCD GitOps, Jenkins CI/CD, Kubernetes with GROBID for PDF parsing, Redis caching, and S3 vector storage; achieved 96% test pass rate across pipeline agents.</w:t>
      </w:r>
    </w:p>
    <w:p>
      <w:pPr>
        <w:tabs>
          <w:tab w:val="right" w:pos="10800"/>
        </w:tabs>
        <w:spacing w:after="16" w:before="60"/>
      </w:pPr>
      <w:r>
        <w:rPr>
          <w:rFonts w:ascii="Arial" w:cs="Arial" w:eastAsia="Arial" w:hAnsi="Arial"/>
          <w:b/>
          <w:bCs/>
          <w:color w:val="1A56A0"/>
          <w:sz w:val="17"/>
          <w:szCs w:val="17"/>
        </w:rPr>
        <w:t xml:space="preserve">HireSparkAI — AI-Powered Talent Intelligence Platform</w:t>
      </w:r>
      <w:r>
        <w:t xml:space="preserve">	</w:t>
      </w:r>
      <w:r>
        <w:rPr>
          <w:rFonts w:ascii="Arial" w:cs="Arial" w:eastAsia="Arial" w:hAnsi="Arial"/>
          <w:i/>
          <w:iCs/>
          <w:color w:val="555555"/>
          <w:sz w:val="16"/>
          <w:szCs w:val="16"/>
        </w:rPr>
        <w:t xml:space="preserve">Feb – Mar 2026</w:t>
      </w:r>
    </w:p>
    <w:p>
      <w:pPr>
        <w:pStyle w:val="ListParagraph"/>
        <w:numPr>
          <w:ilvl w:val="0"/>
          <w:numId w:val="2"/>
        </w:numPr>
        <w:spacing w:after="22" w:before="22"/>
      </w:pPr>
      <w:r>
        <w:rPr>
          <w:rFonts w:ascii="Arial" w:cs="Arial" w:eastAsia="Arial" w:hAnsi="Arial"/>
          <w:color w:val="1A1A1A"/>
          <w:sz w:val="17"/>
          <w:szCs w:val="17"/>
        </w:rPr>
        <w:t xml:space="preserve">Built dual-pipeline RAG platform for bulk resume parsing, NLP-based skill extraction, and FAISS vector search candidate routing with ranked, explainable match scores.</w:t>
      </w:r>
    </w:p>
    <w:p>
      <w:pPr>
        <w:pStyle w:val="ListParagraph"/>
        <w:numPr>
          <w:ilvl w:val="0"/>
          <w:numId w:val="2"/>
        </w:numPr>
        <w:spacing w:after="22" w:before="22"/>
      </w:pPr>
      <w:r>
        <w:rPr>
          <w:rFonts w:ascii="Arial" w:cs="Arial" w:eastAsia="Arial" w:hAnsi="Arial"/>
          <w:color w:val="1A1A1A"/>
          <w:sz w:val="17"/>
          <w:szCs w:val="17"/>
        </w:rPr>
        <w:t xml:space="preserve">Delivered AI resume optimisation, interview Q-gen, and job-fit prediction; deployed on K3s with ArgoCD, Jenkins CI/CD, Prefect data pipelines, HPA auto-scaling, Prometheus observability, and AWS S3 backup.</w:t>
      </w:r>
    </w:p>
    <w:p>
      <w:pPr>
        <w:tabs>
          <w:tab w:val="right" w:pos="10800"/>
        </w:tabs>
        <w:spacing w:after="16" w:before="60"/>
      </w:pPr>
      <w:r>
        <w:rPr>
          <w:rFonts w:ascii="Arial" w:cs="Arial" w:eastAsia="Arial" w:hAnsi="Arial"/>
          <w:b/>
          <w:bCs/>
          <w:color w:val="1A56A0"/>
          <w:sz w:val="17"/>
          <w:szCs w:val="17"/>
        </w:rPr>
        <w:t xml:space="preserve">Secure MLOps Recommendation Engine — NCF + DevSecOps</w:t>
      </w:r>
      <w:r>
        <w:t xml:space="preserve">	</w:t>
      </w:r>
      <w:r>
        <w:rPr>
          <w:rFonts w:ascii="Arial" w:cs="Arial" w:eastAsia="Arial" w:hAnsi="Arial"/>
          <w:i/>
          <w:iCs/>
          <w:color w:val="555555"/>
          <w:sz w:val="16"/>
          <w:szCs w:val="16"/>
        </w:rPr>
        <w:t xml:space="preserve">Dec 2025 – Jan 2026</w:t>
      </w:r>
    </w:p>
    <w:p>
      <w:pPr>
        <w:pStyle w:val="ListParagraph"/>
        <w:numPr>
          <w:ilvl w:val="0"/>
          <w:numId w:val="2"/>
        </w:numPr>
        <w:spacing w:after="22" w:before="22"/>
      </w:pPr>
      <w:r>
        <w:rPr>
          <w:rFonts w:ascii="Arial" w:cs="Arial" w:eastAsia="Arial" w:hAnsi="Arial"/>
          <w:color w:val="1A1A1A"/>
          <w:sz w:val="17"/>
          <w:szCs w:val="17"/>
        </w:rPr>
        <w:t xml:space="preserve">Built Neural Collaborative Filtering model on MovieLens 100k in a hardened FastAPI service with Jenkins CI/CD pipeline running Bandit (SAST), Trivy, Dockle, and Cosign image signing.</w:t>
      </w:r>
    </w:p>
    <w:p>
      <w:pPr>
        <w:pStyle w:val="ListParagraph"/>
        <w:numPr>
          <w:ilvl w:val="0"/>
          <w:numId w:val="2"/>
        </w:numPr>
        <w:spacing w:after="22" w:before="22"/>
      </w:pPr>
      <w:r>
        <w:rPr>
          <w:rFonts w:ascii="Arial" w:cs="Arial" w:eastAsia="Arial" w:hAnsi="Arial"/>
          <w:color w:val="1A1A1A"/>
          <w:sz w:val="17"/>
          <w:szCs w:val="17"/>
        </w:rPr>
        <w:t xml:space="preserve">Implemented Prometheus metrics on latency and CTR, MLflow experiment tracking, Redis caching, and Locust load testing; deployed via ArgoCD with pod disruption budgets and resource quotas.</w:t>
      </w:r>
    </w:p>
    <w:p>
      <w:pPr>
        <w:tabs>
          <w:tab w:val="right" w:pos="10800"/>
        </w:tabs>
        <w:spacing w:after="16" w:before="60"/>
      </w:pPr>
      <w:r>
        <w:rPr>
          <w:rFonts w:ascii="Arial" w:cs="Arial" w:eastAsia="Arial" w:hAnsi="Arial"/>
          <w:b/>
          <w:bCs/>
          <w:color w:val="1A56A0"/>
          <w:sz w:val="17"/>
          <w:szCs w:val="17"/>
        </w:rPr>
        <w:t xml:space="preserve">Indic NLP — Multilingual Sentiment &amp; Topic Classifier</w:t>
      </w:r>
      <w:r>
        <w:t xml:space="preserve">	</w:t>
      </w:r>
      <w:r>
        <w:rPr>
          <w:rFonts w:ascii="Arial" w:cs="Arial" w:eastAsia="Arial" w:hAnsi="Arial"/>
          <w:i/>
          <w:iCs/>
          <w:color w:val="555555"/>
          <w:sz w:val="16"/>
          <w:szCs w:val="16"/>
        </w:rPr>
        <w:t xml:space="preserve">Mar – Apr 2026</w:t>
      </w:r>
    </w:p>
    <w:p>
      <w:pPr>
        <w:pStyle w:val="ListParagraph"/>
        <w:numPr>
          <w:ilvl w:val="0"/>
          <w:numId w:val="2"/>
        </w:numPr>
        <w:spacing w:after="22" w:before="22"/>
      </w:pPr>
      <w:r>
        <w:rPr>
          <w:rFonts w:ascii="Arial" w:cs="Arial" w:eastAsia="Arial" w:hAnsi="Arial"/>
          <w:color w:val="1A1A1A"/>
          <w:sz w:val="17"/>
          <w:szCs w:val="17"/>
        </w:rPr>
        <w:t xml:space="preserve">Built production FastAPI microservice combining multilingual BERT (5-star sentiment) + mDeBERTa (zero-shot NLP, 100+ languages) for Hinglish/Hindi/English code-mixed text.</w:t>
      </w:r>
    </w:p>
    <w:p>
      <w:pPr>
        <w:pStyle w:val="ListParagraph"/>
        <w:numPr>
          <w:ilvl w:val="0"/>
          <w:numId w:val="2"/>
        </w:numPr>
        <w:spacing w:after="22" w:before="22"/>
      </w:pPr>
      <w:r>
        <w:rPr>
          <w:rFonts w:ascii="Arial" w:cs="Arial" w:eastAsia="Arial" w:hAnsi="Arial"/>
          <w:color w:val="1A1A1A"/>
          <w:sz w:val="17"/>
          <w:szCs w:val="17"/>
        </w:rPr>
        <w:t xml:space="preserve">Achieved sub-second CPU batch inference on 20 texts; full MLOps layer with Redis async logging, SlowAPI rate limiting, Kubernetes HPA, Jenkins CI/CD, and health/readiness probes.</w:t>
      </w:r>
    </w:p>
    <w:p>
      <w:pPr>
        <w:pBdr>
          <w:bottom w:val="single" w:color="1A56A0" w:sz="6" w:space="2"/>
        </w:pBdr>
        <w:spacing w:after="40" w:before="100"/>
      </w:pPr>
      <w:r>
        <w:rPr>
          <w:rFonts w:ascii="Arial" w:cs="Arial" w:eastAsia="Arial" w:hAnsi="Arial"/>
          <w:b/>
          <w:bCs/>
          <w:color w:val="1A56A0"/>
          <w:sz w:val="19"/>
          <w:szCs w:val="19"/>
        </w:rPr>
        <w:t xml:space="preserve">RESEARCH</w:t>
      </w:r>
    </w:p>
    <w:p>
      <w:pPr>
        <w:tabs>
          <w:tab w:val="right" w:pos="10800"/>
        </w:tabs>
        <w:spacing w:after="18" w:before="60"/>
      </w:pP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Early Detection of Epilepsy Using Neuroimaging  │  Sharda University</w:t>
      </w:r>
      <w:r>
        <w:t xml:space="preserve">	</w:t>
      </w:r>
      <w:r>
        <w:rPr>
          <w:rFonts w:ascii="Arial" w:cs="Arial" w:eastAsia="Arial" w:hAnsi="Arial"/>
          <w:i/>
          <w:iCs/>
          <w:color w:val="555555"/>
          <w:sz w:val="16"/>
          <w:szCs w:val="16"/>
        </w:rPr>
        <w:t xml:space="preserve">Ongoing</w:t>
      </w:r>
    </w:p>
    <w:p>
      <w:pPr>
        <w:pStyle w:val="ListParagraph"/>
        <w:numPr>
          <w:ilvl w:val="0"/>
          <w:numId w:val="2"/>
        </w:numPr>
        <w:spacing w:after="22" w:before="22"/>
      </w:pPr>
      <w:r>
        <w:rPr>
          <w:rFonts w:ascii="Arial" w:cs="Arial" w:eastAsia="Arial" w:hAnsi="Arial"/>
          <w:color w:val="1A1A1A"/>
          <w:sz w:val="17"/>
          <w:szCs w:val="17"/>
        </w:rPr>
        <w:t xml:space="preserve">Deep learning pipeline for early epilepsy detection using EEG/MRI data; targeting pre-ictal patterns using computer vision and signal processing techniques for clinical AI intervention.</w:t>
      </w:r>
    </w:p>
    <w:p>
      <w:pPr>
        <w:pStyle w:val="ListParagraph"/>
        <w:numPr>
          <w:ilvl w:val="0"/>
          <w:numId w:val="2"/>
        </w:numPr>
        <w:spacing w:after="22" w:before="22"/>
      </w:pPr>
      <w:r>
        <w:rPr>
          <w:rFonts w:ascii="Arial" w:cs="Arial" w:eastAsia="Arial" w:hAnsi="Arial"/>
          <w:color w:val="1A1A1A"/>
          <w:sz w:val="17"/>
          <w:szCs w:val="17"/>
        </w:rPr>
        <w:t xml:space="preserve">Focus on model interpretability (Grad-CAM, SHAP) to ensure clinical trustworthiness and compliance with medical AI standards.</w:t>
      </w:r>
    </w:p>
    <w:p>
      <w:pPr>
        <w:pBdr>
          <w:bottom w:val="single" w:color="1A56A0" w:sz="6" w:space="2"/>
        </w:pBdr>
        <w:spacing w:after="40" w:before="100"/>
      </w:pPr>
      <w:r>
        <w:rPr>
          <w:rFonts w:ascii="Arial" w:cs="Arial" w:eastAsia="Arial" w:hAnsi="Arial"/>
          <w:b/>
          <w:bCs/>
          <w:color w:val="1A56A0"/>
          <w:sz w:val="19"/>
          <w:szCs w:val="19"/>
        </w:rPr>
        <w:t xml:space="preserve">CERTIFICATIONS</w:t>
      </w:r>
    </w:p>
    <w:p>
      <w:pPr>
        <w:spacing w:after="30" w:before="40"/>
      </w:pPr>
      <w:r>
        <w:rPr>
          <w:rFonts w:ascii="Arial" w:cs="Arial" w:eastAsia="Arial" w:hAnsi="Arial"/>
          <w:b/>
          <w:bCs/>
          <w:color w:val="1A1A1A"/>
          <w:sz w:val="16"/>
          <w:szCs w:val="16"/>
        </w:rPr>
        <w:t xml:space="preserve">MLOps Fundamentals</w:t>
      </w:r>
      <w:r>
        <w:rPr>
          <w:rFonts w:ascii="Arial" w:cs="Arial" w:eastAsia="Arial" w:hAnsi="Arial"/>
          <w:color w:val="555555"/>
          <w:sz w:val="16"/>
          <w:szCs w:val="16"/>
        </w:rPr>
        <w:t xml:space="preserve"> (Google, Apr 2026)  •  </w:t>
      </w:r>
      <w:r>
        <w:rPr>
          <w:rFonts w:ascii="Arial" w:cs="Arial" w:eastAsia="Arial" w:hAnsi="Arial"/>
          <w:b/>
          <w:bCs/>
          <w:color w:val="1A1A1A"/>
          <w:sz w:val="16"/>
          <w:szCs w:val="16"/>
        </w:rPr>
        <w:t xml:space="preserve">MLOps for Generative AI</w:t>
      </w:r>
      <w:r>
        <w:rPr>
          <w:rFonts w:ascii="Arial" w:cs="Arial" w:eastAsia="Arial" w:hAnsi="Arial"/>
          <w:color w:val="555555"/>
          <w:sz w:val="16"/>
          <w:szCs w:val="16"/>
        </w:rPr>
        <w:t xml:space="preserve"> (Google, Apr 2026)  •  </w:t>
      </w:r>
      <w:r>
        <w:rPr>
          <w:rFonts w:ascii="Arial" w:cs="Arial" w:eastAsia="Arial" w:hAnsi="Arial"/>
          <w:b/>
          <w:bCs/>
          <w:color w:val="1A1A1A"/>
          <w:sz w:val="16"/>
          <w:szCs w:val="16"/>
        </w:rPr>
        <w:t xml:space="preserve">Prompt Design in Vertex AI</w:t>
      </w:r>
      <w:r>
        <w:rPr>
          <w:rFonts w:ascii="Arial" w:cs="Arial" w:eastAsia="Arial" w:hAnsi="Arial"/>
          <w:color w:val="555555"/>
          <w:sz w:val="16"/>
          <w:szCs w:val="16"/>
        </w:rPr>
        <w:t xml:space="preserve"> (Google, Nov 2024)  •  </w:t>
      </w:r>
      <w:r>
        <w:rPr>
          <w:rFonts w:ascii="Arial" w:cs="Arial" w:eastAsia="Arial" w:hAnsi="Arial"/>
          <w:b/>
          <w:bCs/>
          <w:color w:val="1A1A1A"/>
          <w:sz w:val="16"/>
          <w:szCs w:val="16"/>
        </w:rPr>
        <w:t xml:space="preserve">AWS SageMaker ML Projects</w:t>
      </w:r>
      <w:r>
        <w:rPr>
          <w:rFonts w:ascii="Arial" w:cs="Arial" w:eastAsia="Arial" w:hAnsi="Arial"/>
          <w:color w:val="555555"/>
          <w:sz w:val="16"/>
          <w:szCs w:val="16"/>
        </w:rPr>
        <w:t xml:space="preserve"> (Udemy, Apr 2026)  •  </w:t>
      </w:r>
      <w:r>
        <w:rPr>
          <w:rFonts w:ascii="Arial" w:cs="Arial" w:eastAsia="Arial" w:hAnsi="Arial"/>
          <w:b/>
          <w:bCs/>
          <w:color w:val="1A1A1A"/>
          <w:sz w:val="16"/>
          <w:szCs w:val="16"/>
        </w:rPr>
        <w:t xml:space="preserve">AWS Cloud Practitioner CLF-C02</w:t>
      </w:r>
      <w:r>
        <w:rPr>
          <w:rFonts w:ascii="Arial" w:cs="Arial" w:eastAsia="Arial" w:hAnsi="Arial"/>
          <w:color w:val="555555"/>
          <w:sz w:val="16"/>
          <w:szCs w:val="16"/>
        </w:rPr>
        <w:t xml:space="preserve"> (Udemy, Apr 2026)  •  </w:t>
      </w:r>
      <w:r>
        <w:rPr>
          <w:rFonts w:ascii="Arial" w:cs="Arial" w:eastAsia="Arial" w:hAnsi="Arial"/>
          <w:b/>
          <w:bCs/>
          <w:color w:val="1A1A1A"/>
          <w:sz w:val="16"/>
          <w:szCs w:val="16"/>
        </w:rPr>
        <w:t xml:space="preserve">Decoding DevOps with AI</w:t>
      </w:r>
      <w:r>
        <w:rPr>
          <w:rFonts w:ascii="Arial" w:cs="Arial" w:eastAsia="Arial" w:hAnsi="Arial"/>
          <w:color w:val="555555"/>
          <w:sz w:val="16"/>
          <w:szCs w:val="16"/>
        </w:rPr>
        <w:t xml:space="preserve"> (Udemy, Apr 2026)</w:t>
      </w:r>
    </w:p>
    <w:p>
      <w:pPr>
        <w:pBdr>
          <w:bottom w:val="single" w:color="1A56A0" w:sz="6" w:space="2"/>
        </w:pBdr>
        <w:spacing w:after="40" w:before="100"/>
      </w:pPr>
      <w:r>
        <w:rPr>
          <w:rFonts w:ascii="Arial" w:cs="Arial" w:eastAsia="Arial" w:hAnsi="Arial"/>
          <w:b/>
          <w:bCs/>
          <w:color w:val="1A56A0"/>
          <w:sz w:val="19"/>
          <w:szCs w:val="19"/>
        </w:rPr>
        <w:t xml:space="preserve">EDUCATION</w:t>
      </w:r>
    </w:p>
    <w:p>
      <w:pPr>
        <w:tabs>
          <w:tab w:val="right" w:pos="10800"/>
        </w:tabs>
        <w:spacing w:after="18" w:before="60"/>
      </w:pP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B.Tech, Computer Science  │  Sharda University, Greater Noida, India</w:t>
      </w:r>
      <w:r>
        <w:t xml:space="preserve">	</w:t>
      </w:r>
      <w:r>
        <w:rPr>
          <w:rFonts w:ascii="Arial" w:cs="Arial" w:eastAsia="Arial" w:hAnsi="Arial"/>
          <w:i/>
          <w:iCs/>
          <w:color w:val="555555"/>
          <w:sz w:val="16"/>
          <w:szCs w:val="16"/>
        </w:rPr>
        <w:t xml:space="preserve">Aug 2023 – May 2027</w:t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555555"/>
          <w:sz w:val="16"/>
          <w:szCs w:val="16"/>
        </w:rPr>
        <w:t xml:space="preserve">Coursework: </w:t>
      </w:r>
      <w:r>
        <w:rPr>
          <w:rFonts w:ascii="Arial" w:cs="Arial" w:eastAsia="Arial" w:hAnsi="Arial"/>
          <w:color w:val="555555"/>
          <w:sz w:val="16"/>
          <w:szCs w:val="16"/>
        </w:rPr>
        <w:t xml:space="preserve">Machine Learning, Systems Design, Data Structures, Cloud Computing, NLP, Computer Vision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2026-06-01T08:46:28.752Z</dcterms:created>
  <dcterms:modified xsi:type="dcterms:W3CDTF">2026-06-01T08:46:28.773Z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