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Circular on Revised Minimum Attendance</w:t>
      </w:r>
    </w:p>
    <w:p>
      <w:r>
        <w:t>Issued by: Office of the Dean (Academics). Effective from 2026-08-01. Version 1.0.</w:t>
      </w:r>
    </w:p>
    <w:p>
      <w:r>
        <w:t>Circular issued by the Dean (Academics) with the approval of the Academic Senate.</w:t>
      </w:r>
    </w:p>
    <w:p>
      <w:pPr>
        <w:pStyle w:val="Heading2"/>
      </w:pPr>
      <w:r>
        <w:t>1 Purpose</w:t>
      </w:r>
    </w:p>
    <w:p>
      <w:r>
        <w:t>1.1 This circular revises the minimum attendance requirement for B.Tech programmes.</w:t>
      </w:r>
    </w:p>
    <w:p>
      <w:pPr>
        <w:pStyle w:val="Heading2"/>
      </w:pPr>
      <w:r>
        <w:t>2 Revised attendance requirement</w:t>
      </w:r>
    </w:p>
    <w:p>
      <w:r>
        <w:t>2.1 With effect from 1 August 2026 a student of a B.Tech programme shall have a minimum of 80% attendance in each course to appear in the end-semester examination.</w:t>
      </w:r>
    </w:p>
    <w:p>
      <w:r>
        <w:t>2.2 Clause 7.2 of the Academic Regulations 2024 stands superseded for B.Tech programmes.</w:t>
      </w:r>
    </w:p>
    <w:p>
      <w:pPr>
        <w:pStyle w:val="Heading2"/>
      </w:pPr>
      <w:r>
        <w:t>3 Condonation</w:t>
      </w:r>
    </w:p>
    <w:p>
      <w:r>
        <w:t>3.1 The provisions of clause 7.4 of the Academic Regulations 2024 continue to apply.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