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4B2D7" w14:textId="3F9D9F06" w:rsidR="006E5D11" w:rsidRPr="006E5D11" w:rsidRDefault="006E5D11" w:rsidP="006E5D11">
      <w:pPr>
        <w:pStyle w:val="Heading1"/>
        <w:jc w:val="center"/>
        <w:rPr>
          <w:rFonts w:ascii="Times New Roman" w:hAnsi="Times New Roman" w:cs="Times New Roman"/>
        </w:rPr>
      </w:pPr>
      <w:r w:rsidRPr="006E5D11">
        <w:rPr>
          <w:rFonts w:ascii="Times New Roman" w:hAnsi="Times New Roman" w:cs="Times New Roman"/>
        </w:rPr>
        <w:t>Healthcare Patient Satisfaction &amp; Operational Performance Analysis (HCAHPS)</w:t>
      </w:r>
    </w:p>
    <w:p w14:paraId="69D11E15" w14:textId="77777777" w:rsidR="006E5D11" w:rsidRPr="006E5D11" w:rsidRDefault="006E5D11" w:rsidP="006E5D11">
      <w:pPr>
        <w:rPr>
          <w:rFonts w:ascii="Times New Roman" w:hAnsi="Times New Roman" w:cs="Times New Roman"/>
        </w:rPr>
      </w:pPr>
    </w:p>
    <w:p w14:paraId="2F7460D6" w14:textId="5C9CFF2E" w:rsidR="006E5D11" w:rsidRPr="006E5D11" w:rsidRDefault="006E5D11" w:rsidP="006E5D11">
      <w:pPr>
        <w:pStyle w:val="Heading1"/>
        <w:rPr>
          <w:rFonts w:ascii="Times New Roman" w:hAnsi="Times New Roman" w:cs="Times New Roman"/>
        </w:rPr>
      </w:pPr>
      <w:r w:rsidRPr="006E5D11">
        <w:rPr>
          <w:rFonts w:ascii="Times New Roman" w:hAnsi="Times New Roman" w:cs="Times New Roman"/>
        </w:rPr>
        <w:t>Executive Summary</w:t>
      </w:r>
    </w:p>
    <w:p w14:paraId="17F4F022" w14:textId="2AACFA55" w:rsidR="006E5D11" w:rsidRDefault="006E5D11" w:rsidP="006E5D11">
      <w:p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 xml:space="preserve">This project </w:t>
      </w:r>
      <w:proofErr w:type="spellStart"/>
      <w:r w:rsidRPr="006E5D11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6E5D11">
        <w:rPr>
          <w:rFonts w:ascii="Times New Roman" w:hAnsi="Times New Roman" w:cs="Times New Roman"/>
          <w:sz w:val="28"/>
          <w:szCs w:val="28"/>
        </w:rPr>
        <w:t xml:space="preserve"> U.S. healthcare patient satisfaction data using HCAHPS survey results to identify key drivers of patient experience and operational performance at the state level.</w:t>
      </w:r>
    </w:p>
    <w:p w14:paraId="47277955" w14:textId="7C3F4488" w:rsidR="006E5D11" w:rsidRDefault="006E5D11" w:rsidP="006E5D11">
      <w:p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 xml:space="preserve">By </w:t>
      </w:r>
      <w:proofErr w:type="spellStart"/>
      <w:r w:rsidRPr="006E5D11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6E5D11">
        <w:rPr>
          <w:rFonts w:ascii="Times New Roman" w:hAnsi="Times New Roman" w:cs="Times New Roman"/>
          <w:sz w:val="28"/>
          <w:szCs w:val="28"/>
        </w:rPr>
        <w:t xml:space="preserve"> top-box satisfaction metrics and constructing an Executive Satisfaction Index, the analysis highlights underperforming states, satisfaction trends over time, and the relative impact of communication quality versus operational responsiveness.</w:t>
      </w:r>
    </w:p>
    <w:p w14:paraId="21A8A0FF" w14:textId="224C5622" w:rsidR="006E5D11" w:rsidRDefault="006E5D11" w:rsidP="006E5D11">
      <w:p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>The findings show that patient-provider communication is the strongest driver of hospital recommendation, while staff responsiveness and operational consistency remain key limiting factors. The project concludes with data-driven recommendations to improve patient experience and support executive decision-making.</w:t>
      </w:r>
    </w:p>
    <w:p w14:paraId="6CF4CE61" w14:textId="77777777" w:rsidR="006E5D11" w:rsidRDefault="006E5D11" w:rsidP="006E5D11">
      <w:pPr>
        <w:rPr>
          <w:rFonts w:ascii="Times New Roman" w:hAnsi="Times New Roman" w:cs="Times New Roman"/>
          <w:sz w:val="28"/>
          <w:szCs w:val="28"/>
        </w:rPr>
      </w:pPr>
    </w:p>
    <w:p w14:paraId="04EB61F0" w14:textId="10FBAC31" w:rsidR="006E5D11" w:rsidRDefault="006E5D11" w:rsidP="006E5D11">
      <w:pPr>
        <w:pStyle w:val="Heading1"/>
      </w:pPr>
      <w:r w:rsidRPr="006E5D11">
        <w:t>Business Problem</w:t>
      </w:r>
    </w:p>
    <w:p w14:paraId="7752908E" w14:textId="77777777" w:rsidR="006E5D11" w:rsidRPr="006E5D11" w:rsidRDefault="006E5D11" w:rsidP="006E5D11">
      <w:p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>Healthcare organizations face increasing pressure to improve patient satisfaction while managing staffing constraints and operational complexity.</w:t>
      </w:r>
      <w:r w:rsidRPr="006E5D11">
        <w:rPr>
          <w:rFonts w:ascii="Times New Roman" w:hAnsi="Times New Roman" w:cs="Times New Roman"/>
          <w:sz w:val="28"/>
          <w:szCs w:val="28"/>
        </w:rPr>
        <w:br/>
        <w:t>Leadership teams need clear, reliable indicators to understand:</w:t>
      </w:r>
    </w:p>
    <w:p w14:paraId="3580838F" w14:textId="77777777" w:rsidR="006E5D11" w:rsidRPr="006E5D11" w:rsidRDefault="006E5D11" w:rsidP="006E5D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>Where patient experience is declining</w:t>
      </w:r>
    </w:p>
    <w:p w14:paraId="1E43D50D" w14:textId="77777777" w:rsidR="006E5D11" w:rsidRPr="006E5D11" w:rsidRDefault="006E5D11" w:rsidP="006E5D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>Which factors most influence patient recommendation</w:t>
      </w:r>
    </w:p>
    <w:p w14:paraId="2B510DDE" w14:textId="77777777" w:rsidR="006E5D11" w:rsidRPr="006E5D11" w:rsidRDefault="006E5D11" w:rsidP="006E5D1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>Which regions require targeted operational intervention</w:t>
      </w:r>
    </w:p>
    <w:p w14:paraId="5F8DD5B0" w14:textId="77777777" w:rsidR="006E5D11" w:rsidRPr="006E5D11" w:rsidRDefault="006E5D11" w:rsidP="006E5D11">
      <w:p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>This project addresses these needs using survey-based satisfaction data.</w:t>
      </w:r>
    </w:p>
    <w:p w14:paraId="21DE68EC" w14:textId="77777777" w:rsidR="006E5D11" w:rsidRDefault="006E5D11" w:rsidP="006E5D11">
      <w:pPr>
        <w:rPr>
          <w:rFonts w:ascii="Times New Roman" w:hAnsi="Times New Roman" w:cs="Times New Roman"/>
          <w:sz w:val="28"/>
          <w:szCs w:val="28"/>
        </w:rPr>
      </w:pPr>
    </w:p>
    <w:p w14:paraId="1B00DFBA" w14:textId="5CA45103" w:rsidR="006E5D11" w:rsidRDefault="006E5D11" w:rsidP="006E5D11">
      <w:pPr>
        <w:pStyle w:val="Heading1"/>
      </w:pPr>
      <w:r w:rsidRPr="006E5D11">
        <w:lastRenderedPageBreak/>
        <w:t>Dataset Overview</w:t>
      </w:r>
    </w:p>
    <w:p w14:paraId="4B294A26" w14:textId="77777777" w:rsidR="006E5D11" w:rsidRPr="006E5D11" w:rsidRDefault="006E5D11" w:rsidP="006E5D11">
      <w:p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b/>
          <w:bCs/>
          <w:sz w:val="28"/>
          <w:szCs w:val="28"/>
        </w:rPr>
        <w:t>Source:</w:t>
      </w:r>
      <w:r w:rsidRPr="006E5D11">
        <w:rPr>
          <w:rFonts w:ascii="Times New Roman" w:hAnsi="Times New Roman" w:cs="Times New Roman"/>
          <w:sz w:val="28"/>
          <w:szCs w:val="28"/>
        </w:rPr>
        <w:t xml:space="preserve"> HCAHPS (Hospital Consumer Assessment of Healthcare Providers and Systems)</w:t>
      </w:r>
    </w:p>
    <w:p w14:paraId="0A0E730B" w14:textId="77777777" w:rsidR="006E5D11" w:rsidRPr="006E5D11" w:rsidRDefault="006E5D11" w:rsidP="006E5D11">
      <w:p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b/>
          <w:bCs/>
          <w:sz w:val="28"/>
          <w:szCs w:val="28"/>
        </w:rPr>
        <w:t>Key Tables Used</w:t>
      </w:r>
    </w:p>
    <w:p w14:paraId="67601B4D" w14:textId="77777777" w:rsidR="006E5D11" w:rsidRPr="006E5D11" w:rsidRDefault="006E5D11" w:rsidP="006E5D1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5D11">
        <w:rPr>
          <w:rFonts w:ascii="Times New Roman" w:hAnsi="Times New Roman" w:cs="Times New Roman"/>
          <w:sz w:val="28"/>
          <w:szCs w:val="28"/>
        </w:rPr>
        <w:t>state_results</w:t>
      </w:r>
      <w:proofErr w:type="spellEnd"/>
      <w:r w:rsidRPr="006E5D11">
        <w:rPr>
          <w:rFonts w:ascii="Times New Roman" w:hAnsi="Times New Roman" w:cs="Times New Roman"/>
          <w:sz w:val="28"/>
          <w:szCs w:val="28"/>
        </w:rPr>
        <w:t xml:space="preserve"> – State-level top-box satisfaction percentages</w:t>
      </w:r>
    </w:p>
    <w:p w14:paraId="6D043C8D" w14:textId="77777777" w:rsidR="006E5D11" w:rsidRPr="006E5D11" w:rsidRDefault="006E5D11" w:rsidP="006E5D1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>questions – Survey question definitions</w:t>
      </w:r>
    </w:p>
    <w:p w14:paraId="5693D66C" w14:textId="77777777" w:rsidR="006E5D11" w:rsidRPr="006E5D11" w:rsidRDefault="006E5D11" w:rsidP="006E5D1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>measures – Measure categories</w:t>
      </w:r>
    </w:p>
    <w:p w14:paraId="0095C7FA" w14:textId="77777777" w:rsidR="006E5D11" w:rsidRPr="006E5D11" w:rsidRDefault="006E5D11" w:rsidP="006E5D1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>responses – Survey participation and response rates</w:t>
      </w:r>
    </w:p>
    <w:p w14:paraId="0D257407" w14:textId="77777777" w:rsidR="006E5D11" w:rsidRPr="006E5D11" w:rsidRDefault="006E5D11" w:rsidP="006E5D11">
      <w:p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b/>
          <w:bCs/>
          <w:sz w:val="28"/>
          <w:szCs w:val="28"/>
        </w:rPr>
        <w:t>Granularity:</w:t>
      </w:r>
      <w:r w:rsidRPr="006E5D11">
        <w:rPr>
          <w:rFonts w:ascii="Times New Roman" w:hAnsi="Times New Roman" w:cs="Times New Roman"/>
          <w:sz w:val="28"/>
          <w:szCs w:val="28"/>
        </w:rPr>
        <w:br/>
        <w:t>State × Release Period (Year)</w:t>
      </w:r>
    </w:p>
    <w:p w14:paraId="70E0D87A" w14:textId="77777777" w:rsidR="006E5D11" w:rsidRPr="006E5D11" w:rsidRDefault="006E5D11" w:rsidP="006E5D11">
      <w:p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b/>
          <w:bCs/>
          <w:sz w:val="28"/>
          <w:szCs w:val="28"/>
        </w:rPr>
        <w:t>Key Metrics</w:t>
      </w:r>
    </w:p>
    <w:p w14:paraId="7CDDC4E7" w14:textId="77777777" w:rsidR="006E5D11" w:rsidRPr="006E5D11" w:rsidRDefault="006E5D11" w:rsidP="006E5D1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>Nurse communication</w:t>
      </w:r>
    </w:p>
    <w:p w14:paraId="62D7CED2" w14:textId="77777777" w:rsidR="006E5D11" w:rsidRPr="006E5D11" w:rsidRDefault="006E5D11" w:rsidP="006E5D1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>Doctor communication</w:t>
      </w:r>
    </w:p>
    <w:p w14:paraId="0C2646B4" w14:textId="77777777" w:rsidR="006E5D11" w:rsidRPr="006E5D11" w:rsidRDefault="006E5D11" w:rsidP="006E5D1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>Staff responsiveness</w:t>
      </w:r>
    </w:p>
    <w:p w14:paraId="337316E5" w14:textId="77777777" w:rsidR="006E5D11" w:rsidRPr="006E5D11" w:rsidRDefault="006E5D11" w:rsidP="006E5D1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>Hospital recommendation</w:t>
      </w:r>
    </w:p>
    <w:p w14:paraId="61422F2C" w14:textId="77777777" w:rsidR="006E5D11" w:rsidRPr="006E5D11" w:rsidRDefault="006E5D11" w:rsidP="006E5D1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5D11">
        <w:rPr>
          <w:rFonts w:ascii="Times New Roman" w:hAnsi="Times New Roman" w:cs="Times New Roman"/>
          <w:sz w:val="28"/>
          <w:szCs w:val="28"/>
        </w:rPr>
        <w:t>Executive Satisfaction Index (custom KPI)</w:t>
      </w:r>
    </w:p>
    <w:p w14:paraId="730A6D59" w14:textId="77777777" w:rsidR="006E5D11" w:rsidRDefault="006E5D11" w:rsidP="006E5D11"/>
    <w:p w14:paraId="0F2DBE94" w14:textId="7448DADD" w:rsidR="000E3309" w:rsidRDefault="000E3309" w:rsidP="000E3309">
      <w:pPr>
        <w:pStyle w:val="Heading1"/>
      </w:pPr>
      <w:r w:rsidRPr="000E3309">
        <w:t>Tools &amp; Technologies</w:t>
      </w:r>
    </w:p>
    <w:p w14:paraId="14491CBD" w14:textId="77777777" w:rsidR="000E3309" w:rsidRDefault="000E3309" w:rsidP="000E33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0E3309">
        <w:rPr>
          <w:rFonts w:ascii="Times New Roman" w:hAnsi="Times New Roman" w:cs="Times New Roman"/>
          <w:sz w:val="28"/>
          <w:szCs w:val="28"/>
        </w:rPr>
        <w:t xml:space="preserve"> – Data cleaning, transformation, feature engineering, EDA</w:t>
      </w:r>
    </w:p>
    <w:p w14:paraId="67B1550F" w14:textId="77777777" w:rsidR="000E3309" w:rsidRDefault="000E3309" w:rsidP="000E33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b/>
          <w:bCs/>
          <w:sz w:val="28"/>
          <w:szCs w:val="28"/>
        </w:rPr>
        <w:t>SQL (MySQL)</w:t>
      </w:r>
      <w:r w:rsidRPr="000E3309">
        <w:rPr>
          <w:rFonts w:ascii="Times New Roman" w:hAnsi="Times New Roman" w:cs="Times New Roman"/>
          <w:sz w:val="28"/>
          <w:szCs w:val="28"/>
        </w:rPr>
        <w:t xml:space="preserve"> – Analytical schema design and business queries</w:t>
      </w:r>
    </w:p>
    <w:p w14:paraId="161FDFC8" w14:textId="77777777" w:rsidR="000E3309" w:rsidRDefault="000E3309" w:rsidP="000E33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b/>
          <w:bCs/>
          <w:sz w:val="28"/>
          <w:szCs w:val="28"/>
        </w:rPr>
        <w:t>Power BI</w:t>
      </w:r>
      <w:r w:rsidRPr="000E3309">
        <w:rPr>
          <w:rFonts w:ascii="Times New Roman" w:hAnsi="Times New Roman" w:cs="Times New Roman"/>
          <w:sz w:val="28"/>
          <w:szCs w:val="28"/>
        </w:rPr>
        <w:t xml:space="preserve"> – Executive dashboard and diagnostics</w:t>
      </w:r>
    </w:p>
    <w:p w14:paraId="7174CD47" w14:textId="19BD818E" w:rsidR="000E3309" w:rsidRPr="000E3309" w:rsidRDefault="000E3309" w:rsidP="000E33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0E3309">
        <w:rPr>
          <w:rFonts w:ascii="Times New Roman" w:hAnsi="Times New Roman" w:cs="Times New Roman"/>
          <w:sz w:val="28"/>
          <w:szCs w:val="28"/>
        </w:rPr>
        <w:t xml:space="preserve"> – Version control and portfolio presentation</w:t>
      </w:r>
    </w:p>
    <w:p w14:paraId="584C797C" w14:textId="77777777" w:rsidR="000E3309" w:rsidRDefault="000E3309" w:rsidP="000E3309">
      <w:pPr>
        <w:rPr>
          <w:rFonts w:ascii="Times New Roman" w:hAnsi="Times New Roman" w:cs="Times New Roman"/>
          <w:sz w:val="28"/>
          <w:szCs w:val="28"/>
        </w:rPr>
      </w:pPr>
    </w:p>
    <w:p w14:paraId="199D9C2D" w14:textId="71ACD389" w:rsidR="000E3309" w:rsidRDefault="000E3309" w:rsidP="000E3309">
      <w:pPr>
        <w:pStyle w:val="Heading1"/>
      </w:pPr>
      <w:r w:rsidRPr="000E3309">
        <w:t>Methodology</w:t>
      </w:r>
    </w:p>
    <w:p w14:paraId="45403848" w14:textId="77777777" w:rsidR="000E3309" w:rsidRPr="000E3309" w:rsidRDefault="000E3309" w:rsidP="000E3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30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3309">
        <w:rPr>
          <w:rFonts w:ascii="Times New Roman" w:hAnsi="Times New Roman" w:cs="Times New Roman"/>
          <w:b/>
          <w:bCs/>
          <w:sz w:val="28"/>
          <w:szCs w:val="28"/>
        </w:rPr>
        <w:t xml:space="preserve"> Data Preparation (Python)</w:t>
      </w:r>
    </w:p>
    <w:p w14:paraId="4BBBE930" w14:textId="77777777" w:rsidR="000E3309" w:rsidRPr="000E3309" w:rsidRDefault="000E3309" w:rsidP="000E33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lastRenderedPageBreak/>
        <w:t>Cleaned and standardized survey response rates</w:t>
      </w:r>
    </w:p>
    <w:p w14:paraId="02EDB7C6" w14:textId="77777777" w:rsidR="000E3309" w:rsidRPr="000E3309" w:rsidRDefault="000E3309" w:rsidP="000E33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Converted HCAHPS top-box percentages into satisfaction metrics</w:t>
      </w:r>
    </w:p>
    <w:p w14:paraId="74AFD888" w14:textId="77777777" w:rsidR="000E3309" w:rsidRPr="000E3309" w:rsidRDefault="000E3309" w:rsidP="000E33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Merged survey questions and measures for business context</w:t>
      </w:r>
    </w:p>
    <w:p w14:paraId="1912BCB1" w14:textId="77777777" w:rsidR="000E3309" w:rsidRPr="000E3309" w:rsidRDefault="000E3309" w:rsidP="000E33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Reshaped data into an analytical fact table (</w:t>
      </w:r>
      <w:proofErr w:type="spellStart"/>
      <w:r w:rsidRPr="000E3309">
        <w:rPr>
          <w:rFonts w:ascii="Times New Roman" w:hAnsi="Times New Roman" w:cs="Times New Roman"/>
          <w:sz w:val="28"/>
          <w:szCs w:val="28"/>
        </w:rPr>
        <w:t>state_pivot</w:t>
      </w:r>
      <w:proofErr w:type="spellEnd"/>
      <w:r w:rsidRPr="000E3309">
        <w:rPr>
          <w:rFonts w:ascii="Times New Roman" w:hAnsi="Times New Roman" w:cs="Times New Roman"/>
          <w:sz w:val="28"/>
          <w:szCs w:val="28"/>
        </w:rPr>
        <w:t>)</w:t>
      </w:r>
    </w:p>
    <w:p w14:paraId="7EDD9043" w14:textId="77777777" w:rsidR="000E3309" w:rsidRPr="000E3309" w:rsidRDefault="000E3309" w:rsidP="000E330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Engineered executive-level KPIs</w:t>
      </w:r>
    </w:p>
    <w:p w14:paraId="14F462DD" w14:textId="77777777" w:rsidR="000E3309" w:rsidRPr="000E3309" w:rsidRDefault="000E3309" w:rsidP="000E3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30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3309">
        <w:rPr>
          <w:rFonts w:ascii="Times New Roman" w:hAnsi="Times New Roman" w:cs="Times New Roman"/>
          <w:b/>
          <w:bCs/>
          <w:sz w:val="28"/>
          <w:szCs w:val="28"/>
        </w:rPr>
        <w:t xml:space="preserve"> Analytical </w:t>
      </w:r>
      <w:proofErr w:type="spellStart"/>
      <w:r w:rsidRPr="000E3309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</w:p>
    <w:p w14:paraId="7E8169F6" w14:textId="77777777" w:rsidR="000E3309" w:rsidRPr="000E3309" w:rsidRDefault="000E3309" w:rsidP="000E33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Built a composite Executive Satisfaction Index</w:t>
      </w:r>
    </w:p>
    <w:p w14:paraId="45CAEC9E" w14:textId="77777777" w:rsidR="000E3309" w:rsidRPr="000E3309" w:rsidRDefault="000E3309" w:rsidP="000E33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Segmented satisfaction into:</w:t>
      </w:r>
    </w:p>
    <w:p w14:paraId="14E432C2" w14:textId="77777777" w:rsidR="000E3309" w:rsidRPr="000E3309" w:rsidRDefault="000E3309" w:rsidP="000E3309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Communication quality</w:t>
      </w:r>
    </w:p>
    <w:p w14:paraId="117BE949" w14:textId="77777777" w:rsidR="000E3309" w:rsidRPr="000E3309" w:rsidRDefault="000E3309" w:rsidP="000E3309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Operational responsiveness</w:t>
      </w:r>
    </w:p>
    <w:p w14:paraId="59B160D2" w14:textId="77777777" w:rsidR="000E3309" w:rsidRPr="000E3309" w:rsidRDefault="000E3309" w:rsidP="000E33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Ensured chronological accuracy using proper date sorting</w:t>
      </w:r>
    </w:p>
    <w:p w14:paraId="04DC4730" w14:textId="77777777" w:rsidR="000E3309" w:rsidRPr="000E3309" w:rsidRDefault="000E3309" w:rsidP="000E3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30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3309">
        <w:rPr>
          <w:rFonts w:ascii="Times New Roman" w:hAnsi="Times New Roman" w:cs="Times New Roman"/>
          <w:b/>
          <w:bCs/>
          <w:sz w:val="28"/>
          <w:szCs w:val="28"/>
        </w:rPr>
        <w:t xml:space="preserve"> SQL Analysis</w:t>
      </w:r>
    </w:p>
    <w:p w14:paraId="11A3A953" w14:textId="77777777" w:rsidR="000E3309" w:rsidRPr="000E3309" w:rsidRDefault="000E3309" w:rsidP="000E330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Designed a state-level analytical table</w:t>
      </w:r>
    </w:p>
    <w:p w14:paraId="4EA3810F" w14:textId="77777777" w:rsidR="000E3309" w:rsidRPr="000E3309" w:rsidRDefault="000E3309" w:rsidP="000E330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Queried trends, volatility, improvement vs decline, and benchmark states</w:t>
      </w:r>
    </w:p>
    <w:p w14:paraId="719B0738" w14:textId="77777777" w:rsidR="000E3309" w:rsidRPr="000E3309" w:rsidRDefault="000E3309" w:rsidP="000E3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30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3309">
        <w:rPr>
          <w:rFonts w:ascii="Times New Roman" w:hAnsi="Times New Roman" w:cs="Times New Roman"/>
          <w:b/>
          <w:bCs/>
          <w:sz w:val="28"/>
          <w:szCs w:val="28"/>
        </w:rPr>
        <w:t xml:space="preserve"> Visualization (Power BI)</w:t>
      </w:r>
    </w:p>
    <w:p w14:paraId="6370E953" w14:textId="77777777" w:rsidR="000E3309" w:rsidRPr="000E3309" w:rsidRDefault="000E3309" w:rsidP="000E33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Created a 2-page dashboard:</w:t>
      </w:r>
    </w:p>
    <w:p w14:paraId="7DB40A43" w14:textId="77777777" w:rsidR="000E3309" w:rsidRPr="000E3309" w:rsidRDefault="000E3309" w:rsidP="000E3309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Executive Overview</w:t>
      </w:r>
    </w:p>
    <w:p w14:paraId="7EFAA8DE" w14:textId="77777777" w:rsidR="000E3309" w:rsidRPr="000E3309" w:rsidRDefault="000E3309" w:rsidP="000E3309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Diagnostic Deep Dive</w:t>
      </w:r>
    </w:p>
    <w:p w14:paraId="4EB8D374" w14:textId="77777777" w:rsidR="000E3309" w:rsidRDefault="000E3309" w:rsidP="000E3309">
      <w:pPr>
        <w:rPr>
          <w:rFonts w:ascii="Times New Roman" w:hAnsi="Times New Roman" w:cs="Times New Roman"/>
          <w:sz w:val="28"/>
          <w:szCs w:val="28"/>
        </w:rPr>
      </w:pPr>
    </w:p>
    <w:p w14:paraId="6E23E246" w14:textId="77DDC280" w:rsidR="000E3309" w:rsidRDefault="000E3309" w:rsidP="000E3309">
      <w:pPr>
        <w:pStyle w:val="Heading1"/>
      </w:pPr>
      <w:r w:rsidRPr="000E3309">
        <w:t>Key Insights</w:t>
      </w:r>
    </w:p>
    <w:p w14:paraId="4E0ACB41" w14:textId="77777777" w:rsidR="000E3309" w:rsidRPr="000E3309" w:rsidRDefault="000E3309" w:rsidP="000E330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Communication quality is the strongest driver of patient recommendation, outweighing operational delays.</w:t>
      </w:r>
    </w:p>
    <w:p w14:paraId="0F245F86" w14:textId="77777777" w:rsidR="000E3309" w:rsidRPr="000E3309" w:rsidRDefault="000E3309" w:rsidP="000E330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Staff responsiveness shows high volatility, indicating inconsistent operational execution across states.</w:t>
      </w:r>
    </w:p>
    <w:p w14:paraId="0171422B" w14:textId="77777777" w:rsidR="000E3309" w:rsidRPr="000E3309" w:rsidRDefault="000E3309" w:rsidP="000E330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lastRenderedPageBreak/>
        <w:t>Several states demonstrate declining satisfaction trends, suggesting structural rather than temporary issues.</w:t>
      </w:r>
    </w:p>
    <w:p w14:paraId="71041EB8" w14:textId="77777777" w:rsidR="000E3309" w:rsidRPr="000E3309" w:rsidRDefault="000E3309" w:rsidP="000E330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Balanced mediocrity is common—states with average scores across all metrics still perform poorly overall.</w:t>
      </w:r>
    </w:p>
    <w:p w14:paraId="461B7467" w14:textId="77777777" w:rsidR="000E3309" w:rsidRPr="000E3309" w:rsidRDefault="000E3309" w:rsidP="000E330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Low survey response rates introduce potential bias, reducing confidence in reported satisfaction levels.</w:t>
      </w:r>
    </w:p>
    <w:p w14:paraId="51803C74" w14:textId="77777777" w:rsidR="000E3309" w:rsidRDefault="000E3309" w:rsidP="000E3309">
      <w:pPr>
        <w:rPr>
          <w:rFonts w:ascii="Times New Roman" w:hAnsi="Times New Roman" w:cs="Times New Roman"/>
          <w:sz w:val="28"/>
          <w:szCs w:val="28"/>
        </w:rPr>
      </w:pPr>
    </w:p>
    <w:p w14:paraId="64D0E0DF" w14:textId="33E479DF" w:rsidR="000E3309" w:rsidRDefault="000E3309" w:rsidP="000E3309">
      <w:pPr>
        <w:pStyle w:val="Heading1"/>
      </w:pPr>
      <w:r w:rsidRPr="000E3309">
        <w:t>Business Recommendations</w:t>
      </w:r>
    </w:p>
    <w:p w14:paraId="7BE1B7CA" w14:textId="2B057BD8" w:rsidR="000E3309" w:rsidRDefault="000E3309" w:rsidP="000E3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47437245" w14:textId="5869F516" w:rsidR="000E3309" w:rsidRDefault="000E3309" w:rsidP="000E330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Communication drives satisfaction</w:t>
      </w:r>
    </w:p>
    <w:p w14:paraId="49F2F900" w14:textId="663DBA91" w:rsidR="000E3309" w:rsidRDefault="000E3309" w:rsidP="000E330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</w:p>
    <w:p w14:paraId="62E5D032" w14:textId="564178FD" w:rsidR="000E3309" w:rsidRDefault="000E3309" w:rsidP="000E330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Prioritize nurse and doctor communication training programs</w:t>
      </w:r>
    </w:p>
    <w:p w14:paraId="7A97BC78" w14:textId="6002B6DD" w:rsidR="000E3309" w:rsidRDefault="000E3309" w:rsidP="000E3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11D32262" w14:textId="6BDAC791" w:rsidR="000E3309" w:rsidRDefault="000E3309" w:rsidP="000E330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Volatile staff responsiveness</w:t>
      </w:r>
    </w:p>
    <w:p w14:paraId="698BE570" w14:textId="58A219B4" w:rsidR="000E3309" w:rsidRDefault="000E3309" w:rsidP="000E330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</w:p>
    <w:p w14:paraId="7B5B4C8D" w14:textId="533BE833" w:rsidR="000E3309" w:rsidRPr="000E3309" w:rsidRDefault="000E3309" w:rsidP="000E330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Redesign staffing workflows during peak demand periods</w:t>
      </w:r>
    </w:p>
    <w:p w14:paraId="310EAE16" w14:textId="39CE9F06" w:rsidR="000E3309" w:rsidRDefault="000E3309" w:rsidP="000E3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7A9CC15F" w14:textId="057E04A5" w:rsidR="009D5989" w:rsidRDefault="009D5989" w:rsidP="009D598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Declining state</w:t>
      </w:r>
      <w:r>
        <w:rPr>
          <w:rFonts w:ascii="Times New Roman" w:hAnsi="Times New Roman" w:cs="Times New Roman"/>
          <w:sz w:val="28"/>
          <w:szCs w:val="28"/>
        </w:rPr>
        <w:t xml:space="preserve"> performance</w:t>
      </w:r>
    </w:p>
    <w:p w14:paraId="61D3BDF6" w14:textId="17721D64" w:rsidR="000E3309" w:rsidRDefault="000E3309" w:rsidP="000E330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</w:p>
    <w:p w14:paraId="3ACF2C86" w14:textId="74B38B7C" w:rsidR="009D5989" w:rsidRPr="009D5989" w:rsidRDefault="009D5989" w:rsidP="009D598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Conduct targeted operational audits in underperforming states</w:t>
      </w:r>
    </w:p>
    <w:p w14:paraId="06C3042B" w14:textId="6F77CA19" w:rsidR="000E3309" w:rsidRDefault="000E3309" w:rsidP="000E3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6287AE75" w14:textId="2164198E" w:rsidR="009D5989" w:rsidRDefault="009D5989" w:rsidP="009D598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Balanced mediocrity</w:t>
      </w:r>
    </w:p>
    <w:p w14:paraId="6294BCDA" w14:textId="77777777" w:rsidR="000E3309" w:rsidRDefault="000E3309" w:rsidP="009D598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</w:p>
    <w:p w14:paraId="07444EEE" w14:textId="0F8E6DD8" w:rsidR="000E3309" w:rsidRDefault="009D5989" w:rsidP="000E330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Monitor composite KPIs instead of isolated metrics</w:t>
      </w:r>
    </w:p>
    <w:p w14:paraId="16D9694D" w14:textId="13601042" w:rsidR="000E3309" w:rsidRPr="000E3309" w:rsidRDefault="000E3309" w:rsidP="000E3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166FB362" w14:textId="79CA1B8E" w:rsidR="000E3309" w:rsidRDefault="009D5989" w:rsidP="000E330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Survey bias risk</w:t>
      </w:r>
    </w:p>
    <w:p w14:paraId="0454B921" w14:textId="77777777" w:rsidR="009D5989" w:rsidRDefault="009D5989" w:rsidP="009D598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</w:p>
    <w:p w14:paraId="2F4BA70F" w14:textId="30426BFA" w:rsidR="009D5989" w:rsidRDefault="009D5989" w:rsidP="000E330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E3309">
        <w:rPr>
          <w:rFonts w:ascii="Times New Roman" w:hAnsi="Times New Roman" w:cs="Times New Roman"/>
          <w:sz w:val="28"/>
          <w:szCs w:val="28"/>
        </w:rPr>
        <w:t>Enforce minimum response-rate thresholds for decision-making</w:t>
      </w:r>
    </w:p>
    <w:p w14:paraId="1F959197" w14:textId="77777777" w:rsidR="009D5989" w:rsidRDefault="009D5989" w:rsidP="009D59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1004B8" w14:textId="77777777" w:rsidR="009D5989" w:rsidRDefault="009D5989" w:rsidP="009D59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FBD29F" w14:textId="2E1AA8A0" w:rsidR="009D5989" w:rsidRDefault="009D5989" w:rsidP="009D5989">
      <w:pPr>
        <w:pStyle w:val="Heading1"/>
      </w:pPr>
      <w:r w:rsidRPr="009D5989">
        <w:lastRenderedPageBreak/>
        <w:t>Dashboard Overview</w:t>
      </w:r>
    </w:p>
    <w:p w14:paraId="395ACA15" w14:textId="77777777" w:rsidR="009D5989" w:rsidRPr="009D5989" w:rsidRDefault="009D5989" w:rsidP="009D59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5989">
        <w:rPr>
          <w:rFonts w:ascii="Times New Roman" w:hAnsi="Times New Roman" w:cs="Times New Roman"/>
          <w:b/>
          <w:bCs/>
          <w:sz w:val="28"/>
          <w:szCs w:val="28"/>
        </w:rPr>
        <w:t>Page 1 – Executive Overview</w:t>
      </w:r>
    </w:p>
    <w:p w14:paraId="6B076BE1" w14:textId="77777777" w:rsidR="009D5989" w:rsidRPr="009D5989" w:rsidRDefault="009D5989" w:rsidP="009D598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5989">
        <w:rPr>
          <w:rFonts w:ascii="Times New Roman" w:hAnsi="Times New Roman" w:cs="Times New Roman"/>
          <w:sz w:val="28"/>
          <w:szCs w:val="28"/>
        </w:rPr>
        <w:t>Executive Satisfaction Index</w:t>
      </w:r>
    </w:p>
    <w:p w14:paraId="16C2984B" w14:textId="77777777" w:rsidR="009D5989" w:rsidRPr="009D5989" w:rsidRDefault="009D5989" w:rsidP="009D598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5989">
        <w:rPr>
          <w:rFonts w:ascii="Times New Roman" w:hAnsi="Times New Roman" w:cs="Times New Roman"/>
          <w:sz w:val="28"/>
          <w:szCs w:val="28"/>
        </w:rPr>
        <w:t>Recommendation %, Communication Score, Experience Score</w:t>
      </w:r>
    </w:p>
    <w:p w14:paraId="42592AF8" w14:textId="77777777" w:rsidR="009D5989" w:rsidRPr="009D5989" w:rsidRDefault="009D5989" w:rsidP="009D598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5989">
        <w:rPr>
          <w:rFonts w:ascii="Times New Roman" w:hAnsi="Times New Roman" w:cs="Times New Roman"/>
          <w:sz w:val="28"/>
          <w:szCs w:val="28"/>
        </w:rPr>
        <w:t>Satisfaction trend over time</w:t>
      </w:r>
    </w:p>
    <w:p w14:paraId="71D24EFF" w14:textId="77777777" w:rsidR="009D5989" w:rsidRPr="009D5989" w:rsidRDefault="009D5989" w:rsidP="009D598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5989">
        <w:rPr>
          <w:rFonts w:ascii="Times New Roman" w:hAnsi="Times New Roman" w:cs="Times New Roman"/>
          <w:sz w:val="28"/>
          <w:szCs w:val="28"/>
        </w:rPr>
        <w:t>Bottom-performing states</w:t>
      </w:r>
    </w:p>
    <w:p w14:paraId="2C2D83D9" w14:textId="77777777" w:rsidR="009D5989" w:rsidRPr="009D5989" w:rsidRDefault="009D5989" w:rsidP="009D598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5989">
        <w:rPr>
          <w:rFonts w:ascii="Times New Roman" w:hAnsi="Times New Roman" w:cs="Times New Roman"/>
          <w:sz w:val="28"/>
          <w:szCs w:val="28"/>
        </w:rPr>
        <w:t>Communication vs Recommendation diagnostic scatter</w:t>
      </w:r>
    </w:p>
    <w:p w14:paraId="6927F55F" w14:textId="77777777" w:rsidR="009D5989" w:rsidRPr="009D5989" w:rsidRDefault="009D5989" w:rsidP="009D59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5989">
        <w:rPr>
          <w:rFonts w:ascii="Times New Roman" w:hAnsi="Times New Roman" w:cs="Times New Roman"/>
          <w:b/>
          <w:bCs/>
          <w:sz w:val="28"/>
          <w:szCs w:val="28"/>
        </w:rPr>
        <w:t>Page 2 – Diagnostic Deep Dive</w:t>
      </w:r>
    </w:p>
    <w:p w14:paraId="3CFD19AD" w14:textId="77777777" w:rsidR="009D5989" w:rsidRPr="009D5989" w:rsidRDefault="009D5989" w:rsidP="009D598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5989">
        <w:rPr>
          <w:rFonts w:ascii="Times New Roman" w:hAnsi="Times New Roman" w:cs="Times New Roman"/>
          <w:sz w:val="28"/>
          <w:szCs w:val="28"/>
        </w:rPr>
        <w:t>Volatility detection by state</w:t>
      </w:r>
    </w:p>
    <w:p w14:paraId="54CEC55B" w14:textId="77777777" w:rsidR="009D5989" w:rsidRPr="009D5989" w:rsidRDefault="009D5989" w:rsidP="009D598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5989">
        <w:rPr>
          <w:rFonts w:ascii="Times New Roman" w:hAnsi="Times New Roman" w:cs="Times New Roman"/>
          <w:sz w:val="28"/>
          <w:szCs w:val="28"/>
        </w:rPr>
        <w:t>Improvement vs Decline analysis</w:t>
      </w:r>
    </w:p>
    <w:p w14:paraId="1B762727" w14:textId="77777777" w:rsidR="009D5989" w:rsidRPr="009D5989" w:rsidRDefault="009D5989" w:rsidP="009D598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5989">
        <w:rPr>
          <w:rFonts w:ascii="Times New Roman" w:hAnsi="Times New Roman" w:cs="Times New Roman"/>
          <w:sz w:val="28"/>
          <w:szCs w:val="28"/>
        </w:rPr>
        <w:t>Metric breakdown table with conditional formatting</w:t>
      </w:r>
    </w:p>
    <w:p w14:paraId="0FB008B2" w14:textId="77777777" w:rsidR="009D5989" w:rsidRDefault="009D5989" w:rsidP="009D5989">
      <w:pPr>
        <w:rPr>
          <w:rFonts w:ascii="Times New Roman" w:hAnsi="Times New Roman" w:cs="Times New Roman"/>
          <w:sz w:val="28"/>
          <w:szCs w:val="28"/>
        </w:rPr>
      </w:pPr>
    </w:p>
    <w:p w14:paraId="06A83651" w14:textId="19425353" w:rsidR="009D5989" w:rsidRDefault="009D5989" w:rsidP="009D5989">
      <w:pPr>
        <w:pStyle w:val="Heading1"/>
      </w:pPr>
      <w:r w:rsidRPr="009D5989">
        <w:t>Conclusion</w:t>
      </w:r>
    </w:p>
    <w:p w14:paraId="028F3A38" w14:textId="02C1476C" w:rsidR="009D5989" w:rsidRPr="009D5989" w:rsidRDefault="009D5989" w:rsidP="009D5989">
      <w:pPr>
        <w:rPr>
          <w:rFonts w:ascii="Times New Roman" w:hAnsi="Times New Roman" w:cs="Times New Roman"/>
          <w:sz w:val="28"/>
          <w:szCs w:val="28"/>
        </w:rPr>
      </w:pPr>
      <w:r w:rsidRPr="009D5989">
        <w:rPr>
          <w:rFonts w:ascii="Times New Roman" w:hAnsi="Times New Roman" w:cs="Times New Roman"/>
          <w:sz w:val="28"/>
          <w:szCs w:val="28"/>
        </w:rPr>
        <w:t>This project demonstrates how healthcare satisfaction data can be transformed into executive-ready insights using a structured analytics workflow. By combining survey metrics, composite KPIs, and diagnostic visualizations, the analysis enables leadership teams to identify performance gaps, prioritize interventions, and track improvement over time.</w:t>
      </w:r>
    </w:p>
    <w:sectPr w:rsidR="009D5989" w:rsidRPr="009D5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4BF3"/>
    <w:multiLevelType w:val="multilevel"/>
    <w:tmpl w:val="DF36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65EB"/>
    <w:multiLevelType w:val="multilevel"/>
    <w:tmpl w:val="534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6569E"/>
    <w:multiLevelType w:val="multilevel"/>
    <w:tmpl w:val="6A8A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00F96"/>
    <w:multiLevelType w:val="multilevel"/>
    <w:tmpl w:val="3C1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9795F"/>
    <w:multiLevelType w:val="multilevel"/>
    <w:tmpl w:val="17E8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60131"/>
    <w:multiLevelType w:val="hybridMultilevel"/>
    <w:tmpl w:val="E66E8B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27F42"/>
    <w:multiLevelType w:val="multilevel"/>
    <w:tmpl w:val="ACE6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2359F"/>
    <w:multiLevelType w:val="multilevel"/>
    <w:tmpl w:val="97E6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25EF8"/>
    <w:multiLevelType w:val="hybridMultilevel"/>
    <w:tmpl w:val="1A2A3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733539"/>
    <w:multiLevelType w:val="multilevel"/>
    <w:tmpl w:val="1524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C6DD3"/>
    <w:multiLevelType w:val="multilevel"/>
    <w:tmpl w:val="0A18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92018"/>
    <w:multiLevelType w:val="multilevel"/>
    <w:tmpl w:val="06B0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500113">
    <w:abstractNumId w:val="7"/>
  </w:num>
  <w:num w:numId="2" w16cid:durableId="1640265337">
    <w:abstractNumId w:val="1"/>
  </w:num>
  <w:num w:numId="3" w16cid:durableId="1850366786">
    <w:abstractNumId w:val="4"/>
  </w:num>
  <w:num w:numId="4" w16cid:durableId="605427548">
    <w:abstractNumId w:val="8"/>
  </w:num>
  <w:num w:numId="5" w16cid:durableId="646470576">
    <w:abstractNumId w:val="0"/>
  </w:num>
  <w:num w:numId="6" w16cid:durableId="3240780">
    <w:abstractNumId w:val="6"/>
  </w:num>
  <w:num w:numId="7" w16cid:durableId="552274533">
    <w:abstractNumId w:val="9"/>
  </w:num>
  <w:num w:numId="8" w16cid:durableId="1061825115">
    <w:abstractNumId w:val="11"/>
  </w:num>
  <w:num w:numId="9" w16cid:durableId="819620582">
    <w:abstractNumId w:val="2"/>
  </w:num>
  <w:num w:numId="10" w16cid:durableId="1399204535">
    <w:abstractNumId w:val="5"/>
  </w:num>
  <w:num w:numId="11" w16cid:durableId="1229880437">
    <w:abstractNumId w:val="3"/>
  </w:num>
  <w:num w:numId="12" w16cid:durableId="1750734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11"/>
    <w:rsid w:val="000E3309"/>
    <w:rsid w:val="006E5D11"/>
    <w:rsid w:val="006F298D"/>
    <w:rsid w:val="00920C7F"/>
    <w:rsid w:val="009D5989"/>
    <w:rsid w:val="00DE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B4A19"/>
  <w15:chartTrackingRefBased/>
  <w15:docId w15:val="{E8A44E86-B55A-4421-A81F-5E13ABE0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D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D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D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D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D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D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D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D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D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D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D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D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D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Verma</dc:creator>
  <cp:keywords/>
  <dc:description/>
  <cp:lastModifiedBy>Harshit Verma</cp:lastModifiedBy>
  <cp:revision>1</cp:revision>
  <dcterms:created xsi:type="dcterms:W3CDTF">2025-12-31T06:48:00Z</dcterms:created>
  <dcterms:modified xsi:type="dcterms:W3CDTF">2025-12-31T07:14:00Z</dcterms:modified>
</cp:coreProperties>
</file>