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25DIT022</w:t>
      </w:r>
    </w:p>
    <w:p>
      <w:pPr>
        <w:jc w:val="left"/>
      </w:pPr>
      <w:r>
        <w:rPr>
          <w:b/>
          <w:sz w:val="28"/>
        </w:rPr>
        <w:t>FDSA Practical 9</w:t>
      </w:r>
    </w:p>
    <w:p/>
    <w:p>
      <w:r>
        <w:rPr>
          <w:b/>
          <w:sz w:val="24"/>
        </w:rPr>
        <w:t>Practical 9.1</w:t>
      </w:r>
    </w:p>
    <w:p>
      <w:r>
        <w:rPr>
          <w:b/>
        </w:rPr>
        <w:t>Challenge:</w:t>
      </w:r>
    </w:p>
    <w:p>
      <w:r>
        <w:t>The team must visit every building connected in the city graph. One method explores as far as possible before returning, while the other visits nearby buildings level by level.</w:t>
      </w:r>
    </w:p>
    <w:p>
      <w:r>
        <w:rPr>
          <w:b/>
        </w:rPr>
        <w:t>Solution:</w:t>
      </w:r>
    </w:p>
    <w:p>
      <w:r>
        <w:t>Use Depth-First Search (DFS) with recursion or a stack to explore deeply before backtracking. Use Breadth-First Search (BFS) with a queue to visit neighboring buildings level by level. Mark visited buildings to avoid visiting them repeatedly.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