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rPr>
        <w:t>25DIT022</w:t>
      </w:r>
    </w:p>
    <w:p>
      <w:pPr>
        <w:jc w:val="left"/>
      </w:pPr>
      <w:r>
        <w:rPr>
          <w:b/>
          <w:sz w:val="28"/>
        </w:rPr>
        <w:t>FDSA Practical 10</w:t>
      </w:r>
    </w:p>
    <w:p/>
    <w:p>
      <w:r>
        <w:rPr>
          <w:b/>
          <w:sz w:val="24"/>
        </w:rPr>
        <w:t>Practical 10.1</w:t>
      </w:r>
    </w:p>
    <w:p>
      <w:r>
        <w:rPr>
          <w:b/>
        </w:rPr>
        <w:t>Challenge:</w:t>
      </w:r>
    </w:p>
    <w:p>
      <w:r>
        <w:t>Two vehicles may be assigned to the same parking slot, and the table can become full. Searching for an empty slot without checking the number of attempts may cause an infinite loop.</w:t>
      </w:r>
    </w:p>
    <w:p>
      <w:r>
        <w:rPr>
          <w:b/>
        </w:rPr>
        <w:t>Solution:</w:t>
      </w:r>
    </w:p>
    <w:p>
      <w:r>
        <w:t>Use linear probing. If a slot is occupied, check the next slot using (position + 1) % 10. Check at most 10 slots before reporting that the parking lot is full.</w:t>
      </w:r>
    </w:p>
    <w:p/>
    <w:p>
      <w:r>
        <w:rPr>
          <w:b/>
          <w:sz w:val="24"/>
        </w:rPr>
        <w:t>Practical 10.2</w:t>
      </w:r>
    </w:p>
    <w:p>
      <w:r>
        <w:rPr>
          <w:b/>
        </w:rPr>
        <w:t>Challenge:</w:t>
      </w:r>
    </w:p>
    <w:p>
      <w:r>
        <w:t>Several book codes may map to the same shelf. If too many books are stored on one shelf, searching that shelf becomes slower.</w:t>
      </w:r>
    </w:p>
    <w:p>
      <w:r>
        <w:rPr>
          <w:b/>
        </w:rPr>
        <w:t>Solution:</w:t>
      </w:r>
    </w:p>
    <w:p>
      <w:r>
        <w:t>Use separate chaining. Each shelf stores a linked list of book codes that have the same remainder when divided by 10. If all codes have the same remainder, all books will be stored on one shelf.</w:t>
      </w:r>
    </w:p>
    <w:p/>
    <w:p>
      <w:r>
        <w:rPr>
          <w:b/>
          <w:sz w:val="24"/>
        </w:rPr>
        <w:t>Practical 10.3</w:t>
      </w:r>
    </w:p>
    <w:p>
      <w:r>
        <w:rPr>
          <w:b/>
        </w:rPr>
        <w:t>Challenge:</w:t>
      </w:r>
    </w:p>
    <w:p>
      <w:r>
        <w:t>Different student IDs may map to the same initial slot. Using only the first hash rule can cause clustering and make insertion difficult.</w:t>
      </w:r>
    </w:p>
    <w:p>
      <w:r>
        <w:rPr>
          <w:b/>
        </w:rPr>
        <w:t>Solution:</w:t>
      </w:r>
    </w:p>
    <w:p>
      <w:r>
        <w:t>Use double hashing. The first hash function finds the initial slot, and the second hash function determines the jump size when a collision occurs. Check the probe sequence and report when no empty slot is available.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