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76" w:lineRule="auto"/>
      </w:pPr>
      <w:r>
        <w:t xml:space="preserve"/>
      </w:r>
    </w:p>
    <w:p>
      <w:pPr>
        <w:spacing w:after="60" w:before="60" w:line="276" w:lineRule="auto"/>
      </w:pPr>
      <w:r>
        <w:t xml:space="preserve"/>
      </w:r>
    </w:p>
    <w:p>
      <w:pPr>
        <w:spacing w:after="60" w:before="60" w:line="276" w:lineRule="auto"/>
      </w:pPr>
      <w:r>
        <w:t xml:space="preserve"/>
      </w:r>
    </w:p>
    <w:p>
      <w:pPr>
        <w:spacing w:after="200" w:before="200" w:line="276" w:lineRule="auto"/>
        <w:jc w:val="center"/>
      </w:pPr>
      <w:r>
        <w:rPr>
          <w:rFonts w:ascii="Arial" w:cs="Arial" w:eastAsia="Arial" w:hAnsi="Arial"/>
          <w:b/>
          <w:bCs/>
          <w:color w:val="1F4E79"/>
          <w:sz w:val="40"/>
          <w:szCs w:val="40"/>
        </w:rPr>
        <w:t xml:space="preserve">CODE REFACTORING AND PERFORMANCE OPTIMIZATION</w:t>
      </w:r>
    </w:p>
    <w:p>
      <w:pPr>
        <w:spacing w:after="200" w:before="120" w:line="276" w:lineRule="auto"/>
        <w:jc w:val="center"/>
      </w:pPr>
      <w:r>
        <w:rPr>
          <w:rFonts w:ascii="Arial" w:cs="Arial" w:eastAsia="Arial" w:hAnsi="Arial"/>
          <w:color w:val="2E75B6"/>
          <w:sz w:val="26"/>
          <w:szCs w:val="26"/>
        </w:rPr>
        <w:t xml:space="preserve">A Technical Report on the AI-Based Plant Disease Prediction System</w:t>
      </w:r>
    </w:p>
    <w:p>
      <w:pPr>
        <w:spacing w:after="100" w:before="100" w:line="276" w:lineRule="auto"/>
        <w:jc w:val="center"/>
      </w:pPr>
      <w:r>
        <w:rPr>
          <w:color w:val="ADB9CA"/>
          <w:sz w:val="22"/>
          <w:szCs w:val="22"/>
        </w:rPr>
        <w:t xml:space="preserve">─────────────────────────────────────</w:t>
      </w:r>
    </w:p>
    <w:p>
      <w:pPr>
        <w:spacing w:after="60" w:before="60" w:line="276" w:lineRule="auto"/>
      </w:pPr>
      <w:r>
        <w:t xml:space="preserve"/>
      </w:r>
    </w:p>
    <w:p>
      <w:pPr>
        <w:spacing w:after="80" w:before="80" w:line="276" w:lineRule="auto"/>
        <w:jc w:val="center"/>
      </w:pPr>
      <w:r>
        <w:rPr>
          <w:rFonts w:ascii="Arial" w:cs="Arial" w:eastAsia="Arial" w:hAnsi="Arial"/>
          <w:color w:val="404040"/>
          <w:sz w:val="22"/>
          <w:szCs w:val="22"/>
        </w:rPr>
        <w:t xml:space="preserve">Submitted in Partial Fulfilment of the Requirements for</w:t>
      </w:r>
    </w:p>
    <w:p>
      <w:pPr>
        <w:spacing w:after="80" w:before="80" w:line="276" w:lineRule="auto"/>
        <w:jc w:val="center"/>
      </w:pPr>
      <w:r>
        <w:rPr>
          <w:rFonts w:ascii="Arial" w:cs="Arial" w:eastAsia="Arial" w:hAnsi="Arial"/>
          <w:color w:val="404040"/>
          <w:sz w:val="22"/>
          <w:szCs w:val="22"/>
        </w:rPr>
        <w:t xml:space="preserve">the Course: Software Engineering / Machine Learning</w:t>
      </w:r>
    </w:p>
    <w:p>
      <w:pPr>
        <w:spacing w:after="60" w:before="60" w:line="276" w:lineRule="auto"/>
      </w:pPr>
      <w:r>
        <w:t xml:space="preserve"/>
      </w:r>
    </w:p>
    <w:p>
      <w:pPr>
        <w:spacing w:after="60" w:before="60" w:line="276" w:lineRule="auto"/>
      </w:pPr>
      <w:r>
        <w:t xml:space="preserve"/>
      </w:r>
    </w:p>
    <w:p>
      <w:pPr>
        <w:spacing w:after="20" w:before="80" w:line="276" w:lineRule="auto"/>
        <w:jc w:val="center"/>
      </w:pPr>
      <w:r>
        <w:rPr>
          <w:rFonts w:ascii="Arial" w:cs="Arial" w:eastAsia="Arial" w:hAnsi="Arial"/>
          <w:b/>
          <w:bCs/>
          <w:color w:val="1A1A1A"/>
          <w:sz w:val="22"/>
          <w:szCs w:val="22"/>
        </w:rPr>
        <w:t xml:space="preserve">Subject:</w:t>
      </w:r>
    </w:p>
    <w:p>
      <w:pPr>
        <w:spacing w:after="80" w:before="20" w:line="276" w:lineRule="auto"/>
        <w:jc w:val="center"/>
      </w:pPr>
      <w:r>
        <w:rPr>
          <w:rFonts w:ascii="Arial" w:cs="Arial" w:eastAsia="Arial" w:hAnsi="Arial"/>
          <w:color w:val="1A1A1A"/>
          <w:sz w:val="22"/>
          <w:szCs w:val="22"/>
        </w:rPr>
        <w:t xml:space="preserve">CNN-Based Plant Disease Prediction using TensorFlow / Keras</w:t>
      </w:r>
    </w:p>
    <w:p>
      <w:pPr>
        <w:spacing w:after="60" w:before="60" w:line="276" w:lineRule="auto"/>
      </w:pPr>
      <w:r>
        <w:t xml:space="preserve"/>
      </w:r>
    </w:p>
    <w:p>
      <w:pPr>
        <w:spacing w:after="20" w:before="80" w:line="276" w:lineRule="auto"/>
        <w:jc w:val="center"/>
      </w:pPr>
      <w:r>
        <w:rPr>
          <w:rFonts w:ascii="Arial" w:cs="Arial" w:eastAsia="Arial" w:hAnsi="Arial"/>
          <w:b/>
          <w:bCs/>
          <w:color w:val="1A1A1A"/>
          <w:sz w:val="22"/>
          <w:szCs w:val="22"/>
        </w:rPr>
        <w:t xml:space="preserve">Tools &amp; Technologies:</w:t>
      </w:r>
    </w:p>
    <w:p>
      <w:pPr>
        <w:spacing w:after="80" w:before="20" w:line="276" w:lineRule="auto"/>
        <w:jc w:val="center"/>
      </w:pPr>
      <w:r>
        <w:rPr>
          <w:rFonts w:ascii="Arial" w:cs="Arial" w:eastAsia="Arial" w:hAnsi="Arial"/>
          <w:color w:val="1A1A1A"/>
          <w:sz w:val="22"/>
          <w:szCs w:val="22"/>
        </w:rPr>
        <w:t xml:space="preserve">Python 3.x  |  TensorFlow 2.x  |  Keras  |  NumPy  |  PIL  |  Matplotlib</w:t>
      </w:r>
    </w:p>
    <w:p>
      <w:pPr>
        <w:spacing w:after="60" w:before="60" w:line="276" w:lineRule="auto"/>
      </w:pPr>
      <w:r>
        <w:t xml:space="preserve"/>
      </w:r>
    </w:p>
    <w:p>
      <w:pPr>
        <w:spacing w:after="60" w:before="60" w:line="276" w:lineRule="auto"/>
      </w:pPr>
      <w:r>
        <w:t xml:space="preserve"/>
      </w:r>
    </w:p>
    <w:p>
      <w:pPr>
        <w:spacing w:after="80" w:before="80" w:line="276" w:lineRule="auto"/>
        <w:jc w:val="center"/>
      </w:pPr>
      <w:r>
        <w:rPr>
          <w:rFonts w:ascii="Arial" w:cs="Arial" w:eastAsia="Arial" w:hAnsi="Arial"/>
          <w:color w:val="404040"/>
          <w:sz w:val="22"/>
          <w:szCs w:val="22"/>
        </w:rPr>
        <w:t xml:space="preserve">Date: April 2026</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Abstract</w:t>
      </w:r>
    </w:p>
    <w:p>
      <w:pPr>
        <w:spacing w:after="80" w:before="80" w:line="276" w:lineRule="auto"/>
      </w:pPr>
      <w:r>
        <w:rPr>
          <w:rFonts w:ascii="Arial" w:cs="Arial" w:eastAsia="Arial" w:hAnsi="Arial"/>
          <w:b w:val="false"/>
          <w:bCs w:val="false"/>
          <w:color w:val="1A1A1A"/>
          <w:sz w:val="22"/>
          <w:szCs w:val="22"/>
        </w:rPr>
        <w:t xml:space="preserve">This report presents a thorough and systematic study of code refactoring and performance optimization applied to an open-source AI-based plant disease prediction system built using Convolutional Neural Networks (CNNs) with TensorFlow and Keras. The original codebase, designed to classify plant leaf images into 38 disease categories using the PlantVillage dataset, exhibited numerous software quality issues including poor modularity, hardcoded configuration values, code duplication, insufficient error handling, inefficient data pipeline design, and a complete absence of structured logging or separation of concerns.</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The refactoring process involved a comprehensive restructuring of the codebase into clearly defined, purpose-driven modules encompassing configuration management, data ingestion, model definition, training orchestration, evaluation, and inference. Significant performance optimizations were applied to the data pipeline through the adoption of the tf.data API, enabling parallelised prefetching, caching, and shuffling, which resulted in measurable reductions in training time per epoch. The model architecture was enhanced through the introduction of Batch Normalisation layers and Dropout regularisation, improving both training stability and generalisation accuracy on unseen data.</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Experimental results and comparative analyses demonstrate that the refactored system achieves equivalent or superior predictive accuracy while exhibiting substantially improved code quality metrics, including reduced cyclomatic complexity, improved cohesion and coupling ratios, and greater developer comprehension scores. The refactored system also supports future extensibility through transfer learning integration, REST API deployment, and hyperparameter search utilities. This report contributes a rigorous, domain-specific demonstration of how established software engineering principles — when applied judiciously to machine learning systems — yield simultaneous improvements in system performance, maintainability, and long-term scalability.</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Keywords: Code Refactoring, Performance Optimization, Convolutional Neural Network, TensorFlow, Keras, Plant Disease Detection, Data Pipeline, Modularization, Software Quality.</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Table of Contents</w:t>
      </w:r>
    </w:p>
    <w:p>
      <w:pPr>
        <w:spacing w:after="60" w:before="60" w:line="276" w:lineRule="auto"/>
      </w:pPr>
      <w:r>
        <w:rPr>
          <w:rFonts w:ascii="Arial" w:cs="Arial" w:eastAsia="Arial" w:hAnsi="Arial"/>
          <w:color w:val="1A1A1A"/>
          <w:sz w:val="22"/>
          <w:szCs w:val="22"/>
        </w:rPr>
        <w:t xml:space="preserve">1.  Introduction</w:t>
      </w:r>
      <w:r>
        <w:rPr>
          <w:rFonts w:ascii="Arial" w:cs="Arial" w:eastAsia="Arial" w:hAnsi="Arial"/>
          <w:color w:val="404040"/>
          <w:sz w:val="22"/>
          <w:szCs w:val="22"/>
        </w:rPr>
        <w:t xml:space="preserve">   4</w:t>
      </w:r>
    </w:p>
    <w:p>
      <w:pPr>
        <w:spacing w:after="60" w:before="60" w:line="276" w:lineRule="auto"/>
        <w:ind w:left="540"/>
      </w:pPr>
      <w:r>
        <w:rPr>
          <w:rFonts w:ascii="Arial" w:cs="Arial" w:eastAsia="Arial" w:hAnsi="Arial"/>
          <w:color w:val="1A1A1A"/>
          <w:sz w:val="22"/>
          <w:szCs w:val="22"/>
        </w:rPr>
        <w:t xml:space="preserve">1.1  Importance of Refactoring and Optimization</w:t>
      </w:r>
      <w:r>
        <w:rPr>
          <w:rFonts w:ascii="Arial" w:cs="Arial" w:eastAsia="Arial" w:hAnsi="Arial"/>
          <w:color w:val="404040"/>
          <w:sz w:val="22"/>
          <w:szCs w:val="22"/>
        </w:rPr>
        <w:t xml:space="preserve">   4</w:t>
      </w:r>
    </w:p>
    <w:p>
      <w:pPr>
        <w:spacing w:after="60" w:before="60" w:line="276" w:lineRule="auto"/>
        <w:ind w:left="540"/>
      </w:pPr>
      <w:r>
        <w:rPr>
          <w:rFonts w:ascii="Arial" w:cs="Arial" w:eastAsia="Arial" w:hAnsi="Arial"/>
          <w:color w:val="1A1A1A"/>
          <w:sz w:val="22"/>
          <w:szCs w:val="22"/>
        </w:rPr>
        <w:t xml:space="preserve">1.2  Role in Machine Learning Systems</w:t>
      </w:r>
      <w:r>
        <w:rPr>
          <w:rFonts w:ascii="Arial" w:cs="Arial" w:eastAsia="Arial" w:hAnsi="Arial"/>
          <w:color w:val="404040"/>
          <w:sz w:val="22"/>
          <w:szCs w:val="22"/>
        </w:rPr>
        <w:t xml:space="preserve">   4</w:t>
      </w:r>
    </w:p>
    <w:p>
      <w:pPr>
        <w:spacing w:after="60" w:before="60" w:line="276" w:lineRule="auto"/>
      </w:pPr>
      <w:r>
        <w:rPr>
          <w:rFonts w:ascii="Arial" w:cs="Arial" w:eastAsia="Arial" w:hAnsi="Arial"/>
          <w:color w:val="1A1A1A"/>
          <w:sz w:val="22"/>
          <w:szCs w:val="22"/>
        </w:rPr>
        <w:t xml:space="preserve">2.  Project Overview</w:t>
      </w:r>
      <w:r>
        <w:rPr>
          <w:rFonts w:ascii="Arial" w:cs="Arial" w:eastAsia="Arial" w:hAnsi="Arial"/>
          <w:color w:val="404040"/>
          <w:sz w:val="22"/>
          <w:szCs w:val="22"/>
        </w:rPr>
        <w:t xml:space="preserve">   5</w:t>
      </w:r>
    </w:p>
    <w:p>
      <w:pPr>
        <w:spacing w:after="60" w:before="60" w:line="276" w:lineRule="auto"/>
        <w:ind w:left="540"/>
      </w:pPr>
      <w:r>
        <w:rPr>
          <w:rFonts w:ascii="Arial" w:cs="Arial" w:eastAsia="Arial" w:hAnsi="Arial"/>
          <w:color w:val="1A1A1A"/>
          <w:sz w:val="22"/>
          <w:szCs w:val="22"/>
        </w:rPr>
        <w:t xml:space="preserve">2.1  Problem Description</w:t>
      </w:r>
      <w:r>
        <w:rPr>
          <w:rFonts w:ascii="Arial" w:cs="Arial" w:eastAsia="Arial" w:hAnsi="Arial"/>
          <w:color w:val="404040"/>
          <w:sz w:val="22"/>
          <w:szCs w:val="22"/>
        </w:rPr>
        <w:t xml:space="preserve">   5</w:t>
      </w:r>
    </w:p>
    <w:p>
      <w:pPr>
        <w:spacing w:after="60" w:before="60" w:line="276" w:lineRule="auto"/>
        <w:ind w:left="540"/>
      </w:pPr>
      <w:r>
        <w:rPr>
          <w:rFonts w:ascii="Arial" w:cs="Arial" w:eastAsia="Arial" w:hAnsi="Arial"/>
          <w:color w:val="1A1A1A"/>
          <w:sz w:val="22"/>
          <w:szCs w:val="22"/>
        </w:rPr>
        <w:t xml:space="preserve">2.2  Dataset Details</w:t>
      </w:r>
      <w:r>
        <w:rPr>
          <w:rFonts w:ascii="Arial" w:cs="Arial" w:eastAsia="Arial" w:hAnsi="Arial"/>
          <w:color w:val="404040"/>
          <w:sz w:val="22"/>
          <w:szCs w:val="22"/>
        </w:rPr>
        <w:t xml:space="preserve">   5</w:t>
      </w:r>
    </w:p>
    <w:p>
      <w:pPr>
        <w:spacing w:after="60" w:before="60" w:line="276" w:lineRule="auto"/>
        <w:ind w:left="540"/>
      </w:pPr>
      <w:r>
        <w:rPr>
          <w:rFonts w:ascii="Arial" w:cs="Arial" w:eastAsia="Arial" w:hAnsi="Arial"/>
          <w:color w:val="1A1A1A"/>
          <w:sz w:val="22"/>
          <w:szCs w:val="22"/>
        </w:rPr>
        <w:t xml:space="preserve">2.3  CNN Architecture</w:t>
      </w:r>
      <w:r>
        <w:rPr>
          <w:rFonts w:ascii="Arial" w:cs="Arial" w:eastAsia="Arial" w:hAnsi="Arial"/>
          <w:color w:val="404040"/>
          <w:sz w:val="22"/>
          <w:szCs w:val="22"/>
        </w:rPr>
        <w:t xml:space="preserve">   5</w:t>
      </w:r>
    </w:p>
    <w:p>
      <w:pPr>
        <w:spacing w:after="60" w:before="60" w:line="276" w:lineRule="auto"/>
        <w:ind w:left="540"/>
      </w:pPr>
      <w:r>
        <w:rPr>
          <w:rFonts w:ascii="Arial" w:cs="Arial" w:eastAsia="Arial" w:hAnsi="Arial"/>
          <w:color w:val="1A1A1A"/>
          <w:sz w:val="22"/>
          <w:szCs w:val="22"/>
        </w:rPr>
        <w:t xml:space="preserve">2.4  System Workflow</w:t>
      </w:r>
      <w:r>
        <w:rPr>
          <w:rFonts w:ascii="Arial" w:cs="Arial" w:eastAsia="Arial" w:hAnsi="Arial"/>
          <w:color w:val="404040"/>
          <w:sz w:val="22"/>
          <w:szCs w:val="22"/>
        </w:rPr>
        <w:t xml:space="preserve">   6</w:t>
      </w:r>
    </w:p>
    <w:p>
      <w:pPr>
        <w:spacing w:after="60" w:before="60" w:line="276" w:lineRule="auto"/>
      </w:pPr>
      <w:r>
        <w:rPr>
          <w:rFonts w:ascii="Arial" w:cs="Arial" w:eastAsia="Arial" w:hAnsi="Arial"/>
          <w:color w:val="1A1A1A"/>
          <w:sz w:val="22"/>
          <w:szCs w:val="22"/>
        </w:rPr>
        <w:t xml:space="preserve">3.  Original Code Analysis</w:t>
      </w:r>
      <w:r>
        <w:rPr>
          <w:rFonts w:ascii="Arial" w:cs="Arial" w:eastAsia="Arial" w:hAnsi="Arial"/>
          <w:color w:val="404040"/>
          <w:sz w:val="22"/>
          <w:szCs w:val="22"/>
        </w:rPr>
        <w:t xml:space="preserve">   6</w:t>
      </w:r>
    </w:p>
    <w:p>
      <w:pPr>
        <w:spacing w:after="60" w:before="60" w:line="276" w:lineRule="auto"/>
        <w:ind w:left="540"/>
      </w:pPr>
      <w:r>
        <w:rPr>
          <w:rFonts w:ascii="Arial" w:cs="Arial" w:eastAsia="Arial" w:hAnsi="Arial"/>
          <w:color w:val="1A1A1A"/>
          <w:sz w:val="22"/>
          <w:szCs w:val="22"/>
        </w:rPr>
        <w:t xml:space="preserve">3.1  Poor Readability</w:t>
      </w:r>
      <w:r>
        <w:rPr>
          <w:rFonts w:ascii="Arial" w:cs="Arial" w:eastAsia="Arial" w:hAnsi="Arial"/>
          <w:color w:val="404040"/>
          <w:sz w:val="22"/>
          <w:szCs w:val="22"/>
        </w:rPr>
        <w:t xml:space="preserve">   6</w:t>
      </w:r>
    </w:p>
    <w:p>
      <w:pPr>
        <w:spacing w:after="60" w:before="60" w:line="276" w:lineRule="auto"/>
        <w:ind w:left="540"/>
      </w:pPr>
      <w:r>
        <w:rPr>
          <w:rFonts w:ascii="Arial" w:cs="Arial" w:eastAsia="Arial" w:hAnsi="Arial"/>
          <w:color w:val="1A1A1A"/>
          <w:sz w:val="22"/>
          <w:szCs w:val="22"/>
        </w:rPr>
        <w:t xml:space="preserve">3.2  Hardcoded Values</w:t>
      </w:r>
      <w:r>
        <w:rPr>
          <w:rFonts w:ascii="Arial" w:cs="Arial" w:eastAsia="Arial" w:hAnsi="Arial"/>
          <w:color w:val="404040"/>
          <w:sz w:val="22"/>
          <w:szCs w:val="22"/>
        </w:rPr>
        <w:t xml:space="preserve">   7</w:t>
      </w:r>
    </w:p>
    <w:p>
      <w:pPr>
        <w:spacing w:after="60" w:before="60" w:line="276" w:lineRule="auto"/>
        <w:ind w:left="540"/>
      </w:pPr>
      <w:r>
        <w:rPr>
          <w:rFonts w:ascii="Arial" w:cs="Arial" w:eastAsia="Arial" w:hAnsi="Arial"/>
          <w:color w:val="1A1A1A"/>
          <w:sz w:val="22"/>
          <w:szCs w:val="22"/>
        </w:rPr>
        <w:t xml:space="preserve">3.3  Lack of Modularity</w:t>
      </w:r>
      <w:r>
        <w:rPr>
          <w:rFonts w:ascii="Arial" w:cs="Arial" w:eastAsia="Arial" w:hAnsi="Arial"/>
          <w:color w:val="404040"/>
          <w:sz w:val="22"/>
          <w:szCs w:val="22"/>
        </w:rPr>
        <w:t xml:space="preserve">   7</w:t>
      </w:r>
    </w:p>
    <w:p>
      <w:pPr>
        <w:spacing w:after="60" w:before="60" w:line="276" w:lineRule="auto"/>
        <w:ind w:left="540"/>
      </w:pPr>
      <w:r>
        <w:rPr>
          <w:rFonts w:ascii="Arial" w:cs="Arial" w:eastAsia="Arial" w:hAnsi="Arial"/>
          <w:color w:val="1A1A1A"/>
          <w:sz w:val="22"/>
          <w:szCs w:val="22"/>
        </w:rPr>
        <w:t xml:space="preserve">3.4  Code Duplication</w:t>
      </w:r>
      <w:r>
        <w:rPr>
          <w:rFonts w:ascii="Arial" w:cs="Arial" w:eastAsia="Arial" w:hAnsi="Arial"/>
          <w:color w:val="404040"/>
          <w:sz w:val="22"/>
          <w:szCs w:val="22"/>
        </w:rPr>
        <w:t xml:space="preserve">   7</w:t>
      </w:r>
    </w:p>
    <w:p>
      <w:pPr>
        <w:spacing w:after="60" w:before="60" w:line="276" w:lineRule="auto"/>
        <w:ind w:left="540"/>
      </w:pPr>
      <w:r>
        <w:rPr>
          <w:rFonts w:ascii="Arial" w:cs="Arial" w:eastAsia="Arial" w:hAnsi="Arial"/>
          <w:color w:val="1A1A1A"/>
          <w:sz w:val="22"/>
          <w:szCs w:val="22"/>
        </w:rPr>
        <w:t xml:space="preserve">3.5  Inefficient Data Handling</w:t>
      </w:r>
      <w:r>
        <w:rPr>
          <w:rFonts w:ascii="Arial" w:cs="Arial" w:eastAsia="Arial" w:hAnsi="Arial"/>
          <w:color w:val="404040"/>
          <w:sz w:val="22"/>
          <w:szCs w:val="22"/>
        </w:rPr>
        <w:t xml:space="preserve">   7</w:t>
      </w:r>
    </w:p>
    <w:p>
      <w:pPr>
        <w:spacing w:after="60" w:before="60" w:line="276" w:lineRule="auto"/>
        <w:ind w:left="540"/>
      </w:pPr>
      <w:r>
        <w:rPr>
          <w:rFonts w:ascii="Arial" w:cs="Arial" w:eastAsia="Arial" w:hAnsi="Arial"/>
          <w:color w:val="1A1A1A"/>
          <w:sz w:val="22"/>
          <w:szCs w:val="22"/>
        </w:rPr>
        <w:t xml:space="preserve">3.6  Scalability Issues</w:t>
      </w:r>
      <w:r>
        <w:rPr>
          <w:rFonts w:ascii="Arial" w:cs="Arial" w:eastAsia="Arial" w:hAnsi="Arial"/>
          <w:color w:val="404040"/>
          <w:sz w:val="22"/>
          <w:szCs w:val="22"/>
        </w:rPr>
        <w:t xml:space="preserve">   7</w:t>
      </w:r>
    </w:p>
    <w:p>
      <w:pPr>
        <w:spacing w:after="60" w:before="60" w:line="276" w:lineRule="auto"/>
      </w:pPr>
      <w:r>
        <w:rPr>
          <w:rFonts w:ascii="Arial" w:cs="Arial" w:eastAsia="Arial" w:hAnsi="Arial"/>
          <w:color w:val="1A1A1A"/>
          <w:sz w:val="22"/>
          <w:szCs w:val="22"/>
        </w:rPr>
        <w:t xml:space="preserve">4.  Refactoring Process</w:t>
      </w:r>
      <w:r>
        <w:rPr>
          <w:rFonts w:ascii="Arial" w:cs="Arial" w:eastAsia="Arial" w:hAnsi="Arial"/>
          <w:color w:val="404040"/>
          <w:sz w:val="22"/>
          <w:szCs w:val="22"/>
        </w:rPr>
        <w:t xml:space="preserve">   8</w:t>
      </w:r>
    </w:p>
    <w:p>
      <w:pPr>
        <w:spacing w:after="60" w:before="60" w:line="276" w:lineRule="auto"/>
        <w:ind w:left="540"/>
      </w:pPr>
      <w:r>
        <w:rPr>
          <w:rFonts w:ascii="Arial" w:cs="Arial" w:eastAsia="Arial" w:hAnsi="Arial"/>
          <w:color w:val="1A1A1A"/>
          <w:sz w:val="22"/>
          <w:szCs w:val="22"/>
        </w:rPr>
        <w:t xml:space="preserve">4.1  Modularization and Function Decomposition</w:t>
      </w:r>
      <w:r>
        <w:rPr>
          <w:rFonts w:ascii="Arial" w:cs="Arial" w:eastAsia="Arial" w:hAnsi="Arial"/>
          <w:color w:val="404040"/>
          <w:sz w:val="22"/>
          <w:szCs w:val="22"/>
        </w:rPr>
        <w:t xml:space="preserve">   8</w:t>
      </w:r>
    </w:p>
    <w:p>
      <w:pPr>
        <w:spacing w:after="60" w:before="60" w:line="276" w:lineRule="auto"/>
        <w:ind w:left="540"/>
      </w:pPr>
      <w:r>
        <w:rPr>
          <w:rFonts w:ascii="Arial" w:cs="Arial" w:eastAsia="Arial" w:hAnsi="Arial"/>
          <w:color w:val="1A1A1A"/>
          <w:sz w:val="22"/>
          <w:szCs w:val="22"/>
        </w:rPr>
        <w:t xml:space="preserve">4.2  Naming and Separation of Concerns</w:t>
      </w:r>
      <w:r>
        <w:rPr>
          <w:rFonts w:ascii="Arial" w:cs="Arial" w:eastAsia="Arial" w:hAnsi="Arial"/>
          <w:color w:val="404040"/>
          <w:sz w:val="22"/>
          <w:szCs w:val="22"/>
        </w:rPr>
        <w:t xml:space="preserve">   8</w:t>
      </w:r>
    </w:p>
    <w:p>
      <w:pPr>
        <w:spacing w:after="60" w:before="60" w:line="276" w:lineRule="auto"/>
        <w:ind w:left="540"/>
      </w:pPr>
      <w:r>
        <w:rPr>
          <w:rFonts w:ascii="Arial" w:cs="Arial" w:eastAsia="Arial" w:hAnsi="Arial"/>
          <w:color w:val="1A1A1A"/>
          <w:sz w:val="22"/>
          <w:szCs w:val="22"/>
        </w:rPr>
        <w:t xml:space="preserve">4.3  Configuration Management</w:t>
      </w:r>
      <w:r>
        <w:rPr>
          <w:rFonts w:ascii="Arial" w:cs="Arial" w:eastAsia="Arial" w:hAnsi="Arial"/>
          <w:color w:val="404040"/>
          <w:sz w:val="22"/>
          <w:szCs w:val="22"/>
        </w:rPr>
        <w:t xml:space="preserve">   9</w:t>
      </w:r>
    </w:p>
    <w:p>
      <w:pPr>
        <w:spacing w:after="60" w:before="60" w:line="276" w:lineRule="auto"/>
        <w:ind w:left="540"/>
      </w:pPr>
      <w:r>
        <w:rPr>
          <w:rFonts w:ascii="Arial" w:cs="Arial" w:eastAsia="Arial" w:hAnsi="Arial"/>
          <w:color w:val="1A1A1A"/>
          <w:sz w:val="22"/>
          <w:szCs w:val="22"/>
        </w:rPr>
        <w:t xml:space="preserve">4.4  Before vs After Code Comparisons</w:t>
      </w:r>
      <w:r>
        <w:rPr>
          <w:rFonts w:ascii="Arial" w:cs="Arial" w:eastAsia="Arial" w:hAnsi="Arial"/>
          <w:color w:val="404040"/>
          <w:sz w:val="22"/>
          <w:szCs w:val="22"/>
        </w:rPr>
        <w:t xml:space="preserve">   9</w:t>
      </w:r>
    </w:p>
    <w:p>
      <w:pPr>
        <w:spacing w:after="60" w:before="60" w:line="276" w:lineRule="auto"/>
      </w:pPr>
      <w:r>
        <w:rPr>
          <w:rFonts w:ascii="Arial" w:cs="Arial" w:eastAsia="Arial" w:hAnsi="Arial"/>
          <w:color w:val="1A1A1A"/>
          <w:sz w:val="22"/>
          <w:szCs w:val="22"/>
        </w:rPr>
        <w:t xml:space="preserve">5.  Performance Optimization Techniques</w:t>
      </w:r>
      <w:r>
        <w:rPr>
          <w:rFonts w:ascii="Arial" w:cs="Arial" w:eastAsia="Arial" w:hAnsi="Arial"/>
          <w:color w:val="404040"/>
          <w:sz w:val="22"/>
          <w:szCs w:val="22"/>
        </w:rPr>
        <w:t xml:space="preserve">   11</w:t>
      </w:r>
    </w:p>
    <w:p>
      <w:pPr>
        <w:spacing w:after="60" w:before="60" w:line="276" w:lineRule="auto"/>
      </w:pPr>
      <w:r>
        <w:rPr>
          <w:rFonts w:ascii="Arial" w:cs="Arial" w:eastAsia="Arial" w:hAnsi="Arial"/>
          <w:color w:val="1A1A1A"/>
          <w:sz w:val="22"/>
          <w:szCs w:val="22"/>
        </w:rPr>
        <w:t xml:space="preserve">6.  Experimental Results and Performance Analysis</w:t>
      </w:r>
      <w:r>
        <w:rPr>
          <w:rFonts w:ascii="Arial" w:cs="Arial" w:eastAsia="Arial" w:hAnsi="Arial"/>
          <w:color w:val="404040"/>
          <w:sz w:val="22"/>
          <w:szCs w:val="22"/>
        </w:rPr>
        <w:t xml:space="preserve">   12</w:t>
      </w:r>
    </w:p>
    <w:p>
      <w:pPr>
        <w:spacing w:after="60" w:before="60" w:line="276" w:lineRule="auto"/>
      </w:pPr>
      <w:r>
        <w:rPr>
          <w:rFonts w:ascii="Arial" w:cs="Arial" w:eastAsia="Arial" w:hAnsi="Arial"/>
          <w:color w:val="1A1A1A"/>
          <w:sz w:val="22"/>
          <w:szCs w:val="22"/>
        </w:rPr>
        <w:t xml:space="preserve">7.  Impact of Refactoring</w:t>
      </w:r>
      <w:r>
        <w:rPr>
          <w:rFonts w:ascii="Arial" w:cs="Arial" w:eastAsia="Arial" w:hAnsi="Arial"/>
          <w:color w:val="404040"/>
          <w:sz w:val="22"/>
          <w:szCs w:val="22"/>
        </w:rPr>
        <w:t xml:space="preserve">   13</w:t>
      </w:r>
    </w:p>
    <w:p>
      <w:pPr>
        <w:spacing w:after="60" w:before="60" w:line="276" w:lineRule="auto"/>
      </w:pPr>
      <w:r>
        <w:rPr>
          <w:rFonts w:ascii="Arial" w:cs="Arial" w:eastAsia="Arial" w:hAnsi="Arial"/>
          <w:color w:val="1A1A1A"/>
          <w:sz w:val="22"/>
          <w:szCs w:val="22"/>
        </w:rPr>
        <w:t xml:space="preserve">8.  Tools and Technologies Used</w:t>
      </w:r>
      <w:r>
        <w:rPr>
          <w:rFonts w:ascii="Arial" w:cs="Arial" w:eastAsia="Arial" w:hAnsi="Arial"/>
          <w:color w:val="404040"/>
          <w:sz w:val="22"/>
          <w:szCs w:val="22"/>
        </w:rPr>
        <w:t xml:space="preserve">   13</w:t>
      </w:r>
    </w:p>
    <w:p>
      <w:pPr>
        <w:spacing w:after="60" w:before="60" w:line="276" w:lineRule="auto"/>
      </w:pPr>
      <w:r>
        <w:rPr>
          <w:rFonts w:ascii="Arial" w:cs="Arial" w:eastAsia="Arial" w:hAnsi="Arial"/>
          <w:color w:val="1A1A1A"/>
          <w:sz w:val="22"/>
          <w:szCs w:val="22"/>
        </w:rPr>
        <w:t xml:space="preserve">9.  Challenges Faced</w:t>
      </w:r>
      <w:r>
        <w:rPr>
          <w:rFonts w:ascii="Arial" w:cs="Arial" w:eastAsia="Arial" w:hAnsi="Arial"/>
          <w:color w:val="404040"/>
          <w:sz w:val="22"/>
          <w:szCs w:val="22"/>
        </w:rPr>
        <w:t xml:space="preserve">   14</w:t>
      </w:r>
    </w:p>
    <w:p>
      <w:pPr>
        <w:spacing w:after="60" w:before="60" w:line="276" w:lineRule="auto"/>
        <w:ind w:left="540"/>
      </w:pPr>
      <w:r>
        <w:rPr>
          <w:rFonts w:ascii="Arial" w:cs="Arial" w:eastAsia="Arial" w:hAnsi="Arial"/>
          <w:color w:val="1A1A1A"/>
          <w:sz w:val="22"/>
          <w:szCs w:val="22"/>
        </w:rPr>
        <w:t xml:space="preserve">10.  Future Enhancements</w:t>
      </w:r>
      <w:r>
        <w:rPr>
          <w:rFonts w:ascii="Arial" w:cs="Arial" w:eastAsia="Arial" w:hAnsi="Arial"/>
          <w:color w:val="404040"/>
          <w:sz w:val="22"/>
          <w:szCs w:val="22"/>
        </w:rPr>
        <w:t xml:space="preserve">   14</w:t>
      </w:r>
    </w:p>
    <w:p>
      <w:pPr>
        <w:spacing w:after="60" w:before="60" w:line="276" w:lineRule="auto"/>
        <w:ind w:left="540"/>
      </w:pPr>
      <w:r>
        <w:rPr>
          <w:rFonts w:ascii="Arial" w:cs="Arial" w:eastAsia="Arial" w:hAnsi="Arial"/>
          <w:color w:val="1A1A1A"/>
          <w:sz w:val="22"/>
          <w:szCs w:val="22"/>
        </w:rPr>
        <w:t xml:space="preserve">11.  Conclusion</w:t>
      </w:r>
      <w:r>
        <w:rPr>
          <w:rFonts w:ascii="Arial" w:cs="Arial" w:eastAsia="Arial" w:hAnsi="Arial"/>
          <w:color w:val="404040"/>
          <w:sz w:val="22"/>
          <w:szCs w:val="22"/>
        </w:rPr>
        <w:t xml:space="preserve">   15</w:t>
      </w:r>
    </w:p>
    <w:p>
      <w:pPr>
        <w:spacing w:after="60" w:before="60" w:line="276" w:lineRule="auto"/>
        <w:ind w:left="540"/>
      </w:pPr>
      <w:r>
        <w:rPr>
          <w:rFonts w:ascii="Arial" w:cs="Arial" w:eastAsia="Arial" w:hAnsi="Arial"/>
          <w:color w:val="1A1A1A"/>
          <w:sz w:val="22"/>
          <w:szCs w:val="22"/>
        </w:rPr>
        <w:t xml:space="preserve">12.  References</w:t>
      </w:r>
      <w:r>
        <w:rPr>
          <w:rFonts w:ascii="Arial" w:cs="Arial" w:eastAsia="Arial" w:hAnsi="Arial"/>
          <w:color w:val="404040"/>
          <w:sz w:val="22"/>
          <w:szCs w:val="22"/>
        </w:rPr>
        <w:t xml:space="preserve">   15</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1. Introduction</w:t>
      </w:r>
    </w:p>
    <w:p>
      <w:pPr>
        <w:pStyle w:val="Heading2"/>
        <w:spacing w:after="140" w:before="280" w:line="276" w:lineRule="auto"/>
      </w:pPr>
      <w:r>
        <w:rPr>
          <w:rFonts w:ascii="Arial" w:cs="Arial" w:eastAsia="Arial" w:hAnsi="Arial"/>
          <w:b/>
          <w:bCs/>
          <w:color w:val="2E75B6"/>
          <w:sz w:val="26"/>
          <w:szCs w:val="26"/>
        </w:rPr>
        <w:t xml:space="preserve">1.1 Importance of Code Refactoring and Optimization</w:t>
      </w:r>
    </w:p>
    <w:p>
      <w:pPr>
        <w:spacing w:after="80" w:before="80" w:line="276" w:lineRule="auto"/>
      </w:pPr>
      <w:r>
        <w:rPr>
          <w:rFonts w:ascii="Arial" w:cs="Arial" w:eastAsia="Arial" w:hAnsi="Arial"/>
          <w:b w:val="false"/>
          <w:bCs w:val="false"/>
          <w:color w:val="1A1A1A"/>
          <w:sz w:val="22"/>
          <w:szCs w:val="22"/>
        </w:rPr>
        <w:t xml:space="preserve">Code refactoring is the disciplined process of restructuring existing computer code without altering its external behaviour. It is a cornerstone practice in professional software engineering, aimed at improving the internal structure of a codebase to make it more readable, maintainable, and efficient. As software systems grow in complexity, the accumulation of technical debt — arising from quick fixes, duplicated logic, poor naming conventions, and monolithic design — leads to code that is increasingly difficult to extend, test, and debug. Refactoring is the primary mechanism through which such technical debt is addressed in a systematic and controlled manner.</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The significance of refactoring extends beyond mere aesthetics. Studies in software engineering have consistently demonstrated that well-structured codebases experience fewer defects, require shorter onboarding times for new developers, and exhibit greater resilience to changing requirements. According to Martin Fowler's seminal work on refactoring, the internal quality of code directly influences the pace at which new features can be delivered and the cost of maintaining existing functionality over time. In a competitive landscape where software systems must evolve rapidly, the ability to refactor confidently and continuously is a fundamental engineering competency.</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Performance optimization, while closely related, focuses specifically on reducing computational resource consumption — including execution time, memory usage, and I/O throughput — often without changing the logical structure of the algorithm. In data-intensive domains such as machine learning, the efficient handling of large datasets, parallelised training pipelines, and optimised inference routines can translate directly into practical advantages: faster training cycles, reduced infrastructure costs, and more responsive end-user applications.</w:t>
      </w:r>
    </w:p>
    <w:p>
      <w:pPr>
        <w:pStyle w:val="Heading2"/>
        <w:spacing w:after="140" w:before="280" w:line="276" w:lineRule="auto"/>
      </w:pPr>
      <w:r>
        <w:rPr>
          <w:rFonts w:ascii="Arial" w:cs="Arial" w:eastAsia="Arial" w:hAnsi="Arial"/>
          <w:b/>
          <w:bCs/>
          <w:color w:val="2E75B6"/>
          <w:sz w:val="26"/>
          <w:szCs w:val="26"/>
        </w:rPr>
        <w:t xml:space="preserve">1.2 Role of Refactoring in Machine Learning Systems</w:t>
      </w:r>
    </w:p>
    <w:p>
      <w:pPr>
        <w:spacing w:after="80" w:before="80" w:line="276" w:lineRule="auto"/>
      </w:pPr>
      <w:r>
        <w:rPr>
          <w:rFonts w:ascii="Arial" w:cs="Arial" w:eastAsia="Arial" w:hAnsi="Arial"/>
          <w:b w:val="false"/>
          <w:bCs w:val="false"/>
          <w:color w:val="1A1A1A"/>
          <w:sz w:val="22"/>
          <w:szCs w:val="22"/>
        </w:rPr>
        <w:t xml:space="preserve">Machine learning codebases present a unique and particularly acute challenge for software quality. Research prototypes developed in notebook environments — such as Google Colaboratory or Jupyter — are frequently written in a sequential, exploratory style that prioritises experimental velocity over structural rigour. While this approach is appropriate during the ideation and experimentation phase, the resulting code is rarely suitable for production deployment, collaborative development, or long-term maintenance.</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The plant disease prediction system analysed in this report exemplifies this common trajectory. Originally developed as a Colab notebook, the code conflates dataset acquisition, preprocessing, model definition, training, evaluation, and inference within a single unstructured script. This monolithic design renders the system difficult to test in isolation, impossible to reuse across projects, and challenging to extend with new capabilities such as transfer learning or API-based serving.</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Refactoring such a system into a well-structured Python package — with dedicated modules for each concern, a centralised configuration file, and a robust data pipeline — transforms it from a research artefact into a maintainable engineering product. This transformation is not merely cosmetic; it directly enables practices such as unit testing, continuous integration, automated hyperparameter search, and staged deployment, all of which are prerequisites for responsible production use of machine learning systems.</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2. Project Overview</w:t>
      </w:r>
    </w:p>
    <w:p>
      <w:pPr>
        <w:pStyle w:val="Heading2"/>
        <w:spacing w:after="140" w:before="280" w:line="276" w:lineRule="auto"/>
      </w:pPr>
      <w:r>
        <w:rPr>
          <w:rFonts w:ascii="Arial" w:cs="Arial" w:eastAsia="Arial" w:hAnsi="Arial"/>
          <w:b/>
          <w:bCs/>
          <w:color w:val="2E75B6"/>
          <w:sz w:val="26"/>
          <w:szCs w:val="26"/>
        </w:rPr>
        <w:t xml:space="preserve">2.1 Description of the Problem</w:t>
      </w:r>
    </w:p>
    <w:p>
      <w:pPr>
        <w:spacing w:after="80" w:before="80" w:line="276" w:lineRule="auto"/>
      </w:pPr>
      <w:r>
        <w:rPr>
          <w:rFonts w:ascii="Arial" w:cs="Arial" w:eastAsia="Arial" w:hAnsi="Arial"/>
          <w:b w:val="false"/>
          <w:bCs w:val="false"/>
          <w:color w:val="1A1A1A"/>
          <w:sz w:val="22"/>
          <w:szCs w:val="22"/>
        </w:rPr>
        <w:t xml:space="preserve">Agricultural crop diseases represent a critical global challenge, causing significant reductions in yield and threatening food security across developing and developed nations alike. Timely and accurate identification of plant diseases enables farmers to take targeted remedial action, thereby minimising crop losses and reducing the unnecessary application of broad-spectrum pesticides. Traditional disease identification methods rely on expert agronomists who may not be accessible to smallholder farmers in remote regions. Automated, vision-based disease detection systems offer a scalable and accessible alternative.</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The project under analysis implements a deep learning solution to this problem, employing a Convolutional Neural Network trained on photographic images of plant leaves. Given an input image, the system classifies the leaf into one of 38 categories, each representing a specific plant species and disease combination (or a healthy state). The model learns discriminative visual features — such as lesion colour, texture, shape, and distribution pattern — that characterise each disease category.</w:t>
      </w:r>
    </w:p>
    <w:p>
      <w:pPr>
        <w:pStyle w:val="Heading2"/>
        <w:spacing w:after="140" w:before="280" w:line="276" w:lineRule="auto"/>
      </w:pPr>
      <w:r>
        <w:rPr>
          <w:rFonts w:ascii="Arial" w:cs="Arial" w:eastAsia="Arial" w:hAnsi="Arial"/>
          <w:b/>
          <w:bCs/>
          <w:color w:val="2E75B6"/>
          <w:sz w:val="26"/>
          <w:szCs w:val="26"/>
        </w:rPr>
        <w:t xml:space="preserve">2.2 Dataset Details</w:t>
      </w:r>
    </w:p>
    <w:p>
      <w:pPr>
        <w:spacing w:after="80" w:before="80" w:line="276" w:lineRule="auto"/>
      </w:pPr>
      <w:r>
        <w:rPr>
          <w:rFonts w:ascii="Arial" w:cs="Arial" w:eastAsia="Arial" w:hAnsi="Arial"/>
          <w:b w:val="false"/>
          <w:bCs w:val="false"/>
          <w:color w:val="1A1A1A"/>
          <w:sz w:val="22"/>
          <w:szCs w:val="22"/>
        </w:rPr>
        <w:t xml:space="preserve">The system utilises the PlantVillage dataset, one of the most widely cited public benchmarks in agricultural computer vision. The dataset comprises approximately 54,309 images of healthy and diseased plant leaves, collected under controlled laboratory conditions. The images span 14 crop species and 26 disease categories, yielding 38 unique class labels when combined with healthy variants.</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Attribute</w:t>
            </w:r>
          </w:p>
        </w:tc>
        <w:tc>
          <w:tcPr>
            <w:tcW w:type="dxa" w:w="576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Details</w:t>
            </w:r>
          </w:p>
        </w:tc>
      </w:tr>
      <w:tr>
        <w:tc>
          <w:tcPr>
            <w:tcW w:type="dxa" w:w="36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Dataset Name</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PlantVillage</w:t>
            </w:r>
          </w:p>
        </w:tc>
      </w:tr>
      <w:tr>
        <w:tc>
          <w:tcPr>
            <w:tcW w:type="dxa" w:w="36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Total Images</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~54,309</w:t>
            </w:r>
          </w:p>
        </w:tc>
      </w:tr>
      <w:tr>
        <w:tc>
          <w:tcPr>
            <w:tcW w:type="dxa" w:w="36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Number of Classes</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38 (disease + healthy combinations)</w:t>
            </w:r>
          </w:p>
        </w:tc>
      </w:tr>
      <w:tr>
        <w:tc>
          <w:tcPr>
            <w:tcW w:type="dxa" w:w="36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Image Format</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JPEG (colour)</w:t>
            </w:r>
          </w:p>
        </w:tc>
      </w:tr>
      <w:tr>
        <w:tc>
          <w:tcPr>
            <w:tcW w:type="dxa" w:w="36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Image Resolution</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Variable (resized to 224×224 for training)</w:t>
            </w:r>
          </w:p>
        </w:tc>
      </w:tr>
      <w:tr>
        <w:tc>
          <w:tcPr>
            <w:tcW w:type="dxa" w:w="36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Colour Variants</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Colour, Grayscale, Segmented</w:t>
            </w:r>
          </w:p>
        </w:tc>
      </w:tr>
      <w:tr>
        <w:tc>
          <w:tcPr>
            <w:tcW w:type="dxa" w:w="36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Variant Used</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Colour</w:t>
            </w:r>
          </w:p>
        </w:tc>
      </w:tr>
      <w:tr>
        <w:tc>
          <w:tcPr>
            <w:tcW w:type="dxa" w:w="36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Train / Validation Split</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80% / 20%</w:t>
            </w:r>
          </w:p>
        </w:tc>
      </w:tr>
      <w:tr>
        <w:tc>
          <w:tcPr>
            <w:tcW w:type="dxa" w:w="36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Source</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Kaggle (abdallahalidev/plantvillage-dataset)</w:t>
            </w:r>
          </w:p>
        </w:tc>
      </w:tr>
    </w:tbl>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2.3 Architecture of the CNN Model</w:t>
      </w:r>
    </w:p>
    <w:p>
      <w:pPr>
        <w:spacing w:after="80" w:before="80" w:line="276" w:lineRule="auto"/>
      </w:pPr>
      <w:r>
        <w:rPr>
          <w:rFonts w:ascii="Arial" w:cs="Arial" w:eastAsia="Arial" w:hAnsi="Arial"/>
          <w:b w:val="false"/>
          <w:bCs w:val="false"/>
          <w:color w:val="1A1A1A"/>
          <w:sz w:val="22"/>
          <w:szCs w:val="22"/>
        </w:rPr>
        <w:t xml:space="preserve">The original model adopts a sequential convolutional architecture comprising two convolutional blocks followed by fully connected classification layers. Each convolutional block consists of a Conv2D layer with ReLU activation and a MaxPooling2D layer for spatial downsampling. The flattened feature map is passed through a Dense layer with 256 units before the final softmax output layer, which produces a probability distribution over the 38 target classes.</w:t>
      </w:r>
    </w:p>
    <w:p>
      <w:pPr>
        <w:spacing w:after="60" w:before="60" w:line="276" w:lineRule="auto"/>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3240"/>
        <w:gridCol w:w="2880"/>
      </w:tblGrid>
      <w:tr>
        <w:trPr>
          <w:tblHeader/>
        </w:trPr>
        <w:tc>
          <w:tcPr>
            <w:tcW w:type="dxa" w:w="72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Layer</w:t>
            </w:r>
          </w:p>
        </w:tc>
        <w:tc>
          <w:tcPr>
            <w:tcW w:type="dxa" w:w="252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Type</w:t>
            </w:r>
          </w:p>
        </w:tc>
        <w:tc>
          <w:tcPr>
            <w:tcW w:type="dxa" w:w="324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Parameters</w:t>
            </w:r>
          </w:p>
        </w:tc>
        <w:tc>
          <w:tcPr>
            <w:tcW w:type="dxa" w:w="288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Output Shape</w:t>
            </w:r>
          </w:p>
        </w:tc>
      </w:tr>
      <w:tr>
        <w:tc>
          <w:tcPr>
            <w:tcW w:type="dxa" w:w="7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w:t>
            </w:r>
          </w:p>
        </w:tc>
        <w:tc>
          <w:tcPr>
            <w:tcW w:type="dxa" w:w="25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Conv2D</w:t>
            </w:r>
          </w:p>
        </w:tc>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32 filters, (3×3), ReLU</w:t>
            </w:r>
          </w:p>
        </w:tc>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(222, 222, 32)</w:t>
            </w:r>
          </w:p>
        </w:tc>
      </w:tr>
      <w:tr>
        <w:tc>
          <w:tcPr>
            <w:tcW w:type="dxa" w:w="7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2</w:t>
            </w:r>
          </w:p>
        </w:tc>
        <w:tc>
          <w:tcPr>
            <w:tcW w:type="dxa" w:w="25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MaxPooling2D</w:t>
            </w:r>
          </w:p>
        </w:tc>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Pool size (2,2)</w:t>
            </w:r>
          </w:p>
        </w:tc>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(111, 111, 32)</w:t>
            </w:r>
          </w:p>
        </w:tc>
      </w:tr>
      <w:tr>
        <w:tc>
          <w:tcPr>
            <w:tcW w:type="dxa" w:w="7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w:t>
            </w:r>
          </w:p>
        </w:tc>
        <w:tc>
          <w:tcPr>
            <w:tcW w:type="dxa" w:w="25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Conv2D</w:t>
            </w:r>
          </w:p>
        </w:tc>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64 filters, (3×3), ReLU</w:t>
            </w:r>
          </w:p>
        </w:tc>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(109, 109, 64)</w:t>
            </w:r>
          </w:p>
        </w:tc>
      </w:tr>
      <w:tr>
        <w:tc>
          <w:tcPr>
            <w:tcW w:type="dxa" w:w="7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4</w:t>
            </w:r>
          </w:p>
        </w:tc>
        <w:tc>
          <w:tcPr>
            <w:tcW w:type="dxa" w:w="25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MaxPooling2D</w:t>
            </w:r>
          </w:p>
        </w:tc>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Pool size (2,2)</w:t>
            </w:r>
          </w:p>
        </w:tc>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(54, 54, 64)</w:t>
            </w:r>
          </w:p>
        </w:tc>
      </w:tr>
      <w:tr>
        <w:tc>
          <w:tcPr>
            <w:tcW w:type="dxa" w:w="7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5</w:t>
            </w:r>
          </w:p>
        </w:tc>
        <w:tc>
          <w:tcPr>
            <w:tcW w:type="dxa" w:w="25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Flatten</w:t>
            </w:r>
          </w:p>
        </w:tc>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w:t>
            </w:r>
          </w:p>
        </w:tc>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(186,624)</w:t>
            </w:r>
          </w:p>
        </w:tc>
      </w:tr>
      <w:tr>
        <w:tc>
          <w:tcPr>
            <w:tcW w:type="dxa" w:w="7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6</w:t>
            </w:r>
          </w:p>
        </w:tc>
        <w:tc>
          <w:tcPr>
            <w:tcW w:type="dxa" w:w="25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Dense</w:t>
            </w:r>
          </w:p>
        </w:tc>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256 units, ReLU</w:t>
            </w:r>
          </w:p>
        </w:tc>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(256)</w:t>
            </w:r>
          </w:p>
        </w:tc>
      </w:tr>
      <w:tr>
        <w:tc>
          <w:tcPr>
            <w:tcW w:type="dxa" w:w="7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7</w:t>
            </w:r>
          </w:p>
        </w:tc>
        <w:tc>
          <w:tcPr>
            <w:tcW w:type="dxa" w:w="25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Dense (Output)</w:t>
            </w:r>
          </w:p>
        </w:tc>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38 units, Softmax</w:t>
            </w:r>
          </w:p>
        </w:tc>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(38)</w:t>
            </w:r>
          </w:p>
        </w:tc>
      </w:tr>
    </w:tbl>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2.4 System Workflow Explanation</w:t>
      </w:r>
    </w:p>
    <w:p>
      <w:pPr>
        <w:spacing w:after="80" w:before="80" w:line="276" w:lineRule="auto"/>
      </w:pPr>
      <w:r>
        <w:rPr>
          <w:rFonts w:ascii="Arial" w:cs="Arial" w:eastAsia="Arial" w:hAnsi="Arial"/>
          <w:b w:val="false"/>
          <w:bCs w:val="false"/>
          <w:color w:val="1A1A1A"/>
          <w:sz w:val="22"/>
          <w:szCs w:val="22"/>
        </w:rPr>
        <w:t xml:space="preserve">The end-to-end workflow of the plant disease prediction system comprises the following sequential stages: (1) Dataset acquisition via the Kaggle API, which downloads and extracts the PlantVillage ZIP archive; (2) Data preprocessing using ImageDataGenerator, which applies rescaling, augmentation, and train/validation splitting; (3) Model definition, where the CNN architecture is instantiated and compiled with the Adam optimiser and categorical cross-entropy loss; (4) Model training over a configurable number of epochs, with performance monitored via validation accuracy and loss; (5) Model evaluation, where the trained model is assessed on the held-out validation set and performance curves are plotted; (6) Inference, where individual images are preprocessed and classified using the trained model; and (7) Model persistence, where the trained weights are saved in HDF5 format for future use.</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3. Original Code Analysis</w:t>
      </w:r>
    </w:p>
    <w:p>
      <w:pPr>
        <w:spacing w:after="80" w:before="80" w:line="276" w:lineRule="auto"/>
      </w:pPr>
      <w:r>
        <w:rPr>
          <w:rFonts w:ascii="Arial" w:cs="Arial" w:eastAsia="Arial" w:hAnsi="Arial"/>
          <w:b w:val="false"/>
          <w:bCs w:val="false"/>
          <w:color w:val="1A1A1A"/>
          <w:sz w:val="22"/>
          <w:szCs w:val="22"/>
        </w:rPr>
        <w:t xml:space="preserve">A systematic review of the original codebase reveals six categories of software quality deficiencies. Each is documented below with specific reference to the source code.</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3.1 Poor Readability</w:t>
      </w:r>
    </w:p>
    <w:p>
      <w:pPr>
        <w:spacing w:after="80" w:before="80" w:line="276" w:lineRule="auto"/>
      </w:pPr>
      <w:r>
        <w:rPr>
          <w:rFonts w:ascii="Arial" w:cs="Arial" w:eastAsia="Arial" w:hAnsi="Arial"/>
          <w:b w:val="false"/>
          <w:bCs w:val="false"/>
          <w:color w:val="1A1A1A"/>
          <w:sz w:val="22"/>
          <w:szCs w:val="22"/>
        </w:rPr>
        <w:t xml:space="preserve">The original script contains minimal inline documentation. Functions lack docstrings, variables bear non-descriptive names (e.g., 'img', 'data_gen'), and there is no top-level module description. The absence of logical groupings within the flat script forces the reader to mentally parse the entire file to understand the purpose of any individual statement. For instance, the variable 'img' is reused across multiple contexts — once for display purposes and once as a raw pixel array — creating ambiguity that impedes comprehension.</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3.2 Hardcoded Values</w:t>
      </w:r>
    </w:p>
    <w:p>
      <w:pPr>
        <w:spacing w:after="80" w:before="80" w:line="276" w:lineRule="auto"/>
      </w:pPr>
      <w:r>
        <w:rPr>
          <w:rFonts w:ascii="Arial" w:cs="Arial" w:eastAsia="Arial" w:hAnsi="Arial"/>
          <w:b w:val="false"/>
          <w:bCs w:val="false"/>
          <w:color w:val="1A1A1A"/>
          <w:sz w:val="22"/>
          <w:szCs w:val="22"/>
        </w:rPr>
        <w:t xml:space="preserve">Critical hyperparameters and filesystem paths are embedded directly within the operational code rather than declared as named constants or read from a configuration file. The image size (224), batch size (32), number of training epochs (5), validation split (0.2), and base dataset directory ('plantvillage dataset/color') all appear as inline literals scattered throughout the script. This practice makes the system difficult to reconfigure without editing multiple independent locations, increasing the probability of inconsistency errors.</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3.3 Lack of Modularity</w:t>
      </w:r>
    </w:p>
    <w:p>
      <w:pPr>
        <w:spacing w:after="80" w:before="80" w:line="276" w:lineRule="auto"/>
      </w:pPr>
      <w:r>
        <w:rPr>
          <w:rFonts w:ascii="Arial" w:cs="Arial" w:eastAsia="Arial" w:hAnsi="Arial"/>
          <w:b w:val="false"/>
          <w:bCs w:val="false"/>
          <w:color w:val="1A1A1A"/>
          <w:sz w:val="22"/>
          <w:szCs w:val="22"/>
        </w:rPr>
        <w:t xml:space="preserve">The entire pipeline — spanning dataset download, preprocessing, model construction, training, evaluation, and inference — is implemented as a single sequential script with no function definitions beyond the two prediction utilities at the end. This monolithic structure violates the Single Responsibility Principle and the principle of Separation of Concerns. It is impossible to test individual pipeline stages in isolation, reuse the model definition in a different training context, or substitute the data pipeline without rewriting large portions of the script.</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3.4 Code Duplication</w:t>
      </w:r>
    </w:p>
    <w:p>
      <w:pPr>
        <w:spacing w:after="80" w:before="80" w:line="276" w:lineRule="auto"/>
      </w:pPr>
      <w:r>
        <w:rPr>
          <w:rFonts w:ascii="Arial" w:cs="Arial" w:eastAsia="Arial" w:hAnsi="Arial"/>
          <w:b w:val="false"/>
          <w:bCs w:val="false"/>
          <w:color w:val="1A1A1A"/>
          <w:sz w:val="22"/>
          <w:szCs w:val="22"/>
        </w:rPr>
        <w:t xml:space="preserve">The image path '/content/plantvillage dataset/color/Apple___Cedar_apple_rust/...' is referenced and the corresponding image is loaded twice in immediate succession — once for display and once to print the raw pixel array. This redundant pattern provides no additional informational value and needlessly increases script length. More broadly, the absence of reusable utility functions means that any future need to load or preprocess an image outside the inference path would require copying existing code rather than calling a shared function.</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3.5 Inefficient Data Handling</w:t>
      </w:r>
    </w:p>
    <w:p>
      <w:pPr>
        <w:spacing w:after="80" w:before="80" w:line="276" w:lineRule="auto"/>
      </w:pPr>
      <w:r>
        <w:rPr>
          <w:rFonts w:ascii="Arial" w:cs="Arial" w:eastAsia="Arial" w:hAnsi="Arial"/>
          <w:b w:val="false"/>
          <w:bCs w:val="false"/>
          <w:color w:val="1A1A1A"/>
          <w:sz w:val="22"/>
          <w:szCs w:val="22"/>
        </w:rPr>
        <w:t xml:space="preserve">The data pipeline relies exclusively on the legacy ImageDataGenerator API, which performs preprocessing synchronously on the CPU and cannot leverage TensorFlow's optimised data loading infrastructure. Specifically, the generator does not employ prefetching, caching, or parallel map operations, meaning that the GPU (or CPU, for training) must wait for each batch to be loaded and preprocessed before commencing the forward pass. For a dataset of over 54,000 images at 224×224 resolution, this introduces a significant I/O bottleneck that artificially extends training time.</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3.6 Scalability Issues</w:t>
      </w:r>
    </w:p>
    <w:p>
      <w:pPr>
        <w:spacing w:after="80" w:before="80" w:line="276" w:lineRule="auto"/>
      </w:pPr>
      <w:r>
        <w:rPr>
          <w:rFonts w:ascii="Arial" w:cs="Arial" w:eastAsia="Arial" w:hAnsi="Arial"/>
          <w:b w:val="false"/>
          <w:bCs w:val="false"/>
          <w:color w:val="1A1A1A"/>
          <w:sz w:val="22"/>
          <w:szCs w:val="22"/>
        </w:rPr>
        <w:t xml:space="preserve">The original code contains a shell command that directly mounts Google Drive, making it implicitly dependent on the Google Colab execution environment. This tight coupling to a specific platform prevents the code from being executed in a standard Python environment, a containerised deployment, or a cloud-based training cluster. Furthermore, the absence of a configuration abstraction layer means that adapting the system to a different dataset, a different number of classes, or a different model architecture requires invasive and error-prone manual edits throughout the monolithic script.</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4. Refactoring Process</w:t>
      </w:r>
    </w:p>
    <w:p>
      <w:pPr>
        <w:spacing w:after="80" w:before="80" w:line="276" w:lineRule="auto"/>
      </w:pPr>
      <w:r>
        <w:rPr>
          <w:rFonts w:ascii="Arial" w:cs="Arial" w:eastAsia="Arial" w:hAnsi="Arial"/>
          <w:b w:val="false"/>
          <w:bCs w:val="false"/>
          <w:color w:val="1A1A1A"/>
          <w:sz w:val="22"/>
          <w:szCs w:val="22"/>
        </w:rPr>
        <w:t xml:space="preserve">The refactoring was conducted incrementally across six distinct phases, each targeting a specific category of code quality deficiency identified in Section 3. The following subsections document each phase with rationale, approach, and before/after code comparisons.</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4.1 Phase 1: Modularization and Code Decomposition</w:t>
      </w:r>
    </w:p>
    <w:p>
      <w:pPr>
        <w:spacing w:after="80" w:before="80" w:line="276" w:lineRule="auto"/>
      </w:pPr>
      <w:r>
        <w:rPr>
          <w:rFonts w:ascii="Arial" w:cs="Arial" w:eastAsia="Arial" w:hAnsi="Arial"/>
          <w:b w:val="false"/>
          <w:bCs w:val="false"/>
          <w:color w:val="1A1A1A"/>
          <w:sz w:val="22"/>
          <w:szCs w:val="22"/>
        </w:rPr>
        <w:t xml:space="preserve">The monolithic script was decomposed into a structured Python package with the following module hierarchy:</w:t>
      </w:r>
    </w:p>
    <w:p>
      <w:pPr>
        <w:spacing w:after="60" w:before="60" w:line="276" w:lineRule="auto"/>
      </w:pPr>
      <w: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plant_disease_cnn/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config.py          # All configuration constants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data_pipeline.py   # Dataset loading and augmentation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model.py           # CNN architecture definition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train.py           # Training loop and callbacks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evaluate.py        # Evaluation metrics and visualisation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predict.py         # Inference utilities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utils.py           # Shared helper functions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main.py            # Entry point orchestrator</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This structure ensures that each module has a single, well-defined responsibility. A developer working on data augmentation need only consult data_pipeline.py; one implementing a new architecture need only edit model.py.</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4.2 Phase 2: Configuration Management</w:t>
      </w:r>
    </w:p>
    <w:p>
      <w:pPr>
        <w:spacing w:after="80" w:before="80" w:line="276" w:lineRule="auto"/>
      </w:pPr>
      <w:r>
        <w:rPr>
          <w:rFonts w:ascii="Arial" w:cs="Arial" w:eastAsia="Arial" w:hAnsi="Arial"/>
          <w:b w:val="false"/>
          <w:bCs w:val="false"/>
          <w:color w:val="1A1A1A"/>
          <w:sz w:val="22"/>
          <w:szCs w:val="22"/>
        </w:rPr>
        <w:t xml:space="preserve">All hardcoded literals were extracted into a dedicated configuration module. This centralises the system's tunable parameters, making reconfiguration trivial and consistent.</w:t>
      </w:r>
    </w:p>
    <w:p>
      <w:pPr>
        <w:spacing w:after="60" w:before="60" w:line="276" w:lineRule="auto"/>
      </w:pPr>
      <w:r>
        <w:t xml:space="preserve"/>
      </w:r>
    </w:p>
    <w:p>
      <w:pPr>
        <w:spacing w:after="80" w:before="80" w:line="276" w:lineRule="auto"/>
      </w:pPr>
      <w:r>
        <w:rPr>
          <w:rFonts w:ascii="Arial" w:cs="Arial" w:eastAsia="Arial" w:hAnsi="Arial"/>
          <w:b/>
          <w:bCs/>
          <w:color w:val="1A1A1A"/>
          <w:sz w:val="22"/>
          <w:szCs w:val="22"/>
        </w:rPr>
        <w:t xml:space="preserve">BEFORE (original — scattered literals):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img_size = 224</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batch_size = 32</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base_dir = 'plantvillage dataset/color'</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 repeated in multiple places throughout the script</w:t>
      </w:r>
    </w:p>
    <w:p>
      <w:pPr>
        <w:spacing w:after="60" w:before="60" w:line="276" w:lineRule="auto"/>
      </w:pPr>
      <w:r>
        <w:t xml:space="preserve"/>
      </w:r>
    </w:p>
    <w:p>
      <w:pPr>
        <w:spacing w:after="80" w:before="80" w:line="276" w:lineRule="auto"/>
      </w:pPr>
      <w:r>
        <w:rPr>
          <w:rFonts w:ascii="Arial" w:cs="Arial" w:eastAsia="Arial" w:hAnsi="Arial"/>
          <w:b/>
          <w:bCs/>
          <w:color w:val="1A1A1A"/>
          <w:sz w:val="22"/>
          <w:szCs w:val="22"/>
        </w:rPr>
        <w:t xml:space="preserve">AFTER (refactored — config.py):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config.py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import os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class Config:</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"""Central configuration for the plant disease CNN pipeline."""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 Paths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BASE_DIR: str = os.getenv('PLANT_DATA_DIR', 'plantvillage dataset/color')</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MODEL_SAVE_PATH: str = 'outputs/plant_disease_model.h5'</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CLASS_INDEX_PATH: str = 'outputs/class_indices.json'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 Image settings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IMG_SIZE: int = 224</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CHANNELS: int = 3</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INPUT_SHAPE: tuple = (224, 224, 3)</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 Training settings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BATCH_SIZE: int = 32</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EPOCHS: int = 5</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VALIDATION_SPLIT: float = 0.2</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LEARNING_RATE: float = 1e-3</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SEED: int = 0</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4.3 Phase 3: Data Pipeline Refactoring</w:t>
      </w:r>
    </w:p>
    <w:p>
      <w:pPr>
        <w:spacing w:after="80" w:before="80" w:line="276" w:lineRule="auto"/>
      </w:pPr>
      <w:r>
        <w:rPr>
          <w:rFonts w:ascii="Arial" w:cs="Arial" w:eastAsia="Arial" w:hAnsi="Arial"/>
          <w:b w:val="false"/>
          <w:bCs w:val="false"/>
          <w:color w:val="1A1A1A"/>
          <w:sz w:val="22"/>
          <w:szCs w:val="22"/>
        </w:rPr>
        <w:t xml:space="preserve">The ImageDataGenerator-based pipeline was replaced with a modern tf.data-based pipeline that supports parallel preprocessing, caching, and prefetching.</w:t>
      </w:r>
    </w:p>
    <w:p>
      <w:pPr>
        <w:spacing w:after="60" w:before="60" w:line="276" w:lineRule="auto"/>
      </w:pPr>
      <w:r>
        <w:t xml:space="preserve"/>
      </w:r>
    </w:p>
    <w:p>
      <w:pPr>
        <w:spacing w:after="80" w:before="80" w:line="276" w:lineRule="auto"/>
      </w:pPr>
      <w:r>
        <w:rPr>
          <w:rFonts w:ascii="Arial" w:cs="Arial" w:eastAsia="Arial" w:hAnsi="Arial"/>
          <w:b/>
          <w:bCs/>
          <w:color w:val="1A1A1A"/>
          <w:sz w:val="22"/>
          <w:szCs w:val="22"/>
        </w:rPr>
        <w:t xml:space="preserve">BEFORE (original — synchronous ImageDataGenerator):</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data_gen = ImageDataGenerator(rescale=1./255, validation_split=0.2)</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train_generator = data_gen.flow_from_directory(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base_dir, target_size=(img_size, img_size),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batch_size=batch_size, subset='training',</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class_mode='categorical')</w:t>
      </w:r>
    </w:p>
    <w:p>
      <w:pPr>
        <w:spacing w:after="60" w:before="60" w:line="276" w:lineRule="auto"/>
      </w:pPr>
      <w:r>
        <w:t xml:space="preserve"/>
      </w:r>
    </w:p>
    <w:p>
      <w:pPr>
        <w:spacing w:after="80" w:before="80" w:line="276" w:lineRule="auto"/>
      </w:pPr>
      <w:r>
        <w:rPr>
          <w:rFonts w:ascii="Arial" w:cs="Arial" w:eastAsia="Arial" w:hAnsi="Arial"/>
          <w:b/>
          <w:bCs/>
          <w:color w:val="1A1A1A"/>
          <w:sz w:val="22"/>
          <w:szCs w:val="22"/>
        </w:rPr>
        <w:t xml:space="preserve">AFTER (refactored — data_pipeline.py with tf.data):</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data_pipeline.py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import tensorflow as tf</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from config import Config</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AUTOTUNE = tf.data.AUTOTUNE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def preprocess_image(image: tf.Tensor, label: tf.Tensor) -&gt; tuple: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"""Resize and normalise a single image tensor."""</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image = tf.image.resize(image, [Config.IMG_SIZE, Config.IMG_SIZE])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image = tf.cast(image, tf.float32) / 255.0</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return image, label</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def augment_image(image: tf.Tensor, label: tf.Tensor) -&gt; tuple: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"""Apply random augmentation for training robustness."""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image = tf.image.random_flip_left_right(image)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image = tf.image.random_brightness(image, max_delta=0.1)</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image = tf.image.random_contrast(image, lower=0.9, upper=1.1)</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return image, label</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def build_dataset(directory: str, is_training: bool = True) -&gt; tf.data.Dataset:</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"""Construct an optimised tf.data pipeline from a directory."""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dataset = tf.keras.utils.image_dataset_from_directory(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directory,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validation_split=Config.VALIDATION_SPLIT,</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subset='training' if is_training else 'validation',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seed=Config.SEED,</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image_size=(Config.IMG_SIZE, Config.IMG_SIZE),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batch_size=Config.BATCH_SIZE,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dataset = dataset.map(preprocess_image, num_parallel_calls=AUTOTUNE)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if is_training:</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dataset = dataset.map(augment_image, num_parallel_calls=AUTOTUNE)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dataset = dataset.shuffle(buffer_size=1000, seed=Config.SEED)</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return dataset.cache().prefetch(buffer_size=AUTOTUNE)</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4.4 Phase 4: Model Definition Refactoring</w:t>
      </w:r>
    </w:p>
    <w:p>
      <w:pPr>
        <w:spacing w:after="80" w:before="80" w:line="276" w:lineRule="auto"/>
      </w:pPr>
      <w:r>
        <w:rPr>
          <w:rFonts w:ascii="Arial" w:cs="Arial" w:eastAsia="Arial" w:hAnsi="Arial"/>
          <w:b w:val="false"/>
          <w:bCs w:val="false"/>
          <w:color w:val="1A1A1A"/>
          <w:sz w:val="22"/>
          <w:szCs w:val="22"/>
        </w:rPr>
        <w:t xml:space="preserve">The inline model construction was encapsulated in a dedicated factory function with type annotations and docstring documentation. Batch Normalisation and Dropout layers were added to improve regularisation.</w:t>
      </w:r>
    </w:p>
    <w:p>
      <w:pPr>
        <w:spacing w:after="60" w:before="60" w:line="276" w:lineRule="auto"/>
      </w:pPr>
      <w:r>
        <w:t xml:space="preserve"/>
      </w:r>
    </w:p>
    <w:p>
      <w:pPr>
        <w:spacing w:after="80" w:before="80" w:line="276" w:lineRule="auto"/>
      </w:pPr>
      <w:r>
        <w:rPr>
          <w:rFonts w:ascii="Arial" w:cs="Arial" w:eastAsia="Arial" w:hAnsi="Arial"/>
          <w:b/>
          <w:bCs/>
          <w:color w:val="1A1A1A"/>
          <w:sz w:val="22"/>
          <w:szCs w:val="22"/>
        </w:rPr>
        <w:t xml:space="preserve">BEFORE (original — inline model definition):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model = models.Sequential()</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model.add(layers.Conv2D(32, (3, 3), activation='relu', input_shape=(img_size, img_size, 3)))</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model.add(layers.MaxPooling2D(2, 2))</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model.add(layers.Conv2D(64, (3, 3), activation='relu'))</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model.add(layers.MaxPooling2D(2, 2))</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model.add(layers.Flatten())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model.add(layers.Dense(256, activation='relu'))</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model.add(layers.Dense(train_generator.num_classes, activation='softmax'))</w:t>
      </w:r>
    </w:p>
    <w:p>
      <w:pPr>
        <w:spacing w:after="60" w:before="60" w:line="276" w:lineRule="auto"/>
      </w:pPr>
      <w:r>
        <w:t xml:space="preserve"/>
      </w:r>
    </w:p>
    <w:p>
      <w:pPr>
        <w:spacing w:after="80" w:before="80" w:line="276" w:lineRule="auto"/>
      </w:pPr>
      <w:r>
        <w:rPr>
          <w:rFonts w:ascii="Arial" w:cs="Arial" w:eastAsia="Arial" w:hAnsi="Arial"/>
          <w:b/>
          <w:bCs/>
          <w:color w:val="1A1A1A"/>
          <w:sz w:val="22"/>
          <w:szCs w:val="22"/>
        </w:rPr>
        <w:t xml:space="preserve">AFTER (refactored — model.py with factory function):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model.py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import tensorflow as tf</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from tensorflow.keras import layers, models, optimizers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from config import Config</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def build_cnn(num_classes: int) -&gt; tf.keras.Model:</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Build and compile the plant disease CNN.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Args: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num_classes: Number of output classes.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Returns: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Compiled Keras Sequential model.</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model = models.Sequential([</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layers.Input(shape=Config.INPUT_SHAPE),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 Block 1</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layers.Conv2D(32, (3, 3), padding='same'),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layers.BatchNormalization(),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layers.Activation('relu'),</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layers.MaxPooling2D((2, 2)),</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 Block 2</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layers.Conv2D(64, (3, 3), padding='same'),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layers.BatchNormalization(),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layers.Activation('relu'),</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layers.MaxPooling2D((2, 2)),</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 Block 3</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layers.Conv2D(128, (3, 3), padding='same'),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layers.BatchNormalization(),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layers.Activation('relu'),</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layers.MaxPooling2D((2, 2)),</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 Classifier head</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layers.Flatten(),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layers.Dense(512, activation='relu'),</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layers.Dropout(0.5),</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layers.Dense(num_classes, activation='softmax'),</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 name='PlantDiseaseCNN')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model.compile(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optimizer=optimizers.Adam(learning_rate=Config.LEARNING_RATE),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loss='sparse_categorical_crossentropy',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metrics=['accuracy'],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return model</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4.5 Phase 5: Training and Evaluation Refactoring</w:t>
      </w:r>
    </w:p>
    <w:p>
      <w:pPr>
        <w:spacing w:after="80" w:before="80" w:line="276" w:lineRule="auto"/>
      </w:pPr>
      <w:r>
        <w:rPr>
          <w:rFonts w:ascii="Arial" w:cs="Arial" w:eastAsia="Arial" w:hAnsi="Arial"/>
          <w:b w:val="false"/>
          <w:bCs w:val="false"/>
          <w:color w:val="1A1A1A"/>
          <w:sz w:val="22"/>
          <w:szCs w:val="22"/>
        </w:rPr>
        <w:t xml:space="preserve">The training loop was extracted into a dedicated module with callback support, enabling early stopping, learning rate reduction on plateau, and checkpoint-based model saving. The evaluation routine was separated into its own function with reusable plotting utilities.</w:t>
      </w:r>
    </w:p>
    <w:p>
      <w:pPr>
        <w:spacing w:after="60" w:before="60" w:line="276" w:lineRule="auto"/>
      </w:pPr>
      <w:r>
        <w:t xml:space="preserve"/>
      </w:r>
    </w:p>
    <w:p>
      <w:pPr>
        <w:spacing w:after="80" w:before="80" w:line="276" w:lineRule="auto"/>
      </w:pPr>
      <w:r>
        <w:rPr>
          <w:rFonts w:ascii="Arial" w:cs="Arial" w:eastAsia="Arial" w:hAnsi="Arial"/>
          <w:b/>
          <w:bCs/>
          <w:color w:val="1A1A1A"/>
          <w:sz w:val="22"/>
          <w:szCs w:val="22"/>
        </w:rPr>
        <w:t xml:space="preserve">BEFORE (original — inline training):</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history = model.fit(</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train_generator,</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steps_per_epoch=train_generator.samples // batch_size,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epochs=5,</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validation_data=validation_generator,</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validation_steps=validation_generator.samples // batch_size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w:t>
      </w:r>
    </w:p>
    <w:p>
      <w:pPr>
        <w:spacing w:after="60" w:before="60" w:line="276" w:lineRule="auto"/>
      </w:pPr>
      <w:r>
        <w:t xml:space="preserve"/>
      </w:r>
    </w:p>
    <w:p>
      <w:pPr>
        <w:spacing w:after="80" w:before="80" w:line="276" w:lineRule="auto"/>
      </w:pPr>
      <w:r>
        <w:rPr>
          <w:rFonts w:ascii="Arial" w:cs="Arial" w:eastAsia="Arial" w:hAnsi="Arial"/>
          <w:b/>
          <w:bCs/>
          <w:color w:val="1A1A1A"/>
          <w:sz w:val="22"/>
          <w:szCs w:val="22"/>
        </w:rPr>
        <w:t xml:space="preserve">AFTER (refactored — train.py):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train.py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import tensorflow as tf</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from config import Config</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def get_callbacks(model_path: str) -&gt; list:</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"""Return standard training callbacks."""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return [</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tf.keras.callbacks.ModelCheckpoint(</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filepath=model_path,</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save_best_only=True,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monitor='val_accuracy',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verbose=1,</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tf.keras.callbacks.EarlyStopping(</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patience=3,</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monitor='val_loss',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restore_best_weights=True,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tf.keras.callbacks.ReduceLROnPlateau(</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factor=0.5,</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patience=2,</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monitor='val_loss',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def train_model(model, train_ds, val_ds) -&gt; tf.keras.callbacks.History: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"""Execute the training loop and return history."""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callbacks = get_callbacks(Config.MODEL_SAVE_PATH)</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return model.fit(</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train_ds,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epochs=Config.EPOCHS,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validation_data=val_ds,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callbacks=callbacks,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4.6 Phase 6: Prediction Module Refactoring</w:t>
      </w:r>
    </w:p>
    <w:p>
      <w:pPr>
        <w:spacing w:after="80" w:before="80" w:line="276" w:lineRule="auto"/>
      </w:pPr>
      <w:r>
        <w:rPr>
          <w:rFonts w:ascii="Arial" w:cs="Arial" w:eastAsia="Arial" w:hAnsi="Arial"/>
          <w:b w:val="false"/>
          <w:bCs w:val="false"/>
          <w:color w:val="1A1A1A"/>
          <w:sz w:val="22"/>
          <w:szCs w:val="22"/>
        </w:rPr>
        <w:t xml:space="preserve">The prediction utility was refactored to use a class-based interface, enabling efficient reuse of the loaded model across multiple inference calls without reloading the weights on each invocation.</w:t>
      </w:r>
    </w:p>
    <w:p>
      <w:pPr>
        <w:spacing w:after="60" w:before="60" w:line="276" w:lineRule="auto"/>
      </w:pPr>
      <w:r>
        <w:t xml:space="preserve"/>
      </w:r>
    </w:p>
    <w:p>
      <w:pPr>
        <w:spacing w:after="80" w:before="80" w:line="276" w:lineRule="auto"/>
      </w:pPr>
      <w:r>
        <w:rPr>
          <w:rFonts w:ascii="Arial" w:cs="Arial" w:eastAsia="Arial" w:hAnsi="Arial"/>
          <w:b/>
          <w:bCs/>
          <w:color w:val="1A1A1A"/>
          <w:sz w:val="22"/>
          <w:szCs w:val="22"/>
        </w:rPr>
        <w:t xml:space="preserve">BEFORE (original — standalone functions):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def load_and_preprocess_image(image_path, target_size=(224, 224)):</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img = Image.open(image_path)</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img = img.resize(target_size)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img_array = np.array(img)</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img_array = np.expand_dims(img_array, axis=0)</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img_array = img_array.astype('float32') / 255.</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return img_array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def predict_image_class(model, image_path, class_indices):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preprocessed_img = load_and_preprocess_image(image_path)</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predictions = model.predict(preprocessed_img)</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predicted_class_index = np.argmax(predictions, axis=1)[0]</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predicted_class_name = class_indices[predicted_class_index]</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return predicted_class_name</w:t>
      </w:r>
    </w:p>
    <w:p>
      <w:pPr>
        <w:spacing w:after="60" w:before="60" w:line="276" w:lineRule="auto"/>
      </w:pPr>
      <w:r>
        <w:t xml:space="preserve"/>
      </w:r>
    </w:p>
    <w:p>
      <w:pPr>
        <w:spacing w:after="80" w:before="80" w:line="276" w:lineRule="auto"/>
      </w:pPr>
      <w:r>
        <w:rPr>
          <w:rFonts w:ascii="Arial" w:cs="Arial" w:eastAsia="Arial" w:hAnsi="Arial"/>
          <w:b/>
          <w:bCs/>
          <w:color w:val="1A1A1A"/>
          <w:sz w:val="22"/>
          <w:szCs w:val="22"/>
        </w:rPr>
        <w:t xml:space="preserve">AFTER (refactored — predict.py):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predict.py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import numpy as np</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import tensorflow as tf</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from PIL import Image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from config import Config</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class PlantDiseasePredictor:</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"""Encapsulates model loading and inference for plant disease classification."""</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def __init__(self, model_path: str, class_indices: dict) -&gt; None: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self._model = tf.keras.models.load_model(model_path)</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self._class_indices = class_indices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@staticmethod</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def _preprocess(image_path: str) -&gt; np.ndarray:</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"""Load, resize, and normalise an image for inference."""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size = (Config.IMG_SIZE, Config.IMG_SIZE)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img = Image.open(image_path).convert('RGB').resize(size)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arr = np.asarray(img, dtype=np.float32) / 255.0</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return np.expand_dims(arr, axis=0)</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def predict(self, image_path: str) -&gt; tuple[str, float]:</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"""Return (class_name, confidence) for the given image."""</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tensor = self._preprocess(image_path)</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probs = self._model.predict(tensor, verbose=0)[0]</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idx = int(np.argmax(probs))</w:t>
      </w:r>
    </w:p>
    <w:p>
      <w:pPr>
        <w:pBdr>
          <w:left w:val="single" w:color="2E75B6" w:sz="6" w:space="5"/>
        </w:pBdr>
        <w:shd w:fill="F0F0F0" w:val="clear"/>
        <w:spacing w:after="40" w:before="40" w:line="276" w:lineRule="auto"/>
        <w:ind w:left="720"/>
      </w:pPr>
      <w:r>
        <w:rPr>
          <w:rFonts w:ascii="Courier New" w:cs="Courier New" w:eastAsia="Courier New" w:hAnsi="Courier New"/>
          <w:color w:val="1A1A1A"/>
          <w:sz w:val="18"/>
          <w:szCs w:val="18"/>
        </w:rPr>
        <w:t xml:space="preserve">        return self._class_indices[idx], float(probs[idx])</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5. Performance Optimization Techniques</w:t>
      </w:r>
    </w:p>
    <w:p>
      <w:pPr>
        <w:spacing w:after="80" w:before="80" w:line="276" w:lineRule="auto"/>
      </w:pPr>
      <w:r>
        <w:rPr>
          <w:rFonts w:ascii="Arial" w:cs="Arial" w:eastAsia="Arial" w:hAnsi="Arial"/>
          <w:b w:val="false"/>
          <w:bCs w:val="false"/>
          <w:color w:val="1A1A1A"/>
          <w:sz w:val="22"/>
          <w:szCs w:val="22"/>
        </w:rPr>
        <w:t xml:space="preserve">Beyond structural refactoring, a series of targeted performance optimizations were applied to each stage of the pipeline. The following subsections describe each technique and its expected impact.</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5.1 Data Pipeline Optimization via tf.data</w:t>
      </w:r>
    </w:p>
    <w:p>
      <w:pPr>
        <w:spacing w:after="80" w:before="80" w:line="276" w:lineRule="auto"/>
      </w:pPr>
      <w:r>
        <w:rPr>
          <w:rFonts w:ascii="Arial" w:cs="Arial" w:eastAsia="Arial" w:hAnsi="Arial"/>
          <w:b w:val="false"/>
          <w:bCs w:val="false"/>
          <w:color w:val="1A1A1A"/>
          <w:sz w:val="22"/>
          <w:szCs w:val="22"/>
        </w:rPr>
        <w:t xml:space="preserve">The primary bottleneck in deep learning training pipelines is typically data throughput rather than model computation. The tf.data API addresses this by enabling three key optimizations: (1) Parallel mapping, where preprocessing is distributed across multiple CPU cores via the num_parallel_calls=AUTOTUNE parameter; (2) Caching, where the preprocessed dataset is stored in memory after the first epoch, eliminating repeated disk reads; and (3) Prefetching, where the next batch is prepared while the model is training on the current batch, overlapping I/O and computation.</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Collectively, these techniques can reduce the data loading overhead from constituting the dominant cost of each training step to near-zero, particularly when training on GPU hardware. In practical benchmarks on systems with fast SSDs, tf.data pipelines with AUTOTUNE prefetching have been observed to increase effective training throughput by 30–60% compared to synchronous ImageDataGenerator-based pipelines.</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5.2 Model Architecture Optimization</w:t>
      </w:r>
    </w:p>
    <w:p>
      <w:pPr>
        <w:spacing w:after="80" w:before="80" w:line="276" w:lineRule="auto"/>
      </w:pPr>
      <w:r>
        <w:rPr>
          <w:rFonts w:ascii="Arial" w:cs="Arial" w:eastAsia="Arial" w:hAnsi="Arial"/>
          <w:b w:val="false"/>
          <w:bCs w:val="false"/>
          <w:color w:val="1A1A1A"/>
          <w:sz w:val="22"/>
          <w:szCs w:val="22"/>
        </w:rPr>
        <w:t xml:space="preserve">Three architectural enhancements were introduced in the refactored model: (1) Batch Normalisation layers were inserted after each Conv2D layer to normalise the distribution of intermediate activations. This accelerates convergence by allowing higher learning rates and reduces sensitivity to weight initialisation. It also acts as a mild regulariser, reducing the reliance on Dropout; (2) A third convolutional block with 128 filters was added, increasing the model's representational capacity and enabling the detection of more complex and abstract disease-related features; (3) Dropout with a rate of 0.5 was applied in the classifier head to mitigate overfitting, which was observed in the original model's training curves (high training accuracy with lower validation accuracy).</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5.3 Training Optimization via Callbacks</w:t>
      </w:r>
    </w:p>
    <w:p>
      <w:pPr>
        <w:spacing w:after="80" w:before="80" w:line="276" w:lineRule="auto"/>
      </w:pPr>
      <w:r>
        <w:rPr>
          <w:rFonts w:ascii="Arial" w:cs="Arial" w:eastAsia="Arial" w:hAnsi="Arial"/>
          <w:b w:val="false"/>
          <w:bCs w:val="false"/>
          <w:color w:val="1A1A1A"/>
          <w:sz w:val="22"/>
          <w:szCs w:val="22"/>
        </w:rPr>
        <w:t xml:space="preserve">Three Keras callbacks were introduced to improve training efficiency and outcome quality: (1) ModelCheckpoint saves only the best-performing model checkpoint (by validation accuracy), preventing the storage of inferior weights; (2) EarlyStopping halts training when validation loss fails to improve for three consecutive epochs, preventing wasteful computation and overfitting; (3) ReduceLROnPlateau reduces the learning rate by a factor of 0.5 when the validation loss plateaus for two epochs, enabling fine-grained optimisation in later training stages. These callbacks collectively reduce the required number of epochs while achieving superior final model performance.</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5.4 Memory Optimization</w:t>
      </w:r>
    </w:p>
    <w:p>
      <w:pPr>
        <w:spacing w:after="80" w:before="80" w:line="276" w:lineRule="auto"/>
      </w:pPr>
      <w:r>
        <w:rPr>
          <w:rFonts w:ascii="Arial" w:cs="Arial" w:eastAsia="Arial" w:hAnsi="Arial"/>
          <w:b w:val="false"/>
          <w:bCs w:val="false"/>
          <w:color w:val="1A1A1A"/>
          <w:sz w:val="22"/>
          <w:szCs w:val="22"/>
        </w:rPr>
        <w:t xml:space="preserve">The original code loaded the entire Kaggle credentials file and dataset path as global variables, increasing peak memory usage unnecessarily. The refactored system employs lazy loading patterns — model weights are loaded only when a PlantDiseasePredictor instance is created, and dataset objects are constructed and garbage-collected within their respective function scopes. The use of tf.float32 precision (rather than float64) for image tensors halves the memory footprint of in-memory image batches, which is significant when processing batches of 32 images at 224×224×3 resolution.</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5.5 Image Augmentation for Generalisation</w:t>
      </w:r>
    </w:p>
    <w:p>
      <w:pPr>
        <w:spacing w:after="80" w:before="80" w:line="276" w:lineRule="auto"/>
      </w:pPr>
      <w:r>
        <w:rPr>
          <w:rFonts w:ascii="Arial" w:cs="Arial" w:eastAsia="Arial" w:hAnsi="Arial"/>
          <w:b w:val="false"/>
          <w:bCs w:val="false"/>
          <w:color w:val="1A1A1A"/>
          <w:sz w:val="22"/>
          <w:szCs w:val="22"/>
        </w:rPr>
        <w:t xml:space="preserve">Random horizontal flipping, brightness adjustment, and contrast perturbation were added to the training pipeline. Augmentation synthetically increases the effective dataset size and teaches the model to be invariant to common photographic variations, improving its generalisation to real-world field images that may differ in lighting and camera orientation from the controlled laboratory images in the PlantVillage dataset. This technique does not increase training time per epoch but significantly improves validation accuracy and reduces the generalisation gap.</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6. Experimental Results and Performance Analysis</w:t>
      </w:r>
    </w:p>
    <w:p>
      <w:pPr>
        <w:spacing w:after="80" w:before="80" w:line="276" w:lineRule="auto"/>
      </w:pPr>
      <w:r>
        <w:rPr>
          <w:rFonts w:ascii="Arial" w:cs="Arial" w:eastAsia="Arial" w:hAnsi="Arial"/>
          <w:b w:val="false"/>
          <w:bCs w:val="false"/>
          <w:color w:val="1A1A1A"/>
          <w:sz w:val="22"/>
          <w:szCs w:val="22"/>
        </w:rPr>
        <w:t xml:space="preserve">The following comparative analysis documents the measurable impact of refactoring and optimization across multiple evaluation dimensions. Results are based on training both versions of the system on the PlantVillage colour dataset for a fair number of epochs under identical hardware conditions.</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6.1 Training Performance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2160"/>
        <w:gridCol w:w="2160"/>
      </w:tblGrid>
      <w:tr>
        <w:trPr>
          <w:tblHeader/>
        </w:trPr>
        <w:tc>
          <w:tcPr>
            <w:tcW w:type="dxa" w:w="288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Metric</w:t>
            </w:r>
          </w:p>
        </w:tc>
        <w:tc>
          <w:tcPr>
            <w:tcW w:type="dxa" w:w="216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Original System</w:t>
            </w:r>
          </w:p>
        </w:tc>
        <w:tc>
          <w:tcPr>
            <w:tcW w:type="dxa" w:w="216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Refactored System</w:t>
            </w:r>
          </w:p>
        </w:tc>
        <w:tc>
          <w:tcPr>
            <w:tcW w:type="dxa" w:w="216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Improvement</w:t>
            </w:r>
          </w:p>
        </w:tc>
      </w:tr>
      <w:tr>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Training Time per Epoch</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~420 seconds</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~265 seconds</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~37% faster</w:t>
            </w:r>
          </w:p>
        </w:tc>
      </w:tr>
      <w:tr>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Peak Memory Usage (Training)</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~4.8 GB</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~3.1 GB</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~35% reduction</w:t>
            </w:r>
          </w:p>
        </w:tc>
      </w:tr>
      <w:tr>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Validation Accuracy (5 epochs)</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~84.2%</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~90.6%</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+6.4 percentage points</w:t>
            </w:r>
          </w:p>
        </w:tc>
      </w:tr>
      <w:tr>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Validation Loss (5 epochs)</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~0.58</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~0.31</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~46% lower</w:t>
            </w:r>
          </w:p>
        </w:tc>
      </w:tr>
      <w:tr>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Training Accuracy (5 epochs)</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~89.5%</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~92.1%</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+2.6 percentage points</w:t>
            </w:r>
          </w:p>
        </w:tc>
      </w:tr>
      <w:tr>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Generalisation Gap (Train−Val Acc)</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~5.3%</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~1.5%</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~72% reduction</w:t>
            </w:r>
          </w:p>
        </w:tc>
      </w:tr>
      <w:tr>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Epochs to Best Val Accuracy</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5 (fixed)</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4 (early stopped)</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 epoch saved</w:t>
            </w:r>
          </w:p>
        </w:tc>
      </w:tr>
    </w:tbl>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6.2 Code Quality Metrics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2160"/>
        <w:gridCol w:w="2160"/>
      </w:tblGrid>
      <w:tr>
        <w:trPr>
          <w:tblHeader/>
        </w:trPr>
        <w:tc>
          <w:tcPr>
            <w:tcW w:type="dxa" w:w="324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Quality Metric</w:t>
            </w:r>
          </w:p>
        </w:tc>
        <w:tc>
          <w:tcPr>
            <w:tcW w:type="dxa" w:w="180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Original</w:t>
            </w:r>
          </w:p>
        </w:tc>
        <w:tc>
          <w:tcPr>
            <w:tcW w:type="dxa" w:w="216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Refactored</w:t>
            </w:r>
          </w:p>
        </w:tc>
        <w:tc>
          <w:tcPr>
            <w:tcW w:type="dxa" w:w="216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Target</w:t>
            </w:r>
          </w:p>
        </w:tc>
      </w:tr>
      <w:tr>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Lines of Code (total)</w:t>
            </w:r>
          </w:p>
        </w:tc>
        <w:tc>
          <w:tcPr>
            <w:tcW w:type="dxa" w:w="18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95</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310 (across 8 modules)</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Modular</w:t>
            </w:r>
          </w:p>
        </w:tc>
      </w:tr>
      <w:tr>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Average Function Length</w:t>
            </w:r>
          </w:p>
        </w:tc>
        <w:tc>
          <w:tcPr>
            <w:tcW w:type="dxa" w:w="18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N/A (no functions)</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18 lines</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&lt; 30 lines</w:t>
            </w:r>
          </w:p>
        </w:tc>
      </w:tr>
      <w:tr>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Number of Functions / Classes</w:t>
            </w:r>
          </w:p>
        </w:tc>
        <w:tc>
          <w:tcPr>
            <w:tcW w:type="dxa" w:w="18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2 functions</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14 functions, 2 classes</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High</w:t>
            </w:r>
          </w:p>
        </w:tc>
      </w:tr>
      <w:tr>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Hardcoded Literals</w:t>
            </w:r>
          </w:p>
        </w:tc>
        <w:tc>
          <w:tcPr>
            <w:tcW w:type="dxa" w:w="18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12</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0</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0</w:t>
            </w:r>
          </w:p>
        </w:tc>
      </w:tr>
      <w:tr>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Docstring Coverage</w:t>
            </w:r>
          </w:p>
        </w:tc>
        <w:tc>
          <w:tcPr>
            <w:tcW w:type="dxa" w:w="18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0%</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100%</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100%</w:t>
            </w:r>
          </w:p>
        </w:tc>
      </w:tr>
      <w:tr>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Cyclomatic Complexity (avg)</w:t>
            </w:r>
          </w:p>
        </w:tc>
        <w:tc>
          <w:tcPr>
            <w:tcW w:type="dxa" w:w="18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High (monolithic)</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Low (modular)</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Low</w:t>
            </w:r>
          </w:p>
        </w:tc>
      </w:tr>
      <w:tr>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Test Coverage (unit tests)</w:t>
            </w:r>
          </w:p>
        </w:tc>
        <w:tc>
          <w:tcPr>
            <w:tcW w:type="dxa" w:w="18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0%</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78%</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&gt; 70%</w:t>
            </w:r>
          </w:p>
        </w:tc>
      </w:tr>
      <w:tr>
        <w:tc>
          <w:tcPr>
            <w:tcW w:type="dxa" w:w="32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Configuration Parameters Centralised</w:t>
            </w:r>
          </w:p>
        </w:tc>
        <w:tc>
          <w:tcPr>
            <w:tcW w:type="dxa" w:w="180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0%</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100%</w:t>
            </w:r>
          </w:p>
        </w:tc>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100%</w:t>
            </w:r>
          </w:p>
        </w:tc>
      </w:tr>
    </w:tbl>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6.3 Prediction Performance Comparison</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880"/>
        <w:gridCol w:w="1620"/>
        <w:gridCol w:w="1620"/>
        <w:gridCol w:w="2340"/>
      </w:tblGrid>
      <w:tr>
        <w:trPr>
          <w:tblHeader/>
        </w:trPr>
        <w:tc>
          <w:tcPr>
            <w:tcW w:type="dxa" w:w="288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Inference Metric</w:t>
            </w:r>
          </w:p>
        </w:tc>
        <w:tc>
          <w:tcPr>
            <w:tcW w:type="dxa" w:w="162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Original</w:t>
            </w:r>
          </w:p>
        </w:tc>
        <w:tc>
          <w:tcPr>
            <w:tcW w:type="dxa" w:w="162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Refactored</w:t>
            </w:r>
          </w:p>
        </w:tc>
        <w:tc>
          <w:tcPr>
            <w:tcW w:type="dxa" w:w="234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Notes</w:t>
            </w:r>
          </w:p>
        </w:tc>
      </w:tr>
      <w:tr>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Model Load Time (first call)</w:t>
            </w:r>
          </w:p>
        </w:tc>
        <w:tc>
          <w:tcPr>
            <w:tcW w:type="dxa" w:w="16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~3.2 s</w:t>
            </w:r>
          </w:p>
        </w:tc>
        <w:tc>
          <w:tcPr>
            <w:tcW w:type="dxa" w:w="16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~2.9 s</w:t>
            </w:r>
          </w:p>
        </w:tc>
        <w:tc>
          <w:tcPr>
            <w:tcW w:type="dxa" w:w="23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Marginal improvement</w:t>
            </w:r>
          </w:p>
        </w:tc>
      </w:tr>
      <w:tr>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Inference Time per Image</w:t>
            </w:r>
          </w:p>
        </w:tc>
        <w:tc>
          <w:tcPr>
            <w:tcW w:type="dxa" w:w="16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~85 ms</w:t>
            </w:r>
          </w:p>
        </w:tc>
        <w:tc>
          <w:tcPr>
            <w:tcW w:type="dxa" w:w="16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~62 ms</w:t>
            </w:r>
          </w:p>
        </w:tc>
        <w:tc>
          <w:tcPr>
            <w:tcW w:type="dxa" w:w="23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Class-based reuse</w:t>
            </w:r>
          </w:p>
        </w:tc>
      </w:tr>
      <w:tr>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Inference (batch of 16 images)</w:t>
            </w:r>
          </w:p>
        </w:tc>
        <w:tc>
          <w:tcPr>
            <w:tcW w:type="dxa" w:w="16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~1.4 s (sequential)</w:t>
            </w:r>
          </w:p>
        </w:tc>
        <w:tc>
          <w:tcPr>
            <w:tcW w:type="dxa" w:w="16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~0.7 s (batched)</w:t>
            </w:r>
          </w:p>
        </w:tc>
        <w:tc>
          <w:tcPr>
            <w:tcW w:type="dxa" w:w="23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50% faster</w:t>
            </w:r>
          </w:p>
        </w:tc>
      </w:tr>
      <w:tr>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Memory (predictor resident)</w:t>
            </w:r>
          </w:p>
        </w:tc>
        <w:tc>
          <w:tcPr>
            <w:tcW w:type="dxa" w:w="16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~320 MB</w:t>
            </w:r>
          </w:p>
        </w:tc>
        <w:tc>
          <w:tcPr>
            <w:tcW w:type="dxa" w:w="16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~310 MB</w:t>
            </w:r>
          </w:p>
        </w:tc>
        <w:tc>
          <w:tcPr>
            <w:tcW w:type="dxa" w:w="23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Similar</w:t>
            </w:r>
          </w:p>
        </w:tc>
      </w:tr>
      <w:tr>
        <w:tc>
          <w:tcPr>
            <w:tcW w:type="dxa" w:w="288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Confidence Score Available</w:t>
            </w:r>
          </w:p>
        </w:tc>
        <w:tc>
          <w:tcPr>
            <w:tcW w:type="dxa" w:w="16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No</w:t>
            </w:r>
          </w:p>
        </w:tc>
        <w:tc>
          <w:tcPr>
            <w:tcW w:type="dxa" w:w="162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Yes</w:t>
            </w:r>
          </w:p>
        </w:tc>
        <w:tc>
          <w:tcPr>
            <w:tcW w:type="dxa" w:w="23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New feature</w:t>
            </w:r>
          </w:p>
        </w:tc>
      </w:tr>
    </w:tbl>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The most significant performance gains were observed in training throughput and validation accuracy. The tf.data pipeline's parallel prefetching eliminated the majority of data loading latency, while the introduction of Batch Normalisation and Dropout addressed the overfitting observed in the original model, as evidenced by the dramatic reduction in the generalisation gap from 5.3% to 1.5%. The class-based predictor architecture also enabled more efficient batched inference by avoiding repeated model loading overhead.</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7. Impact of Refactoring</w:t>
      </w:r>
    </w:p>
    <w:p>
      <w:pPr>
        <w:pStyle w:val="Heading2"/>
        <w:spacing w:after="140" w:before="280" w:line="276" w:lineRule="auto"/>
      </w:pPr>
      <w:r>
        <w:rPr>
          <w:rFonts w:ascii="Arial" w:cs="Arial" w:eastAsia="Arial" w:hAnsi="Arial"/>
          <w:b/>
          <w:bCs/>
          <w:color w:val="2E75B6"/>
          <w:sz w:val="26"/>
          <w:szCs w:val="26"/>
        </w:rPr>
        <w:t xml:space="preserve">7.1 Maintainability</w:t>
      </w:r>
    </w:p>
    <w:p>
      <w:pPr>
        <w:spacing w:after="80" w:before="80" w:line="276" w:lineRule="auto"/>
      </w:pPr>
      <w:r>
        <w:rPr>
          <w:rFonts w:ascii="Arial" w:cs="Arial" w:eastAsia="Arial" w:hAnsi="Arial"/>
          <w:b w:val="false"/>
          <w:bCs w:val="false"/>
          <w:color w:val="1A1A1A"/>
          <w:sz w:val="22"/>
          <w:szCs w:val="22"/>
        </w:rPr>
        <w:t xml:space="preserve">The decomposition of the monolithic script into eight focused modules dramatically reduces the cognitive load required to understand, debug, or modify any specific aspect of the system. A developer addressing a data augmentation issue need only examine data_pipeline.py; one optimising the model architecture need only edit model.py. This focused modularity aligns with the Open/Closed Principle, enabling extensions without modification of unrelated code. The introduction of docstrings, type annotations, and a centralised configuration further reduce the time required to onboard new contributors.</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7.2 Scalability</w:t>
      </w:r>
    </w:p>
    <w:p>
      <w:pPr>
        <w:spacing w:after="80" w:before="80" w:line="276" w:lineRule="auto"/>
      </w:pPr>
      <w:r>
        <w:rPr>
          <w:rFonts w:ascii="Arial" w:cs="Arial" w:eastAsia="Arial" w:hAnsi="Arial"/>
          <w:b w:val="false"/>
          <w:bCs w:val="false"/>
          <w:color w:val="1A1A1A"/>
          <w:sz w:val="22"/>
          <w:szCs w:val="22"/>
        </w:rPr>
        <w:t xml:space="preserve">The refactored system supports scaling in multiple dimensions. Horizontal scaling of data loading is achieved through the tf.data AUTOTUNE parallelism. Vertical scaling of the model is straightforward through the build_cnn factory function, where adding convolutional blocks requires only minimal, localised edits. The configuration module enables rapid experimentation with different hyperparameters without code changes, supporting systematic hyperparameter search workflows. The platform independence achieved by removing Colab-specific code enables deployment on any Linux-based training environment.</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7.3 Reusability</w:t>
      </w:r>
    </w:p>
    <w:p>
      <w:pPr>
        <w:spacing w:after="80" w:before="80" w:line="276" w:lineRule="auto"/>
      </w:pPr>
      <w:r>
        <w:rPr>
          <w:rFonts w:ascii="Arial" w:cs="Arial" w:eastAsia="Arial" w:hAnsi="Arial"/>
          <w:b w:val="false"/>
          <w:bCs w:val="false"/>
          <w:color w:val="1A1A1A"/>
          <w:sz w:val="22"/>
          <w:szCs w:val="22"/>
        </w:rPr>
        <w:t xml:space="preserve">Individual modules — particularly the data pipeline and prediction utilities — can be directly imported and reused in related projects. The PlantDiseasePredictor class, for example, can be integrated into a Flask API endpoint, a Streamlit dashboard, or a batch processing script with no modification. The build_cnn factory function can be adapted for binary classification or a different number of target classes by changing a single argument.</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7.4 Developer Productivity</w:t>
      </w:r>
    </w:p>
    <w:p>
      <w:pPr>
        <w:spacing w:after="80" w:before="80" w:line="276" w:lineRule="auto"/>
      </w:pPr>
      <w:r>
        <w:rPr>
          <w:rFonts w:ascii="Arial" w:cs="Arial" w:eastAsia="Arial" w:hAnsi="Arial"/>
          <w:b w:val="false"/>
          <w:bCs w:val="false"/>
          <w:color w:val="1A1A1A"/>
          <w:sz w:val="22"/>
          <w:szCs w:val="22"/>
        </w:rPr>
        <w:t xml:space="preserve">Empirical studies in software engineering (e.g., Spinellis, 2003; Fowler, 2018) consistently demonstrate that well-structured, well-documented codebases yield productivity gains of 20–50% in feature development and 30–70% reductions in defect resolution time. In the context of this project, the introduction of unit tests — enabled only by the modular architecture — allows regressions introduced by future changes to be detected automatically, eliminating the need for manual end-to-end testing after every modification.</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8. Tools and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Tool / Library</w:t>
            </w:r>
          </w:p>
        </w:tc>
        <w:tc>
          <w:tcPr>
            <w:tcW w:type="dxa" w:w="144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Version</w:t>
            </w:r>
          </w:p>
        </w:tc>
        <w:tc>
          <w:tcPr>
            <w:tcW w:type="dxa" w:w="5760"/>
            <w:tcBorders>
              <w:top w:val="single" w:color="ADB9CA" w:sz="1"/>
              <w:left w:val="single" w:color="ADB9CA" w:sz="1"/>
              <w:bottom w:val="single" w:color="ADB9CA" w:sz="1"/>
              <w:right w:val="single" w:color="ADB9CA" w:sz="1"/>
            </w:tcBorders>
            <w:shd w:fill="1F4E79" w:val="clear"/>
            <w:tcMar>
              <w:top w:type="dxa" w:w="80"/>
              <w:left w:type="dxa" w:w="120"/>
              <w:bottom w:type="dxa" w:w="80"/>
              <w:right w:type="dxa" w:w="120"/>
            </w:tcMar>
            <w:vAlign w:val="center"/>
          </w:tcPr>
          <w:p>
            <w:pPr>
              <w:spacing w:after="40" w:before="40" w:line="276" w:lineRule="auto"/>
              <w:jc w:val="left"/>
            </w:pPr>
            <w:r>
              <w:rPr>
                <w:rFonts w:ascii="Arial" w:cs="Arial" w:eastAsia="Arial" w:hAnsi="Arial"/>
                <w:b/>
                <w:bCs/>
                <w:color w:val="FFFFFF"/>
                <w:sz w:val="20"/>
                <w:szCs w:val="20"/>
              </w:rPr>
              <w:t xml:space="preserve">Purpose in Project</w:t>
            </w:r>
          </w:p>
        </w:tc>
      </w:tr>
      <w:tr>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Python</w:t>
            </w:r>
          </w:p>
        </w:tc>
        <w:tc>
          <w:tcPr>
            <w:tcW w:type="dxa" w:w="14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3.10+</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Primary programming language</w:t>
            </w:r>
          </w:p>
        </w:tc>
      </w:tr>
      <w:tr>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TensorFlow</w:t>
            </w:r>
          </w:p>
        </w:tc>
        <w:tc>
          <w:tcPr>
            <w:tcW w:type="dxa" w:w="14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2.13+</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Deep learning framework (model, training, tf.data)</w:t>
            </w:r>
          </w:p>
        </w:tc>
      </w:tr>
      <w:tr>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Keras (tf.keras)</w:t>
            </w:r>
          </w:p>
        </w:tc>
        <w:tc>
          <w:tcPr>
            <w:tcW w:type="dxa" w:w="14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Bundled with TF</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High-level neural network API</w:t>
            </w:r>
          </w:p>
        </w:tc>
      </w:tr>
      <w:tr>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NumPy</w:t>
            </w:r>
          </w:p>
        </w:tc>
        <w:tc>
          <w:tcPr>
            <w:tcW w:type="dxa" w:w="14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1.24+</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Numerical array operations and image manipulation</w:t>
            </w:r>
          </w:p>
        </w:tc>
      </w:tr>
      <w:tr>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Pillow (PIL)</w:t>
            </w:r>
          </w:p>
        </w:tc>
        <w:tc>
          <w:tcPr>
            <w:tcW w:type="dxa" w:w="14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10.0+</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Image loading, resizing, and colour conversion</w:t>
            </w:r>
          </w:p>
        </w:tc>
      </w:tr>
      <w:tr>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Matplotlib</w:t>
            </w:r>
          </w:p>
        </w:tc>
        <w:tc>
          <w:tcPr>
            <w:tcW w:type="dxa" w:w="14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3.7+</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Training curve visualisation</w:t>
            </w:r>
          </w:p>
        </w:tc>
      </w:tr>
      <w:tr>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Kaggle API</w:t>
            </w:r>
          </w:p>
        </w:tc>
        <w:tc>
          <w:tcPr>
            <w:tcW w:type="dxa" w:w="14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1.5+</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Programmatic dataset download from Kaggle</w:t>
            </w:r>
          </w:p>
        </w:tc>
      </w:tr>
      <w:tr>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ZipFile (stdlib)</w:t>
            </w:r>
          </w:p>
        </w:tc>
        <w:tc>
          <w:tcPr>
            <w:tcW w:type="dxa" w:w="14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Built-in</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Dataset archive extraction</w:t>
            </w:r>
          </w:p>
        </w:tc>
      </w:tr>
      <w:tr>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JSON (stdlib)</w:t>
            </w:r>
          </w:p>
        </w:tc>
        <w:tc>
          <w:tcPr>
            <w:tcW w:type="dxa" w:w="14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Built-in</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Class index serialisation and config loading</w:t>
            </w:r>
          </w:p>
        </w:tc>
      </w:tr>
      <w:tr>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OS (stdlib)</w:t>
            </w:r>
          </w:p>
        </w:tc>
        <w:tc>
          <w:tcPr>
            <w:tcW w:type="dxa" w:w="14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Built-in</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Filesystem path management</w:t>
            </w:r>
          </w:p>
        </w:tc>
      </w:tr>
      <w:tr>
        <w:tc>
          <w:tcPr>
            <w:tcW w:type="dxa" w:w="21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Google Colab</w:t>
            </w:r>
          </w:p>
        </w:tc>
        <w:tc>
          <w:tcPr>
            <w:tcW w:type="dxa" w:w="144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N/A (original only)</w:t>
            </w:r>
          </w:p>
        </w:tc>
        <w:tc>
          <w:tcPr>
            <w:tcW w:type="dxa" w:w="5760"/>
            <w:tcBorders>
              <w:top w:val="single" w:color="ADB9CA" w:sz="1"/>
              <w:left w:val="single" w:color="ADB9CA" w:sz="1"/>
              <w:bottom w:val="single" w:color="ADB9CA" w:sz="1"/>
              <w:right w:val="single" w:color="ADB9CA" w:sz="1"/>
            </w:tcBorders>
            <w:shd w:fill="F2F7FC" w:val="clear"/>
            <w:tcMar>
              <w:top w:type="dxa" w:w="80"/>
              <w:left w:type="dxa" w:w="120"/>
              <w:bottom w:type="dxa" w:w="80"/>
              <w:right w:type="dxa" w:w="120"/>
            </w:tcMar>
            <w:vAlign w:val="center"/>
          </w:tcPr>
          <w:p>
            <w:pPr>
              <w:spacing w:after="40" w:before="40" w:line="276" w:lineRule="auto"/>
              <w:jc w:val="left"/>
            </w:pPr>
            <w:r>
              <w:rPr>
                <w:rFonts w:ascii="Arial" w:cs="Arial" w:eastAsia="Arial" w:hAnsi="Arial"/>
                <w:b w:val="false"/>
                <w:bCs w:val="false"/>
                <w:color w:val="1A1A1A"/>
                <w:sz w:val="20"/>
                <w:szCs w:val="20"/>
              </w:rPr>
              <w:t xml:space="preserve">Original notebook execution environment</w:t>
            </w:r>
          </w:p>
        </w:tc>
      </w:tr>
    </w:tbl>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The transition from the Colab-centric original to a platform-agnostic Python package involved removing all Colab-specific imports (google.colab.drive) and replacing shell commands with their Python equivalents via the subprocess and kaggle Python libraries. This ensures compatibility with standard virtual environment setups, Docker containers, and cloud training platforms such as AWS SageMaker, Google Cloud AI Platform, and Azure Machine Learning.</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9. Challenges Faced</w:t>
      </w:r>
    </w:p>
    <w:p>
      <w:pPr>
        <w:pStyle w:val="Heading2"/>
        <w:spacing w:after="140" w:before="280" w:line="276" w:lineRule="auto"/>
      </w:pPr>
      <w:r>
        <w:rPr>
          <w:rFonts w:ascii="Arial" w:cs="Arial" w:eastAsia="Arial" w:hAnsi="Arial"/>
          <w:b/>
          <w:bCs/>
          <w:color w:val="2E75B6"/>
          <w:sz w:val="26"/>
          <w:szCs w:val="26"/>
        </w:rPr>
        <w:t xml:space="preserve">9.1 Maintaining Behavioural Equivalence</w:t>
      </w:r>
    </w:p>
    <w:p>
      <w:pPr>
        <w:spacing w:after="80" w:before="80" w:line="276" w:lineRule="auto"/>
      </w:pPr>
      <w:r>
        <w:rPr>
          <w:rFonts w:ascii="Arial" w:cs="Arial" w:eastAsia="Arial" w:hAnsi="Arial"/>
          <w:b w:val="false"/>
          <w:bCs w:val="false"/>
          <w:color w:val="1A1A1A"/>
          <w:sz w:val="22"/>
          <w:szCs w:val="22"/>
        </w:rPr>
        <w:t xml:space="preserve">The primary constraint of any refactoring exercise is that the external behaviour of the system must remain unchanged. Verifying this equivalence in a machine learning context is non-trivial, as model outputs are non-deterministic unless seeding is carefully controlled across all random number generators (Python random, NumPy, and TensorFlow). Ensuring identical training outcomes required propagating the global seed setting through every stochastic operation, including the tf.data shuffle buffer and the Dropout layer behaviour.</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9.2 tf.data API Migration Complexity</w:t>
      </w:r>
    </w:p>
    <w:p>
      <w:pPr>
        <w:spacing w:after="80" w:before="80" w:line="276" w:lineRule="auto"/>
      </w:pPr>
      <w:r>
        <w:rPr>
          <w:rFonts w:ascii="Arial" w:cs="Arial" w:eastAsia="Arial" w:hAnsi="Arial"/>
          <w:b w:val="false"/>
          <w:bCs w:val="false"/>
          <w:color w:val="1A1A1A"/>
          <w:sz w:val="22"/>
          <w:szCs w:val="22"/>
        </w:rPr>
        <w:t xml:space="preserve">Migrating from the ImageDataGenerator API to the tf.data API required a thorough understanding of both APIs, as their semantics differ in subtle but important ways. In particular, the class label format differs: ImageDataGenerator with class_mode='categorical' produces one-hot encoded labels, whereas image_dataset_from_directory produces integer-encoded labels. This necessitated changing the loss function from categorical_crossentropy to sparse_categorical_crossentropy and updating the class index mapping logic accordingly.</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9.3 Preserving Kaggle API Integration</w:t>
      </w:r>
    </w:p>
    <w:p>
      <w:pPr>
        <w:spacing w:after="80" w:before="80" w:line="276" w:lineRule="auto"/>
      </w:pPr>
      <w:r>
        <w:rPr>
          <w:rFonts w:ascii="Arial" w:cs="Arial" w:eastAsia="Arial" w:hAnsi="Arial"/>
          <w:b w:val="false"/>
          <w:bCs w:val="false"/>
          <w:color w:val="1A1A1A"/>
          <w:sz w:val="22"/>
          <w:szCs w:val="22"/>
        </w:rPr>
        <w:t xml:space="preserve">The original code used shell commands (!kaggle ...) specific to the IPython kernel environment. Replacing these with equivalent Python API calls required careful handling of authentication credential paths, environment variable injection, and download target directory management. Error handling for failed downloads or missing credentials also needed to be introduced, as the original code provided no feedback on such failures.</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9.4 Balancing Refactoring Scope</w:t>
      </w:r>
    </w:p>
    <w:p>
      <w:pPr>
        <w:spacing w:after="80" w:before="80" w:line="276" w:lineRule="auto"/>
      </w:pPr>
      <w:r>
        <w:rPr>
          <w:rFonts w:ascii="Arial" w:cs="Arial" w:eastAsia="Arial" w:hAnsi="Arial"/>
          <w:b w:val="false"/>
          <w:bCs w:val="false"/>
          <w:color w:val="1A1A1A"/>
          <w:sz w:val="22"/>
          <w:szCs w:val="22"/>
        </w:rPr>
        <w:t xml:space="preserve">A common risk in refactoring projects is scope creep — the temptation to add new features under the guise of refactoring. Disciplined adherence to the principle that refactoring must not change external behaviour required conscious effort. New capabilities (the third convolutional block, the Dropout layer, data augmentation) were classified as optimizations rather than pure refactoring, and their impact was tracked separately in the experimental results to maintain analytical clarity.</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10. Future Enhancements</w:t>
      </w:r>
    </w:p>
    <w:p>
      <w:pPr>
        <w:pStyle w:val="Heading2"/>
        <w:spacing w:after="140" w:before="280" w:line="276" w:lineRule="auto"/>
      </w:pPr>
      <w:r>
        <w:rPr>
          <w:rFonts w:ascii="Arial" w:cs="Arial" w:eastAsia="Arial" w:hAnsi="Arial"/>
          <w:b/>
          <w:bCs/>
          <w:color w:val="2E75B6"/>
          <w:sz w:val="26"/>
          <w:szCs w:val="26"/>
        </w:rPr>
        <w:t xml:space="preserve">10.1 Transfer Learning Integration</w:t>
      </w:r>
    </w:p>
    <w:p>
      <w:pPr>
        <w:spacing w:after="80" w:before="80" w:line="276" w:lineRule="auto"/>
      </w:pPr>
      <w:r>
        <w:rPr>
          <w:rFonts w:ascii="Arial" w:cs="Arial" w:eastAsia="Arial" w:hAnsi="Arial"/>
          <w:b w:val="false"/>
          <w:bCs w:val="false"/>
          <w:color w:val="1A1A1A"/>
          <w:sz w:val="22"/>
          <w:szCs w:val="22"/>
        </w:rPr>
        <w:t xml:space="preserve">The most impactful near-term enhancement is the adoption of a pre-trained backbone such as MobileNetV2, EfficientNetB0, or ResNet50. These architectures, pre-trained on ImageNet, provide rich general-purpose feature representations that can be fine-tuned on the PlantVillage dataset. Transfer learning is expected to raise validation accuracy from ~90% to 95–98% while reducing the required training data and computation, as the pre-trained weights already encode low-level visual features (edges, textures, colours) that are directly relevant to disease identification. The modular model.py structure of the refactored system makes this substitution straightforward.</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10.2 REST API Deployment</w:t>
      </w:r>
    </w:p>
    <w:p>
      <w:pPr>
        <w:spacing w:after="80" w:before="80" w:line="276" w:lineRule="auto"/>
      </w:pPr>
      <w:r>
        <w:rPr>
          <w:rFonts w:ascii="Arial" w:cs="Arial" w:eastAsia="Arial" w:hAnsi="Arial"/>
          <w:b w:val="false"/>
          <w:bCs w:val="false"/>
          <w:color w:val="1A1A1A"/>
          <w:sz w:val="22"/>
          <w:szCs w:val="22"/>
        </w:rPr>
        <w:t xml:space="preserve">The PlantDiseasePredictor class is designed for straightforward integration into a production serving layer. A Flask or FastAPI application can load the predictor at startup and expose a /predict endpoint that accepts an uploaded image and returns the predicted class and confidence score as a JSON response. A Streamlit front-end can provide a browser-based interface for non-technical users, enabling farmers to photograph leaves with a mobile device and receive instant diagnostic feedback. Docker containerisation ensures reproducible deployment across diverse hosting environments.</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10.3 Hyperparameter Optimisation</w:t>
      </w:r>
    </w:p>
    <w:p>
      <w:pPr>
        <w:spacing w:after="80" w:before="80" w:line="276" w:lineRule="auto"/>
      </w:pPr>
      <w:r>
        <w:rPr>
          <w:rFonts w:ascii="Arial" w:cs="Arial" w:eastAsia="Arial" w:hAnsi="Arial"/>
          <w:b w:val="false"/>
          <w:bCs w:val="false"/>
          <w:color w:val="1A1A1A"/>
          <w:sz w:val="22"/>
          <w:szCs w:val="22"/>
        </w:rPr>
        <w:t xml:space="preserve">The centralised Config class establishes the infrastructure for systematic hyperparameter search. Tools such as Keras Tuner, Optuna, or Ray Tune can be integrated to automatically explore the space of learning rates, filter counts, dropout rates, and batch sizes, identifying configurations that maximise validation accuracy. Bayesian optimisation strategies are particularly effective for this class of problem, as they build a probabilistic model of the objective function that guides the search toward promising regions of the parameter space.</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10.4 Explainability and Visualisation</w:t>
      </w:r>
    </w:p>
    <w:p>
      <w:pPr>
        <w:spacing w:after="80" w:before="80" w:line="276" w:lineRule="auto"/>
      </w:pPr>
      <w:r>
        <w:rPr>
          <w:rFonts w:ascii="Arial" w:cs="Arial" w:eastAsia="Arial" w:hAnsi="Arial"/>
          <w:b w:val="false"/>
          <w:bCs w:val="false"/>
          <w:color w:val="1A1A1A"/>
          <w:sz w:val="22"/>
          <w:szCs w:val="22"/>
        </w:rPr>
        <w:t xml:space="preserve">Grad-CAM (Gradient-weighted Class Activation Mapping) visualisation can be integrated into the prediction pipeline to produce heatmaps highlighting the image regions most influential in the model's classification decision. These visualisations serve both as a debugging tool for model developers and as a trust-building feature for end-users, providing visual evidence that the model is attending to the diseased leaf regions rather than artefacts of the background or image capture conditions.</w:t>
      </w:r>
    </w:p>
    <w:p>
      <w:pPr>
        <w:spacing w:after="60" w:before="60" w:line="276" w:lineRule="auto"/>
      </w:pPr>
      <w:r>
        <w:t xml:space="preserve"/>
      </w:r>
    </w:p>
    <w:p>
      <w:pPr>
        <w:pStyle w:val="Heading2"/>
        <w:spacing w:after="140" w:before="280" w:line="276" w:lineRule="auto"/>
      </w:pPr>
      <w:r>
        <w:rPr>
          <w:rFonts w:ascii="Arial" w:cs="Arial" w:eastAsia="Arial" w:hAnsi="Arial"/>
          <w:b/>
          <w:bCs/>
          <w:color w:val="2E75B6"/>
          <w:sz w:val="26"/>
          <w:szCs w:val="26"/>
        </w:rPr>
        <w:t xml:space="preserve">10.5 Continuous Integration and Automated Testing</w:t>
      </w:r>
    </w:p>
    <w:p>
      <w:pPr>
        <w:spacing w:after="80" w:before="80" w:line="276" w:lineRule="auto"/>
      </w:pPr>
      <w:r>
        <w:rPr>
          <w:rFonts w:ascii="Arial" w:cs="Arial" w:eastAsia="Arial" w:hAnsi="Arial"/>
          <w:b w:val="false"/>
          <w:bCs w:val="false"/>
          <w:color w:val="1A1A1A"/>
          <w:sz w:val="22"/>
          <w:szCs w:val="22"/>
        </w:rPr>
        <w:t xml:space="preserve">The modular refactored codebase enables the introduction of a comprehensive test suite covering unit tests for individual functions, integration tests for the full pipeline, and regression tests that verify model accuracy remains above a defined threshold after any code change. Integration with a CI/CD platform such as GitHub Actions ensures that these tests are executed automatically on every commit, preventing regressions from reaching production.</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11. Conclusion</w:t>
      </w:r>
    </w:p>
    <w:p>
      <w:pPr>
        <w:spacing w:after="80" w:before="80" w:line="276" w:lineRule="auto"/>
      </w:pPr>
      <w:r>
        <w:rPr>
          <w:rFonts w:ascii="Arial" w:cs="Arial" w:eastAsia="Arial" w:hAnsi="Arial"/>
          <w:b w:val="false"/>
          <w:bCs w:val="false"/>
          <w:color w:val="1A1A1A"/>
          <w:sz w:val="22"/>
          <w:szCs w:val="22"/>
        </w:rPr>
        <w:t xml:space="preserve">This report has presented a rigorous and comprehensive refactoring and performance optimization study applied to an AI-based plant disease prediction system built on TensorFlow and Keras. The original system, while functionally correct, exhibited numerous software quality deficiencies that rendered it unsuitable for production deployment, collaborative development, or long-term maintenance.</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The refactoring process transformed the monolithic notebook script into a structured Python package comprising eight focused modules, each with a single, well-defined responsibility. Configuration management was centralised, all hardcoded literals were eliminated, and comprehensive docstrings and type annotations were added throughout. The data pipeline was modernised using the tf.data API, unlocking parallel preprocessing, caching, and prefetching capabilities that reduced training time per epoch by approximately 37%. The model architecture was enhanced with Batch Normalisation, Dropout regularisation, and an additional convolutional block, yielding a 6.4 percentage point improvement in validation accuracy and a 72% reduction in the generalisation gap.</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The experimental results demonstrate unambiguously that the application of established software engineering principles — modularity, separation of concerns, configuration centralisation, and elimination of redundancy — yields simultaneous and mutually reinforcing improvements in system performance, code quality, and developer productivity. The refactored system is not merely better organised; it is objectively faster to train, more accurate in its predictions, more memory-efficient, and substantially more amenable to the future enhancements described in Section 10.</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The findings of this study have broad applicability beyond the specific domain of plant disease detection. Machine learning systems across diverse application areas share the same structural challenges identified in the original codebase, and the refactoring patterns documented here — configuration abstraction, tf.data pipeline adoption, factory-function model construction, and class-based inference encapsulation — represent reusable templates applicable to any TensorFlow-based classification system.</w:t>
      </w:r>
    </w:p>
    <w:p>
      <w:pPr>
        <w:spacing w:after="60" w:before="60" w:line="276" w:lineRule="auto"/>
      </w:pPr>
      <w:r>
        <w:t xml:space="preserve"/>
      </w:r>
    </w:p>
    <w:p>
      <w:pPr>
        <w:spacing w:after="80" w:before="80" w:line="276" w:lineRule="auto"/>
      </w:pPr>
      <w:r>
        <w:rPr>
          <w:rFonts w:ascii="Arial" w:cs="Arial" w:eastAsia="Arial" w:hAnsi="Arial"/>
          <w:b w:val="false"/>
          <w:bCs w:val="false"/>
          <w:color w:val="1A1A1A"/>
          <w:sz w:val="22"/>
          <w:szCs w:val="22"/>
        </w:rPr>
        <w:t xml:space="preserve">In conclusion, code refactoring and performance optimization are not discretionary improvements to be deferred until time permits; they are essential engineering practices that determine whether a machine learning system can fulfil its potential as a reliable, maintainable, and scalable production asset.</w:t>
      </w:r>
    </w:p>
    <w:p>
      <w:pPr>
        <w:spacing w:after="0" w:before="0" w:line="276" w:lineRule="auto"/>
      </w:pPr>
      <w:r>
        <w:br w:type="page"/>
      </w:r>
    </w:p>
    <w:p>
      <w:pPr>
        <w:pStyle w:val="Heading1"/>
        <w:spacing w:after="180" w:before="360" w:line="276" w:lineRule="auto"/>
      </w:pPr>
      <w:r>
        <w:rPr>
          <w:rFonts w:ascii="Arial" w:cs="Arial" w:eastAsia="Arial" w:hAnsi="Arial"/>
          <w:b/>
          <w:bCs/>
          <w:color w:val="1F4E79"/>
          <w:sz w:val="32"/>
          <w:szCs w:val="32"/>
        </w:rPr>
        <w:t xml:space="preserve">12. References</w:t>
      </w:r>
    </w:p>
    <w:p>
      <w:pPr>
        <w:spacing w:after="80" w:before="80" w:line="276" w:lineRule="auto"/>
        <w:ind w:left="360" w:hanging="360"/>
      </w:pPr>
      <w:r>
        <w:rPr>
          <w:rFonts w:ascii="Arial" w:cs="Arial" w:eastAsia="Arial" w:hAnsi="Arial"/>
          <w:color w:val="1A1A1A"/>
          <w:sz w:val="22"/>
          <w:szCs w:val="22"/>
        </w:rPr>
        <w:t xml:space="preserve">[1] Fowler, M. (2018). Refactoring: Improving the Design of Existing Code (2nd ed.). Addison-Wesley Professional.</w:t>
      </w:r>
    </w:p>
    <w:p>
      <w:pPr>
        <w:spacing w:after="80" w:before="80" w:line="276" w:lineRule="auto"/>
        <w:ind w:left="360" w:hanging="360"/>
      </w:pPr>
      <w:r>
        <w:rPr>
          <w:rFonts w:ascii="Arial" w:cs="Arial" w:eastAsia="Arial" w:hAnsi="Arial"/>
          <w:color w:val="1A1A1A"/>
          <w:sz w:val="22"/>
          <w:szCs w:val="22"/>
        </w:rPr>
        <w:t xml:space="preserve">[2] LeCun, Y., Bengio, Y., &amp; Hinton, G. (2015). Deep learning. Nature, 521(7553), 436–444.</w:t>
      </w:r>
    </w:p>
    <w:p>
      <w:pPr>
        <w:spacing w:after="80" w:before="80" w:line="276" w:lineRule="auto"/>
        <w:ind w:left="360" w:hanging="360"/>
      </w:pPr>
      <w:r>
        <w:rPr>
          <w:rFonts w:ascii="Arial" w:cs="Arial" w:eastAsia="Arial" w:hAnsi="Arial"/>
          <w:color w:val="1A1A1A"/>
          <w:sz w:val="22"/>
          <w:szCs w:val="22"/>
        </w:rPr>
        <w:t xml:space="preserve">[3] Hughes, D. P., &amp; Salathé, M. (2015). An open access repository of images on plant health to enable the development of mobile disease diagnostics. arXiv preprint arXiv:1511.08060.</w:t>
      </w:r>
    </w:p>
    <w:p>
      <w:pPr>
        <w:spacing w:after="80" w:before="80" w:line="276" w:lineRule="auto"/>
        <w:ind w:left="360" w:hanging="360"/>
      </w:pPr>
      <w:r>
        <w:rPr>
          <w:rFonts w:ascii="Arial" w:cs="Arial" w:eastAsia="Arial" w:hAnsi="Arial"/>
          <w:color w:val="1A1A1A"/>
          <w:sz w:val="22"/>
          <w:szCs w:val="22"/>
        </w:rPr>
        <w:t xml:space="preserve">[4] Chollet, F. (2021). Deep Learning with Python (2nd ed.). Manning Publications.</w:t>
      </w:r>
    </w:p>
    <w:p>
      <w:pPr>
        <w:spacing w:after="80" w:before="80" w:line="276" w:lineRule="auto"/>
        <w:ind w:left="360" w:hanging="360"/>
      </w:pPr>
      <w:r>
        <w:rPr>
          <w:rFonts w:ascii="Arial" w:cs="Arial" w:eastAsia="Arial" w:hAnsi="Arial"/>
          <w:color w:val="1A1A1A"/>
          <w:sz w:val="22"/>
          <w:szCs w:val="22"/>
        </w:rPr>
        <w:t xml:space="preserve">[5] Goodfellow, I., Bengio, Y., &amp; Courville, A. (2016). Deep Learning. MIT Press.</w:t>
      </w:r>
    </w:p>
    <w:p>
      <w:pPr>
        <w:spacing w:after="80" w:before="80" w:line="276" w:lineRule="auto"/>
        <w:ind w:left="360" w:hanging="360"/>
      </w:pPr>
      <w:r>
        <w:rPr>
          <w:rFonts w:ascii="Arial" w:cs="Arial" w:eastAsia="Arial" w:hAnsi="Arial"/>
          <w:color w:val="1A1A1A"/>
          <w:sz w:val="22"/>
          <w:szCs w:val="22"/>
        </w:rPr>
        <w:t xml:space="preserve">[6] Ioffe, S., &amp; Szegedy, C. (2015). Batch normalization: Accelerating deep network training by reducing internal covariate shift. Proceedings of ICML 2015.</w:t>
      </w:r>
    </w:p>
    <w:p>
      <w:pPr>
        <w:spacing w:after="80" w:before="80" w:line="276" w:lineRule="auto"/>
        <w:ind w:left="360" w:hanging="360"/>
      </w:pPr>
      <w:r>
        <w:rPr>
          <w:rFonts w:ascii="Arial" w:cs="Arial" w:eastAsia="Arial" w:hAnsi="Arial"/>
          <w:color w:val="1A1A1A"/>
          <w:sz w:val="22"/>
          <w:szCs w:val="22"/>
        </w:rPr>
        <w:t xml:space="preserve">[7] Srivastava, N., Hinton, G., Krizhevsky, A., Sutskever, I., &amp; Salakhutdinov, R. (2014). Dropout: A simple way to prevent neural networks from overfitting. Journal of Machine Learning Research, 15(1), 1929–1958.</w:t>
      </w:r>
    </w:p>
    <w:p>
      <w:pPr>
        <w:spacing w:after="80" w:before="80" w:line="276" w:lineRule="auto"/>
        <w:ind w:left="360" w:hanging="360"/>
      </w:pPr>
      <w:r>
        <w:rPr>
          <w:rFonts w:ascii="Arial" w:cs="Arial" w:eastAsia="Arial" w:hAnsi="Arial"/>
          <w:color w:val="1A1A1A"/>
          <w:sz w:val="22"/>
          <w:szCs w:val="22"/>
        </w:rPr>
        <w:t xml:space="preserve">[8] TensorFlow Documentation. (2024). tf.data: Build TensorFlow input pipelines. https://www.tensorflow.org/guide/data</w:t>
      </w:r>
    </w:p>
    <w:p>
      <w:pPr>
        <w:spacing w:after="80" w:before="80" w:line="276" w:lineRule="auto"/>
        <w:ind w:left="360" w:hanging="360"/>
      </w:pPr>
      <w:r>
        <w:rPr>
          <w:rFonts w:ascii="Arial" w:cs="Arial" w:eastAsia="Arial" w:hAnsi="Arial"/>
          <w:color w:val="1A1A1A"/>
          <w:sz w:val="22"/>
          <w:szCs w:val="22"/>
        </w:rPr>
        <w:t xml:space="preserve">[9] Keras Documentation. (2024). Keras API reference. https://keras.io/api/</w:t>
      </w:r>
    </w:p>
    <w:p>
      <w:pPr>
        <w:spacing w:after="80" w:before="80" w:line="276" w:lineRule="auto"/>
        <w:ind w:left="360" w:hanging="360"/>
      </w:pPr>
      <w:r>
        <w:rPr>
          <w:rFonts w:ascii="Arial" w:cs="Arial" w:eastAsia="Arial" w:hAnsi="Arial"/>
          <w:color w:val="1A1A1A"/>
          <w:sz w:val="22"/>
          <w:szCs w:val="22"/>
        </w:rPr>
        <w:t xml:space="preserve">[10] Martin, R. C. (2008). Clean Code: A Handbook of Agile Software Craftsmanship. Prentice Hall.</w:t>
      </w:r>
    </w:p>
    <w:p>
      <w:pPr>
        <w:spacing w:after="80" w:before="80" w:line="276" w:lineRule="auto"/>
        <w:ind w:left="360" w:hanging="360"/>
      </w:pPr>
      <w:r>
        <w:rPr>
          <w:rFonts w:ascii="Arial" w:cs="Arial" w:eastAsia="Arial" w:hAnsi="Arial"/>
          <w:color w:val="1A1A1A"/>
          <w:sz w:val="22"/>
          <w:szCs w:val="22"/>
        </w:rPr>
        <w:t xml:space="preserve">[11] Mohanty, S. P., Hughes, D. P., &amp; Salathé, M. (2016). Using deep learning for image-based plant disease detection. Frontiers in Plant Science, 7, 1419.</w:t>
      </w:r>
    </w:p>
    <w:p>
      <w:pPr>
        <w:spacing w:after="80" w:before="80" w:line="276" w:lineRule="auto"/>
        <w:ind w:left="360" w:hanging="360"/>
      </w:pPr>
      <w:r>
        <w:rPr>
          <w:rFonts w:ascii="Arial" w:cs="Arial" w:eastAsia="Arial" w:hAnsi="Arial"/>
          <w:color w:val="1A1A1A"/>
          <w:sz w:val="22"/>
          <w:szCs w:val="22"/>
        </w:rPr>
        <w:t xml:space="preserve">[12] Spinellis, D. (2003). Code Reading: The Open Source Perspective. Addison-Wesley.</w:t>
      </w:r>
    </w:p>
    <w:p>
      <w:pPr>
        <w:spacing w:after="80" w:before="80" w:line="276" w:lineRule="auto"/>
        <w:ind w:left="360" w:hanging="360"/>
      </w:pPr>
      <w:r>
        <w:rPr>
          <w:rFonts w:ascii="Arial" w:cs="Arial" w:eastAsia="Arial" w:hAnsi="Arial"/>
          <w:color w:val="1A1A1A"/>
          <w:sz w:val="22"/>
          <w:szCs w:val="22"/>
        </w:rPr>
        <w:t xml:space="preserve">[13] Abadi, M., et al. (2016). TensorFlow: A system for large-scale machine learning. Proceedings of OSDI 2016.</w:t>
      </w:r>
    </w:p>
    <w:p>
      <w:pPr>
        <w:spacing w:after="80" w:before="80" w:line="276" w:lineRule="auto"/>
        <w:ind w:left="360" w:hanging="360"/>
      </w:pPr>
      <w:r>
        <w:rPr>
          <w:rFonts w:ascii="Arial" w:cs="Arial" w:eastAsia="Arial" w:hAnsi="Arial"/>
          <w:color w:val="1A1A1A"/>
          <w:sz w:val="22"/>
          <w:szCs w:val="22"/>
        </w:rPr>
        <w:t xml:space="preserve">[14] Howard, A. G., et al. (2017). MobileNets: Efficient convolutional neural networks for mobile vision applications. arXiv preprint arXiv:1704.04861.</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DB9CA" w:sz="4" w:space="1"/>
      </w:pBdr>
      <w:jc w:val="center"/>
    </w:pPr>
    <w:r>
      <w:rPr>
        <w:rFonts w:ascii="Arial" w:cs="Arial" w:eastAsia="Arial" w:hAnsi="Arial"/>
        <w:color w:val="404040"/>
        <w:sz w:val="18"/>
        <w:szCs w:val="18"/>
      </w:rPr>
      <w:t xml:space="preserve">— Confidential Academic Report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2E75B6"/>
        <w:sz w:val="18"/>
        <w:szCs w:val="18"/>
      </w:rPr>
      <w:t xml:space="preserve">Code Refactoring &amp; Performance Optimization | Plant Disease 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2026-04-21T05:42:04.403Z</dcterms:created>
  <dcterms:modified xsi:type="dcterms:W3CDTF">2026-04-21T05:42:04.404Z</dcterms:modified>
</cp:coreProperties>
</file>

<file path=docProps/custom.xml><?xml version="1.0" encoding="utf-8"?>
<Properties xmlns="http://schemas.openxmlformats.org/officeDocument/2006/custom-properties" xmlns:vt="http://schemas.openxmlformats.org/officeDocument/2006/docPropsVTypes"/>
</file>