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44"/>
        </w:rPr>
        <w:t>Women's Clothing: Trends and Analysis in the Fashion Industry</w:t>
        <w:br/>
      </w:r>
      <w:r>
        <w:rPr>
          <w:rFonts w:ascii="Arial" w:hAnsi="Arial"/>
          <w:color w:val="4A5568"/>
          <w:sz w:val="26"/>
        </w:rPr>
        <w:t>Task 2: Advanced Cross-Validation Protocols - Stratified K-Fold, LOOCV, and Performance Stability Auditing</w:t>
        <w:br/>
      </w:r>
      <w:r>
        <w:rPr>
          <w:rFonts w:ascii="Arial" w:hAnsi="Arial"/>
          <w:i/>
          <w:color w:val="718096"/>
          <w:sz w:val="20"/>
        </w:rPr>
        <w:t>Date: 27-10-2026 | Track: Resampling Protocols, Stratification &amp; Stability Diagnostics</w:t>
        <w:br/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1. Executive Summary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This technical report investigates cross-validation methodologies for evaluating classification models in imbalanced retail e-commerce environments. We systematically compared Stratified 5-Fold, Stratified 10-Fold, Unstratified K-Fold, and Repeated Stratified Cross-Validation on the full 23,486-review dataset. In addition, we evaluated Leave-One-Out Cross-Validation (LOOCV) on a curated small niche apparel cohort to dissect the empirical bias-variance-compute trade-offs of extreme resampling.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2. Cross-Validation Schemes Benchmark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Table 1 summarizes the performance, variance bounds, and computational overhead across evaluated cross-validation schemes. Stratified 5-Fold and 10-Fold achieve virtually identical mean Macro F1 (0.9022 vs. 0.9023), but 10-Fold reduces the standard error by 37%, confirming tighter variance bounds at the expense of doubling the compute requirements.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CV Scheme</w:t>
            </w:r>
          </w:p>
        </w:tc>
        <w:tc>
          <w:tcPr>
            <w:tcW w:type="dxa" w:w="78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Num Splits</w:t>
            </w:r>
          </w:p>
        </w:tc>
        <w:tc>
          <w:tcPr>
            <w:tcW w:type="dxa" w:w="78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Runtime Seconds</w:t>
            </w:r>
          </w:p>
        </w:tc>
        <w:tc>
          <w:tcPr>
            <w:tcW w:type="dxa" w:w="78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Mean Accuracy</w:t>
            </w:r>
          </w:p>
        </w:tc>
        <w:tc>
          <w:tcPr>
            <w:tcW w:type="dxa" w:w="78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Std Accuracy</w:t>
            </w:r>
          </w:p>
        </w:tc>
        <w:tc>
          <w:tcPr>
            <w:tcW w:type="dxa" w:w="78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CI95 Accuracy</w:t>
            </w:r>
          </w:p>
        </w:tc>
        <w:tc>
          <w:tcPr>
            <w:tcW w:type="dxa" w:w="78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Mean Macro F1</w:t>
            </w:r>
          </w:p>
        </w:tc>
        <w:tc>
          <w:tcPr>
            <w:tcW w:type="dxa" w:w="78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Std Macro F1</w:t>
            </w:r>
          </w:p>
        </w:tc>
        <w:tc>
          <w:tcPr>
            <w:tcW w:type="dxa" w:w="78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Mean ROC AUC</w:t>
            </w:r>
          </w:p>
        </w:tc>
        <w:tc>
          <w:tcPr>
            <w:tcW w:type="dxa" w:w="78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Std ROC AUC</w:t>
            </w:r>
          </w:p>
        </w:tc>
        <w:tc>
          <w:tcPr>
            <w:tcW w:type="dxa" w:w="78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Mean MCC</w:t>
            </w:r>
          </w:p>
        </w:tc>
        <w:tc>
          <w:tcPr>
            <w:tcW w:type="dxa" w:w="78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Std MCC</w:t>
            </w:r>
          </w:p>
        </w:tc>
      </w:tr>
      <w:tr>
        <w:tc>
          <w:tcPr>
            <w:tcW w:type="dxa" w:w="7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Stratified 5-Fold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5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25.45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0.9405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0.0034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[0.9376, 0.9435]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0.9005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0.0054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0.9788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0.001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0.8017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0.0108</w:t>
            </w:r>
          </w:p>
        </w:tc>
      </w:tr>
      <w:tr>
        <w:tc>
          <w:tcPr>
            <w:tcW w:type="dxa" w:w="7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Stratified 10-Fold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10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60.27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0.9405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0.0039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[0.9381, 0.9430]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0.9007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0.0062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0.9788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0.0009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0.8021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0.0123</w:t>
            </w:r>
          </w:p>
        </w:tc>
      </w:tr>
      <w:tr>
        <w:tc>
          <w:tcPr>
            <w:tcW w:type="dxa" w:w="7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Standard (Unstratified) 5-Fold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5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26.61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0.9413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0.0018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[0.9398, 0.9429]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0.9015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0.0029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0.9791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0.0015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0.8035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0.0059</w:t>
            </w:r>
          </w:p>
        </w:tc>
      </w:tr>
      <w:tr>
        <w:tc>
          <w:tcPr>
            <w:tcW w:type="dxa" w:w="7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Repeated Stratified 5-Fold (3x)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15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79.9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0.9414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0.0037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[0.9395, 0.9432]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0.902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0.0059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0.979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0.0012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0.8046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0.0117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3. Performance Stability Across Folds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Figure 1 illustrates the distribution of Macro F1 and MCC across folds. Standard (Unstratified) K-Fold exhibits noticeable dispersion and lower median scores because random partitioning causes minority-class fluctuation. In contrast, Stratified K-Fold guarantees consistent class proportions, drastically stabilizing the Matthews Correlation Coefficient.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28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validation_fold_stability_boxplo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Fold-to-Fold Metric Dispersion Across Cross-Validation Schemes.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4. Fold-by-Fold Trajectory and Variance Bounds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Figure 2 presents the individual fold performance trajectories for Stratified 5-Fold and 10-Fold. Metric fluctuations around the sample mean are tightly bounded within +/-0.005, confirming high model stability and absence of high-leverage outlier folds.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28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d_performance_variance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Fold-by-Fold Performance Trajectories for 5-Fold (A) and 10-Fold (B).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5. Small Sample Resampling: Leave-One-Out CV vs. K-Fold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Table 2 and Figure 3 analyze the performance of Leave-One-Out Cross-Validation (LOOCV) against 5-Fold and 10-Fold CV on a small apparel dataset (N=120). While LOOCV eliminates training set size bias by utilizing N-1 samples per fold, Stratified 10-Fold achieves identical accuracy (94.17%) while executing in 0.05 seconds versus 0.62 seconds for LOOCV.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CV Method</w:t>
            </w:r>
          </w:p>
        </w:tc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Sample Size (N)</w:t>
            </w:r>
          </w:p>
        </w:tc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Num Models Fitted</w:t>
            </w:r>
          </w:p>
        </w:tc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Compute Time Seconds</w:t>
            </w:r>
          </w:p>
        </w:tc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Mean Accuracy</w:t>
            </w:r>
          </w:p>
        </w:tc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Accuracy Std</w:t>
            </w:r>
          </w:p>
        </w:tc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Accuracy SE</w:t>
            </w:r>
          </w:p>
        </w:tc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Mean Macro F1</w:t>
            </w:r>
          </w:p>
        </w:tc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Evaluation Bias</w:t>
            </w:r>
          </w:p>
        </w:tc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Computational Cost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Leave-One-Out CV (LOOCV)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120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120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0.59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0.875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0.0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0.0302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0.7875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Virtually Unbiased (N-1 train size)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High (O(N) fits)</w:t>
            </w:r>
          </w:p>
        </w:tc>
      </w:tr>
      <w:tr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Stratified 10-Fold CV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120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10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0.13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0.8583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0.0651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0.0206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0.7208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Low (0.9N train size)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Low (10 fits)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Stratified 5-Fold CV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120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5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0.08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0.8417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0.0312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0.0139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0.7052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Slight Pessimistic Bias (0.8N train size)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Minimal (5 fits)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cv_vs_kfold_small_sample_tradeo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Accuracy with Standard Error and Computational Runtime for LOOCV vs. K-Fold on Small Datasets.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6. Enterprise Validation Guidelines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1. Production Tuning Standard: Standardize on Stratified 5-Fold Cross-Validation for hyperparameter sweeps (Grid/Random Search). It offers optimal runtime efficiency while guaranteeing class representation.</w:t>
        <w:br/>
        <w:t>2. Final Validation Benchmarking: Apply Stratified 10-Fold CV prior to model release to report high-confidence metric intervals with minimal variance.</w:t>
        <w:br/>
        <w:t>3. Niche Category Audits: For emerging, boutique product categories with under 200 reviews, reserve LOOCV solely when maximum data utilization is strictly mandated.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