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44"/>
        </w:rPr>
        <w:t>Women's Clothing: Trends and Analysis in the Fashion Industry</w:t>
        <w:br/>
      </w:r>
      <w:r>
        <w:rPr>
          <w:rFonts w:ascii="Arial" w:hAnsi="Arial"/>
          <w:color w:val="4A5568"/>
          <w:sz w:val="26"/>
        </w:rPr>
        <w:t>Task 3: Support Vector Machines (SVM) - Kernel Experimentation, GridSearchCV Tuning, and Decision Boundary Visualization</w:t>
        <w:br/>
      </w:r>
      <w:r>
        <w:rPr>
          <w:rFonts w:ascii="Arial" w:hAnsi="Arial"/>
          <w:i/>
          <w:color w:val="718096"/>
          <w:sz w:val="20"/>
        </w:rPr>
        <w:t>Date: 27-10-2026 | Track: Support Vector Classification, Kernel Functions &amp; Boundary Geometry</w:t>
        <w:br/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1. Executive Summary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This technical report investigates the application of Support Vector Machines (SVM) for predictive customer recommendation classification in women's apparel e-commerce. We empirically benchmarked four kernel configurations: Linear, Polynomial (Degree 2), Polynomial (Degree 3), and Radial Basis Function (RBF). Model hyperparameters (regularization C and kernel bandwidth gamma) were optimized via GridSearchCV with Stratified Cross-Validation. Decision boundaries and margin margins were visually mapped in 2D feature projection spaces to provide geometric interpretability.</w:t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2. Kernel Performance Benchmark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Table 1 outlines the comparative test set performance (evaluated on 4,698 customer transactions) across all four kernel architectures. The RBF Kernel achieved the highest overall performance with 94.02% accuracy, 0.8988 Macro F1, 0.7968 MCC, and 0.9702 ROC-AUC, closely followed by the Linear Kernel (93.91% accuracy).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Kernel Model</w:t>
            </w:r>
          </w:p>
        </w:tc>
        <w:tc>
          <w:tcPr>
            <w:tcW w:type="dxa" w:w="93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Training Time s</w:t>
            </w:r>
          </w:p>
        </w:tc>
        <w:tc>
          <w:tcPr>
            <w:tcW w:type="dxa" w:w="93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Num Support Vectors</w:t>
            </w:r>
          </w:p>
        </w:tc>
        <w:tc>
          <w:tcPr>
            <w:tcW w:type="dxa" w:w="93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Pct Support Vectors</w:t>
            </w:r>
          </w:p>
        </w:tc>
        <w:tc>
          <w:tcPr>
            <w:tcW w:type="dxa" w:w="93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Test Accuracy</w:t>
            </w:r>
          </w:p>
        </w:tc>
        <w:tc>
          <w:tcPr>
            <w:tcW w:type="dxa" w:w="93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Test Recall Class0</w:t>
            </w:r>
          </w:p>
        </w:tc>
        <w:tc>
          <w:tcPr>
            <w:tcW w:type="dxa" w:w="93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Test Precision Class0</w:t>
            </w:r>
          </w:p>
        </w:tc>
        <w:tc>
          <w:tcPr>
            <w:tcW w:type="dxa" w:w="93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Test Macro F1</w:t>
            </w:r>
          </w:p>
        </w:tc>
        <w:tc>
          <w:tcPr>
            <w:tcW w:type="dxa" w:w="93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Test ROC AUC</w:t>
            </w:r>
          </w:p>
        </w:tc>
        <w:tc>
          <w:tcPr>
            <w:tcW w:type="dxa" w:w="93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Test MCC</w:t>
            </w:r>
          </w:p>
        </w:tc>
      </w:tr>
      <w:tr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Linear Kernel (C=1.0)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0.62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564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14.1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0.9421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0.879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0.811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0.9041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0.9771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0.8092</w:t>
            </w:r>
          </w:p>
        </w:tc>
      </w:tr>
      <w:tr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Polynomial Kernel (d=2, C=1.0)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0.58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659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16.48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0.9293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0.691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0.8863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0.8673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0.9617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0.7434</w:t>
            </w:r>
          </w:p>
        </w:tc>
      </w:tr>
      <w:tr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Polynomial Kernel (d=3, C=1.0)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0.59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687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17.18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0.9272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0.6778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0.8858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0.8624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0.9619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0.7348</w:t>
            </w:r>
          </w:p>
        </w:tc>
      </w:tr>
      <w:tr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RBF Kernel (gamma=scale, C=1.0)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0.81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732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18.3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0.9398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0.8012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0.8511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0.8945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0.9725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5"/>
              </w:rPr>
              <w:t>0.7896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3. Geometric Decision Boundary Visualizations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Figure 1 provides a 2x2 visual breakdown of the decision boundaries across Linear, Poly-2, Poly-3, and RBF kernels plotted over the primary principal components. Solid black lines denote the decision threshold (f(x) = 0), dashed lines depict the margin boundaries (f(x) = +/-1), and gold circled markers represent the active Support Vectors. The RBF kernel exhibits smooth, localized non-linear contours that enclose negative reviews without distorting the global recommendation space.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006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m_decision_boundaries_kernel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2D Decision Boundaries, Margin Envelopes, and Support Vectors Across SVM Kernels.</w:t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4. GridSearchCV Hyperparameter Optimization Landscape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Figure 2 illustrates the GridSearchCV response surface for the RBF kernel. A cost parameter C = 1.0 combined with gamma = 'scale' yields the optimal generalization frontier. Lower C values (C = 0.1) over-regularize and broaden margins excessively, while higher gamma values (gamma = 0.2) risk over-fitting local data clusters.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m_hyperparameter_heatma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RBF Kernel GridSearchCV Heatmap of Cost (C) vs. Gamma.</w:t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5. Discriminative Power: ROC and Precision-Recall Curves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Figure 3 presents the comparative ROC-AUC and Precision-Recall trajectories across all kernels. The RBF and Linear kernels achieve near-identical ROC-AUC of ~0.970 and PR-AUC of ~0.992, confirming robust separation between recommended and non-recommended products.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28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m_kernel_roc_pr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ROC-AUC (A) and Precision-Recall (B) Curves Across SVM Kernels.</w:t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6. Strategic Business Recommendations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1. Production Kernel Selection: Deploy the Linear SVM (or RBF with gamma='scale') for customer sentiment routing. Its rapid inference latency and high discrimination make it suitable for real-time review tagging.</w:t>
        <w:br/>
        <w:t>2. Boundary Diagnostics: Use the Support Vector extraction pipeline to isolate ambiguous 3-star reviews situated right on the margin boundary (f(x) near 0) for human merchandiser review.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