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after="280"/>
        <w:jc w:val="center"/>
      </w:pPr>
      <w:r>
        <w:rPr>
          <w:rFonts w:ascii="Calibri" w:hAnsi="Calibri"/>
          <w:b/>
          <w:color w:val="B07A24"/>
          <w:sz w:val="22"/>
        </w:rPr>
        <w:t>PROJECT REPORT</w:t>
      </w:r>
    </w:p>
    <w:p>
      <w:pPr>
        <w:spacing w:after="200"/>
        <w:jc w:val="center"/>
      </w:pPr>
      <w:r>
        <w:rPr>
          <w:rFonts w:ascii="Calibri" w:hAnsi="Calibri"/>
          <w:b/>
          <w:color w:val="203748"/>
          <w:sz w:val="58"/>
        </w:rPr>
        <w:t>Women's Clothing</w:t>
      </w:r>
    </w:p>
    <w:p>
      <w:pPr>
        <w:spacing w:after="200"/>
        <w:jc w:val="center"/>
      </w:pPr>
      <w:r>
        <w:rPr>
          <w:rFonts w:ascii="Calibri" w:hAnsi="Calibri"/>
          <w:color w:val="1F4D78"/>
          <w:sz w:val="32"/>
        </w:rPr>
        <w:t>Trends and Analysis in the Fashion Industry</w:t>
      </w:r>
    </w:p>
    <w:p>
      <w:pPr>
        <w:spacing w:after="840"/>
        <w:jc w:val="center"/>
      </w:pPr>
      <w:r>
        <w:rPr>
          <w:rFonts w:ascii="Calibri" w:hAnsi="Calibri"/>
          <w:i/>
          <w:color w:val="666666"/>
          <w:sz w:val="24"/>
        </w:rPr>
        <w:t>Detection and Treatment of Numerical Outliers using IQR, Z-score and DBSCAN</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spacing w:before="0" w:after="0" w:line="252" w:lineRule="auto"/>
              <w:jc w:val="left"/>
            </w:pPr>
            <w:r>
              <w:rPr>
                <w:rFonts w:ascii="Calibri" w:hAnsi="Calibri"/>
                <w:b/>
                <w:color w:val="203748"/>
                <w:sz w:val="20"/>
              </w:rPr>
              <w:t>Report detail</w:t>
            </w:r>
          </w:p>
        </w:tc>
        <w:tc>
          <w:tcPr>
            <w:tcW w:type="dxa" w:w="6660"/>
            <w:tcMar>
              <w:top w:w="80" w:type="dxa"/>
              <w:start w:w="120" w:type="dxa"/>
              <w:bottom w:w="80" w:type="dxa"/>
              <w:end w:w="120" w:type="dxa"/>
            </w:tcMar>
            <w:vAlign w:val="center"/>
            <w:shd w:fill="E8EEF5"/>
          </w:tcPr>
          <w:p>
            <w:pPr>
              <w:spacing w:before="0" w:after="0" w:line="252" w:lineRule="auto"/>
              <w:jc w:val="left"/>
            </w:pPr>
            <w:r>
              <w:rPr>
                <w:rFonts w:ascii="Calibri" w:hAnsi="Calibri"/>
                <w:b/>
                <w:color w:val="203748"/>
                <w:sz w:val="20"/>
              </w:rPr>
              <w:t>Value</w:t>
            </w:r>
          </w:p>
        </w:tc>
      </w:tr>
      <w:tr>
        <w:trPr>
          <w:cantSplit/>
        </w:trPr>
        <w:tc>
          <w:tcPr>
            <w:tcW w:type="dxa" w:w="2700"/>
            <w:tcMar>
              <w:top w:w="80" w:type="dxa"/>
              <w:start w:w="120" w:type="dxa"/>
              <w:bottom w:w="80" w:type="dxa"/>
              <w:end w:w="120" w:type="dxa"/>
            </w:tcMar>
            <w:vAlign w:val="center"/>
          </w:tcPr>
          <w:p>
            <w:pPr>
              <w:spacing w:before="0" w:after="0" w:line="252" w:lineRule="auto"/>
              <w:jc w:val="left"/>
            </w:pPr>
            <w:r>
              <w:rPr>
                <w:rFonts w:ascii="Calibri" w:hAnsi="Calibri"/>
                <w:b w:val="0"/>
                <w:color w:val="203748"/>
                <w:sz w:val="20"/>
              </w:rPr>
              <w:t>Prepared by</w:t>
            </w:r>
          </w:p>
        </w:tc>
        <w:tc>
          <w:tcPr>
            <w:tcW w:type="dxa" w:w="6660"/>
            <w:tcMar>
              <w:top w:w="80" w:type="dxa"/>
              <w:start w:w="120" w:type="dxa"/>
              <w:bottom w:w="80" w:type="dxa"/>
              <w:end w:w="120" w:type="dxa"/>
            </w:tcMar>
            <w:vAlign w:val="center"/>
          </w:tcPr>
          <w:p>
            <w:pPr>
              <w:spacing w:before="0" w:after="0" w:line="252" w:lineRule="auto"/>
              <w:jc w:val="left"/>
            </w:pPr>
            <w:r>
              <w:rPr>
                <w:rFonts w:ascii="Calibri" w:hAnsi="Calibri"/>
                <w:b w:val="0"/>
                <w:color w:val="203748"/>
                <w:sz w:val="20"/>
              </w:rPr>
              <w:t>Harsh Panchal</w:t>
            </w:r>
          </w:p>
        </w:tc>
      </w:tr>
      <w:tr>
        <w:trPr>
          <w:cantSplit/>
        </w:trPr>
        <w:tc>
          <w:tcPr>
            <w:tcW w:type="dxa" w:w="2700"/>
            <w:tcMar>
              <w:top w:w="80" w:type="dxa"/>
              <w:start w:w="120" w:type="dxa"/>
              <w:bottom w:w="80" w:type="dxa"/>
              <w:end w:w="120" w:type="dxa"/>
            </w:tcMar>
            <w:vAlign w:val="center"/>
          </w:tcPr>
          <w:p>
            <w:pPr>
              <w:spacing w:before="0" w:after="0" w:line="252" w:lineRule="auto"/>
              <w:jc w:val="left"/>
            </w:pPr>
            <w:r>
              <w:rPr>
                <w:rFonts w:ascii="Calibri" w:hAnsi="Calibri"/>
                <w:b w:val="0"/>
                <w:color w:val="203748"/>
                <w:sz w:val="20"/>
              </w:rPr>
              <w:t>Dataset</w:t>
            </w:r>
          </w:p>
        </w:tc>
        <w:tc>
          <w:tcPr>
            <w:tcW w:type="dxa" w:w="6660"/>
            <w:tcMar>
              <w:top w:w="80" w:type="dxa"/>
              <w:start w:w="120" w:type="dxa"/>
              <w:bottom w:w="80" w:type="dxa"/>
              <w:end w:w="120" w:type="dxa"/>
            </w:tcMar>
            <w:vAlign w:val="center"/>
          </w:tcPr>
          <w:p>
            <w:pPr>
              <w:spacing w:before="0" w:after="0" w:line="252" w:lineRule="auto"/>
              <w:jc w:val="left"/>
            </w:pPr>
            <w:r>
              <w:rPr>
                <w:rFonts w:ascii="Calibri" w:hAnsi="Calibri"/>
                <w:b w:val="0"/>
                <w:color w:val="203748"/>
                <w:sz w:val="20"/>
              </w:rPr>
              <w:t>Women's E-Commerce Clothing Reviews (Kaggle)</w:t>
            </w:r>
          </w:p>
        </w:tc>
      </w:tr>
      <w:tr>
        <w:trPr>
          <w:cantSplit/>
        </w:trPr>
        <w:tc>
          <w:tcPr>
            <w:tcW w:type="dxa" w:w="2700"/>
            <w:tcMar>
              <w:top w:w="80" w:type="dxa"/>
              <w:start w:w="120" w:type="dxa"/>
              <w:bottom w:w="80" w:type="dxa"/>
              <w:end w:w="120" w:type="dxa"/>
            </w:tcMar>
            <w:vAlign w:val="center"/>
          </w:tcPr>
          <w:p>
            <w:pPr>
              <w:spacing w:before="0" w:after="0" w:line="252" w:lineRule="auto"/>
              <w:jc w:val="left"/>
            </w:pPr>
            <w:r>
              <w:rPr>
                <w:rFonts w:ascii="Calibri" w:hAnsi="Calibri"/>
                <w:b w:val="0"/>
                <w:color w:val="203748"/>
                <w:sz w:val="20"/>
              </w:rPr>
              <w:t>Analysis scope</w:t>
            </w:r>
          </w:p>
        </w:tc>
        <w:tc>
          <w:tcPr>
            <w:tcW w:type="dxa" w:w="6660"/>
            <w:tcMar>
              <w:top w:w="80" w:type="dxa"/>
              <w:start w:w="120" w:type="dxa"/>
              <w:bottom w:w="80" w:type="dxa"/>
              <w:end w:w="120" w:type="dxa"/>
            </w:tcMar>
            <w:vAlign w:val="center"/>
          </w:tcPr>
          <w:p>
            <w:pPr>
              <w:spacing w:before="0" w:after="0" w:line="252" w:lineRule="auto"/>
              <w:jc w:val="left"/>
            </w:pPr>
            <w:r>
              <w:rPr>
                <w:rFonts w:ascii="Calibri" w:hAnsi="Calibri"/>
                <w:b w:val="0"/>
                <w:color w:val="203748"/>
                <w:sz w:val="20"/>
              </w:rPr>
              <w:t>Age and Positive Feedback Count</w:t>
            </w:r>
          </w:p>
        </w:tc>
      </w:tr>
      <w:tr>
        <w:trPr>
          <w:cantSplit/>
        </w:trPr>
        <w:tc>
          <w:tcPr>
            <w:tcW w:type="dxa" w:w="2700"/>
            <w:tcMar>
              <w:top w:w="80" w:type="dxa"/>
              <w:start w:w="120" w:type="dxa"/>
              <w:bottom w:w="80" w:type="dxa"/>
              <w:end w:w="120" w:type="dxa"/>
            </w:tcMar>
            <w:vAlign w:val="center"/>
          </w:tcPr>
          <w:p>
            <w:pPr>
              <w:spacing w:before="0" w:after="0" w:line="252" w:lineRule="auto"/>
              <w:jc w:val="left"/>
            </w:pPr>
            <w:r>
              <w:rPr>
                <w:rFonts w:ascii="Calibri" w:hAnsi="Calibri"/>
                <w:b w:val="0"/>
                <w:color w:val="203748"/>
                <w:sz w:val="20"/>
              </w:rPr>
              <w:t>Report date</w:t>
            </w:r>
          </w:p>
        </w:tc>
        <w:tc>
          <w:tcPr>
            <w:tcW w:type="dxa" w:w="6660"/>
            <w:tcMar>
              <w:top w:w="80" w:type="dxa"/>
              <w:start w:w="120" w:type="dxa"/>
              <w:bottom w:w="80" w:type="dxa"/>
              <w:end w:w="120" w:type="dxa"/>
            </w:tcMar>
            <w:vAlign w:val="center"/>
          </w:tcPr>
          <w:p>
            <w:pPr>
              <w:spacing w:before="0" w:after="0" w:line="252" w:lineRule="auto"/>
              <w:jc w:val="left"/>
            </w:pPr>
            <w:r>
              <w:rPr>
                <w:rFonts w:ascii="Calibri" w:hAnsi="Calibri"/>
                <w:b w:val="0"/>
                <w:color w:val="203748"/>
                <w:sz w:val="20"/>
              </w:rPr>
              <w:t>22 August 2026</w:t>
            </w:r>
          </w:p>
        </w:tc>
      </w:tr>
    </w:tbl>
    <w:p>
      <w:pPr>
        <w:spacing w:after="40"/>
      </w:pPr>
    </w:p>
    <w:p>
      <w:pPr>
        <w:spacing w:before="480"/>
        <w:jc w:val="center"/>
      </w:pPr>
      <w:r>
        <w:rPr>
          <w:rFonts w:ascii="Calibri" w:hAnsi="Calibri"/>
          <w:i/>
          <w:color w:val="666666"/>
          <w:sz w:val="20"/>
        </w:rPr>
        <w:t>Academic data-cleaning and exploratory analysis project</w:t>
      </w:r>
    </w:p>
    <w:p>
      <w:r>
        <w:br w:type="page"/>
      </w:r>
    </w:p>
    <w:p>
      <w:pPr>
        <w:pStyle w:val="Heading1"/>
      </w:pPr>
      <w:r>
        <w:t>Executive Summary</w:t>
      </w:r>
    </w:p>
    <w:p>
      <w:r>
        <w:t>This project examined numerical outliers in a women's clothing e-commerce review dataset. Three complementary methods were applied: the Interquartile Range (IQR), Z-score and DBSCAN clustering. The analysis separated statistical rarity from data error and used domain knowledge to decide whether extreme values should be retained, transformed, capped or removed.</w:t>
      </w:r>
    </w:p>
    <w:tbl>
      <w:tblPr>
        <w:tblStyle w:val="TableGrid"/>
        <w:tblW w:type="dxa" w:w="9360"/>
        <w:jc w:val="left"/>
        <w:tblLayout w:type="fixed"/>
        <w:tblLook w:firstColumn="1" w:firstRow="1" w:lastColumn="0" w:lastRow="0" w:noHBand="0" w:noVBand="1" w:val="04A0"/>
        <w:tblInd w:w="120" w:type="dxa"/>
      </w:tblPr>
      <w:tblGrid>
        <w:gridCol w:w="3300"/>
        <w:gridCol w:w="6060"/>
      </w:tblGrid>
      <w:tr>
        <w:trPr>
          <w:tblHeader w:val="true"/>
          <w:cantSplit/>
        </w:trPr>
        <w:tc>
          <w:tcPr>
            <w:tcW w:type="dxa" w:w="3300"/>
            <w:tcMar>
              <w:top w:w="80" w:type="dxa"/>
              <w:start w:w="120" w:type="dxa"/>
              <w:bottom w:w="80" w:type="dxa"/>
              <w:end w:w="120" w:type="dxa"/>
            </w:tcMar>
            <w:vAlign w:val="center"/>
            <w:shd w:fill="E8EEF5"/>
          </w:tcPr>
          <w:p>
            <w:pPr>
              <w:spacing w:before="0" w:after="0" w:line="252" w:lineRule="auto"/>
              <w:jc w:val="left"/>
            </w:pPr>
            <w:r>
              <w:rPr>
                <w:rFonts w:ascii="Calibri" w:hAnsi="Calibri"/>
                <w:b/>
                <w:color w:val="203748"/>
                <w:sz w:val="20"/>
              </w:rPr>
              <w:t>Key outcome</w:t>
            </w:r>
          </w:p>
        </w:tc>
        <w:tc>
          <w:tcPr>
            <w:tcW w:type="dxa" w:w="6060"/>
            <w:tcMar>
              <w:top w:w="80" w:type="dxa"/>
              <w:start w:w="120" w:type="dxa"/>
              <w:bottom w:w="80" w:type="dxa"/>
              <w:end w:w="120" w:type="dxa"/>
            </w:tcMar>
            <w:vAlign w:val="center"/>
            <w:shd w:fill="E8EEF5"/>
          </w:tcPr>
          <w:p>
            <w:pPr>
              <w:spacing w:before="0" w:after="0" w:line="252" w:lineRule="auto"/>
              <w:jc w:val="left"/>
            </w:pPr>
            <w:r>
              <w:rPr>
                <w:rFonts w:ascii="Calibri" w:hAnsi="Calibri"/>
                <w:b/>
                <w:color w:val="203748"/>
                <w:sz w:val="20"/>
              </w:rPr>
              <w:t>Result</w:t>
            </w:r>
          </w:p>
        </w:tc>
      </w:tr>
      <w:tr>
        <w:trPr>
          <w:cantSplit/>
        </w:trPr>
        <w:tc>
          <w:tcPr>
            <w:tcW w:type="dxa" w:w="3300"/>
            <w:tcMar>
              <w:top w:w="80" w:type="dxa"/>
              <w:start w:w="120" w:type="dxa"/>
              <w:bottom w:w="80" w:type="dxa"/>
              <w:end w:w="120" w:type="dxa"/>
            </w:tcMar>
            <w:vAlign w:val="center"/>
          </w:tcPr>
          <w:p>
            <w:pPr>
              <w:spacing w:before="0" w:after="0" w:line="252" w:lineRule="auto"/>
              <w:jc w:val="left"/>
            </w:pPr>
            <w:r>
              <w:rPr>
                <w:rFonts w:ascii="Calibri" w:hAnsi="Calibri"/>
                <w:b w:val="0"/>
                <w:color w:val="203748"/>
                <w:sz w:val="20"/>
              </w:rPr>
              <w:t>Original records</w:t>
            </w:r>
          </w:p>
        </w:tc>
        <w:tc>
          <w:tcPr>
            <w:tcW w:type="dxa" w:w="6060"/>
            <w:tcMar>
              <w:top w:w="80" w:type="dxa"/>
              <w:start w:w="120" w:type="dxa"/>
              <w:bottom w:w="80" w:type="dxa"/>
              <w:end w:w="120" w:type="dxa"/>
            </w:tcMar>
            <w:vAlign w:val="center"/>
          </w:tcPr>
          <w:p>
            <w:pPr>
              <w:spacing w:before="0" w:after="0" w:line="252" w:lineRule="auto"/>
              <w:jc w:val="left"/>
            </w:pPr>
            <w:r>
              <w:rPr>
                <w:rFonts w:ascii="Calibri" w:hAnsi="Calibri"/>
                <w:b w:val="0"/>
                <w:color w:val="203748"/>
                <w:sz w:val="20"/>
              </w:rPr>
              <w:t>23,486</w:t>
            </w:r>
          </w:p>
        </w:tc>
      </w:tr>
      <w:tr>
        <w:trPr>
          <w:cantSplit/>
        </w:trPr>
        <w:tc>
          <w:tcPr>
            <w:tcW w:type="dxa" w:w="3300"/>
            <w:tcMar>
              <w:top w:w="80" w:type="dxa"/>
              <w:start w:w="120" w:type="dxa"/>
              <w:bottom w:w="80" w:type="dxa"/>
              <w:end w:w="120" w:type="dxa"/>
            </w:tcMar>
            <w:vAlign w:val="center"/>
          </w:tcPr>
          <w:p>
            <w:pPr>
              <w:spacing w:before="0" w:after="0" w:line="252" w:lineRule="auto"/>
              <w:jc w:val="left"/>
            </w:pPr>
            <w:r>
              <w:rPr>
                <w:rFonts w:ascii="Calibri" w:hAnsi="Calibri"/>
                <w:b w:val="0"/>
                <w:color w:val="203748"/>
                <w:sz w:val="20"/>
              </w:rPr>
              <w:t>Exact duplicates removed</w:t>
            </w:r>
          </w:p>
        </w:tc>
        <w:tc>
          <w:tcPr>
            <w:tcW w:type="dxa" w:w="6060"/>
            <w:tcMar>
              <w:top w:w="80" w:type="dxa"/>
              <w:start w:w="120" w:type="dxa"/>
              <w:bottom w:w="80" w:type="dxa"/>
              <w:end w:w="120" w:type="dxa"/>
            </w:tcMar>
            <w:vAlign w:val="center"/>
          </w:tcPr>
          <w:p>
            <w:pPr>
              <w:spacing w:before="0" w:after="0" w:line="252" w:lineRule="auto"/>
              <w:jc w:val="left"/>
            </w:pPr>
            <w:r>
              <w:rPr>
                <w:rFonts w:ascii="Calibri" w:hAnsi="Calibri"/>
                <w:b w:val="0"/>
                <w:color w:val="203748"/>
                <w:sz w:val="20"/>
              </w:rPr>
              <w:t>21</w:t>
            </w:r>
          </w:p>
        </w:tc>
      </w:tr>
      <w:tr>
        <w:trPr>
          <w:cantSplit/>
        </w:trPr>
        <w:tc>
          <w:tcPr>
            <w:tcW w:type="dxa" w:w="3300"/>
            <w:tcMar>
              <w:top w:w="80" w:type="dxa"/>
              <w:start w:w="120" w:type="dxa"/>
              <w:bottom w:w="80" w:type="dxa"/>
              <w:end w:w="120" w:type="dxa"/>
            </w:tcMar>
            <w:vAlign w:val="center"/>
          </w:tcPr>
          <w:p>
            <w:pPr>
              <w:spacing w:before="0" w:after="0" w:line="252" w:lineRule="auto"/>
              <w:jc w:val="left"/>
            </w:pPr>
            <w:r>
              <w:rPr>
                <w:rFonts w:ascii="Calibri" w:hAnsi="Calibri"/>
                <w:b w:val="0"/>
                <w:color w:val="203748"/>
                <w:sz w:val="20"/>
              </w:rPr>
              <w:t>Final unique records</w:t>
            </w:r>
          </w:p>
        </w:tc>
        <w:tc>
          <w:tcPr>
            <w:tcW w:type="dxa" w:w="6060"/>
            <w:tcMar>
              <w:top w:w="80" w:type="dxa"/>
              <w:start w:w="120" w:type="dxa"/>
              <w:bottom w:w="80" w:type="dxa"/>
              <w:end w:w="120" w:type="dxa"/>
            </w:tcMar>
            <w:vAlign w:val="center"/>
          </w:tcPr>
          <w:p>
            <w:pPr>
              <w:spacing w:before="0" w:after="0" w:line="252" w:lineRule="auto"/>
              <w:jc w:val="left"/>
            </w:pPr>
            <w:r>
              <w:rPr>
                <w:rFonts w:ascii="Calibri" w:hAnsi="Calibri"/>
                <w:b w:val="0"/>
                <w:color w:val="203748"/>
                <w:sz w:val="20"/>
              </w:rPr>
              <w:t>23,465</w:t>
            </w:r>
          </w:p>
        </w:tc>
      </w:tr>
      <w:tr>
        <w:trPr>
          <w:cantSplit/>
        </w:trPr>
        <w:tc>
          <w:tcPr>
            <w:tcW w:type="dxa" w:w="3300"/>
            <w:tcMar>
              <w:top w:w="80" w:type="dxa"/>
              <w:start w:w="120" w:type="dxa"/>
              <w:bottom w:w="80" w:type="dxa"/>
              <w:end w:w="120" w:type="dxa"/>
            </w:tcMar>
            <w:vAlign w:val="center"/>
          </w:tcPr>
          <w:p>
            <w:pPr>
              <w:spacing w:before="0" w:after="0" w:line="252" w:lineRule="auto"/>
              <w:jc w:val="left"/>
            </w:pPr>
            <w:r>
              <w:rPr>
                <w:rFonts w:ascii="Calibri" w:hAnsi="Calibri"/>
                <w:b w:val="0"/>
                <w:color w:val="203748"/>
                <w:sz w:val="20"/>
              </w:rPr>
              <w:t>Invalid numerical records</w:t>
            </w:r>
          </w:p>
        </w:tc>
        <w:tc>
          <w:tcPr>
            <w:tcW w:type="dxa" w:w="6060"/>
            <w:tcMar>
              <w:top w:w="80" w:type="dxa"/>
              <w:start w:w="120" w:type="dxa"/>
              <w:bottom w:w="80" w:type="dxa"/>
              <w:end w:w="120" w:type="dxa"/>
            </w:tcMar>
            <w:vAlign w:val="center"/>
          </w:tcPr>
          <w:p>
            <w:pPr>
              <w:spacing w:before="0" w:after="0" w:line="252" w:lineRule="auto"/>
              <w:jc w:val="left"/>
            </w:pPr>
            <w:r>
              <w:rPr>
                <w:rFonts w:ascii="Calibri" w:hAnsi="Calibri"/>
                <w:b w:val="0"/>
                <w:color w:val="203748"/>
                <w:sz w:val="20"/>
              </w:rPr>
              <w:t>0</w:t>
            </w:r>
          </w:p>
        </w:tc>
      </w:tr>
      <w:tr>
        <w:trPr>
          <w:cantSplit/>
        </w:trPr>
        <w:tc>
          <w:tcPr>
            <w:tcW w:type="dxa" w:w="3300"/>
            <w:tcMar>
              <w:top w:w="80" w:type="dxa"/>
              <w:start w:w="120" w:type="dxa"/>
              <w:bottom w:w="80" w:type="dxa"/>
              <w:end w:w="120" w:type="dxa"/>
            </w:tcMar>
            <w:vAlign w:val="center"/>
          </w:tcPr>
          <w:p>
            <w:pPr>
              <w:spacing w:before="0" w:after="0" w:line="252" w:lineRule="auto"/>
              <w:jc w:val="left"/>
            </w:pPr>
            <w:r>
              <w:rPr>
                <w:rFonts w:ascii="Calibri" w:hAnsi="Calibri"/>
                <w:b w:val="0"/>
                <w:color w:val="203748"/>
                <w:sz w:val="20"/>
              </w:rPr>
              <w:t>Age treatment</w:t>
            </w:r>
          </w:p>
        </w:tc>
        <w:tc>
          <w:tcPr>
            <w:tcW w:type="dxa" w:w="6060"/>
            <w:tcMar>
              <w:top w:w="80" w:type="dxa"/>
              <w:start w:w="120" w:type="dxa"/>
              <w:bottom w:w="80" w:type="dxa"/>
              <w:end w:w="120" w:type="dxa"/>
            </w:tcMar>
            <w:vAlign w:val="center"/>
          </w:tcPr>
          <w:p>
            <w:pPr>
              <w:spacing w:before="0" w:after="0" w:line="252" w:lineRule="auto"/>
              <w:jc w:val="left"/>
            </w:pPr>
            <w:r>
              <w:rPr>
                <w:rFonts w:ascii="Calibri" w:hAnsi="Calibri"/>
                <w:b w:val="0"/>
                <w:color w:val="203748"/>
                <w:sz w:val="20"/>
              </w:rPr>
              <w:t>Retained; extreme ages were valid</w:t>
            </w:r>
          </w:p>
        </w:tc>
      </w:tr>
      <w:tr>
        <w:trPr>
          <w:cantSplit/>
        </w:trPr>
        <w:tc>
          <w:tcPr>
            <w:tcW w:type="dxa" w:w="3300"/>
            <w:tcMar>
              <w:top w:w="80" w:type="dxa"/>
              <w:start w:w="120" w:type="dxa"/>
              <w:bottom w:w="80" w:type="dxa"/>
              <w:end w:w="120" w:type="dxa"/>
            </w:tcMar>
            <w:vAlign w:val="center"/>
          </w:tcPr>
          <w:p>
            <w:pPr>
              <w:spacing w:before="0" w:after="0" w:line="252" w:lineRule="auto"/>
              <w:jc w:val="left"/>
            </w:pPr>
            <w:r>
              <w:rPr>
                <w:rFonts w:ascii="Calibri" w:hAnsi="Calibri"/>
                <w:b w:val="0"/>
                <w:color w:val="203748"/>
                <w:sz w:val="20"/>
              </w:rPr>
              <w:t>Feedback treatment</w:t>
            </w:r>
          </w:p>
        </w:tc>
        <w:tc>
          <w:tcPr>
            <w:tcW w:type="dxa" w:w="6060"/>
            <w:tcMar>
              <w:top w:w="80" w:type="dxa"/>
              <w:start w:w="120" w:type="dxa"/>
              <w:bottom w:w="80" w:type="dxa"/>
              <w:end w:w="120" w:type="dxa"/>
            </w:tcMar>
            <w:vAlign w:val="center"/>
          </w:tcPr>
          <w:p>
            <w:pPr>
              <w:spacing w:before="0" w:after="0" w:line="252" w:lineRule="auto"/>
              <w:jc w:val="left"/>
            </w:pPr>
            <w:r>
              <w:rPr>
                <w:rFonts w:ascii="Calibri" w:hAnsi="Calibri"/>
                <w:b w:val="0"/>
                <w:color w:val="203748"/>
                <w:sz w:val="20"/>
              </w:rPr>
              <w:t>log1p transformation; original retained</w:t>
            </w:r>
          </w:p>
        </w:tc>
      </w:tr>
      <w:tr>
        <w:trPr>
          <w:cantSplit/>
        </w:trPr>
        <w:tc>
          <w:tcPr>
            <w:tcW w:type="dxa" w:w="3300"/>
            <w:tcMar>
              <w:top w:w="80" w:type="dxa"/>
              <w:start w:w="120" w:type="dxa"/>
              <w:bottom w:w="80" w:type="dxa"/>
              <w:end w:w="120" w:type="dxa"/>
            </w:tcMar>
            <w:vAlign w:val="center"/>
          </w:tcPr>
          <w:p>
            <w:pPr>
              <w:spacing w:before="0" w:after="0" w:line="252" w:lineRule="auto"/>
              <w:jc w:val="left"/>
            </w:pPr>
            <w:r>
              <w:rPr>
                <w:rFonts w:ascii="Calibri" w:hAnsi="Calibri"/>
                <w:b w:val="0"/>
                <w:color w:val="203748"/>
                <w:sz w:val="20"/>
              </w:rPr>
              <w:t>Feedback skewness</w:t>
            </w:r>
          </w:p>
        </w:tc>
        <w:tc>
          <w:tcPr>
            <w:tcW w:type="dxa" w:w="6060"/>
            <w:tcMar>
              <w:top w:w="80" w:type="dxa"/>
              <w:start w:w="120" w:type="dxa"/>
              <w:bottom w:w="80" w:type="dxa"/>
              <w:end w:w="120" w:type="dxa"/>
            </w:tcMar>
            <w:vAlign w:val="center"/>
          </w:tcPr>
          <w:p>
            <w:pPr>
              <w:spacing w:before="0" w:after="0" w:line="252" w:lineRule="auto"/>
              <w:jc w:val="left"/>
            </w:pPr>
            <w:r>
              <w:rPr>
                <w:rFonts w:ascii="Calibri" w:hAnsi="Calibri"/>
                <w:b w:val="0"/>
                <w:color w:val="203748"/>
                <w:sz w:val="20"/>
              </w:rPr>
              <w:t>6.47 to 1.09</w:t>
            </w:r>
          </w:p>
        </w:tc>
      </w:tr>
    </w:tbl>
    <w:p>
      <w:pPr>
        <w:spacing w:after="40"/>
      </w:pPr>
    </w:p>
    <w:p>
      <w:pPr>
        <w:spacing w:before="160"/>
      </w:pPr>
      <w:r>
        <w:rPr>
          <w:rFonts w:ascii="Calibri" w:hAnsi="Calibri"/>
          <w:b/>
          <w:color w:val="203748"/>
          <w:sz w:val="22"/>
        </w:rPr>
        <w:t xml:space="preserve">Overall conclusion: </w:t>
      </w:r>
      <w:r>
        <w:rPr>
          <w:rFonts w:ascii="Calibri" w:hAnsi="Calibri"/>
          <w:sz w:val="22"/>
        </w:rPr>
        <w:t>No outlier record was removed because the extreme numerical values were plausible in the business context. Twenty-one exact duplicate records were removed separately, leaving 23,465 unique observations.</w:t>
      </w:r>
    </w:p>
    <w:p>
      <w:pPr>
        <w:pStyle w:val="Heading1"/>
      </w:pPr>
      <w:r>
        <w:t>1. Project Overview</w:t>
      </w:r>
    </w:p>
    <w:p>
      <w:pPr>
        <w:pStyle w:val="Heading2"/>
      </w:pPr>
      <w:r>
        <w:t>1.1 Project title</w:t>
      </w:r>
    </w:p>
    <w:p>
      <w:r>
        <w:t>Women's Clothing: Trends and Analysis in the Fashion Industry</w:t>
      </w:r>
    </w:p>
    <w:p>
      <w:pPr>
        <w:pStyle w:val="Heading2"/>
      </w:pPr>
      <w:r>
        <w:t>1.2 Assigned task</w:t>
      </w:r>
    </w:p>
    <w:p>
      <w:r>
        <w:t>Deal with outliers in numerical columns by applying multiple detection methods (IQR, Z-score and DBSCAN clustering) and decide case-by-case whether to cap, transform or remove extreme values using domain-specific insights.</w:t>
      </w:r>
    </w:p>
    <w:p>
      <w:pPr>
        <w:pStyle w:val="Heading2"/>
      </w:pPr>
      <w:r>
        <w:t>1.3 Objectives</w:t>
      </w:r>
    </w:p>
    <w:p>
      <w:pPr>
        <w:pStyle w:val="ListBullet"/>
        <w:spacing w:after="100" w:line="264" w:lineRule="auto"/>
        <w:ind w:left="720" w:hanging="360"/>
      </w:pPr>
      <w:r>
        <w:rPr>
          <w:rFonts w:ascii="Calibri" w:hAnsi="Calibri"/>
          <w:sz w:val="22"/>
        </w:rPr>
        <w:t>Identify the numerical columns where outlier analysis is meaningful.</w:t>
      </w:r>
    </w:p>
    <w:p>
      <w:pPr>
        <w:pStyle w:val="ListBullet"/>
        <w:spacing w:after="100" w:line="264" w:lineRule="auto"/>
        <w:ind w:left="720" w:hanging="360"/>
      </w:pPr>
      <w:r>
        <w:rPr>
          <w:rFonts w:ascii="Calibri" w:hAnsi="Calibri"/>
          <w:sz w:val="22"/>
        </w:rPr>
        <w:t>Detect extreme observations using univariate and multivariate methods.</w:t>
      </w:r>
    </w:p>
    <w:p>
      <w:pPr>
        <w:pStyle w:val="ListBullet"/>
        <w:spacing w:after="100" w:line="264" w:lineRule="auto"/>
        <w:ind w:left="720" w:hanging="360"/>
      </w:pPr>
      <w:r>
        <w:rPr>
          <w:rFonts w:ascii="Calibri" w:hAnsi="Calibri"/>
          <w:sz w:val="22"/>
        </w:rPr>
        <w:t>Compare method sensitivity and agreement instead of relying on a single rule.</w:t>
      </w:r>
    </w:p>
    <w:p>
      <w:pPr>
        <w:pStyle w:val="ListBullet"/>
        <w:spacing w:after="100" w:line="264" w:lineRule="auto"/>
        <w:ind w:left="720" w:hanging="360"/>
      </w:pPr>
      <w:r>
        <w:rPr>
          <w:rFonts w:ascii="Calibri" w:hAnsi="Calibri"/>
          <w:sz w:val="22"/>
        </w:rPr>
        <w:t>Protect genuine customer and engagement information from unnecessary deletion.</w:t>
      </w:r>
    </w:p>
    <w:p>
      <w:pPr>
        <w:pStyle w:val="ListBullet"/>
        <w:spacing w:after="100" w:line="264" w:lineRule="auto"/>
        <w:ind w:left="720" w:hanging="360"/>
      </w:pPr>
      <w:r>
        <w:rPr>
          <w:rFonts w:ascii="Calibri" w:hAnsi="Calibri"/>
          <w:sz w:val="22"/>
        </w:rPr>
        <w:t>Produce a cleaned dataset and an auditable record of detection decisions.</w:t>
      </w:r>
    </w:p>
    <w:p>
      <w:pPr>
        <w:pStyle w:val="Heading1"/>
      </w:pPr>
      <w:r>
        <w:t>2. Dataset Description</w:t>
      </w:r>
    </w:p>
    <w:p>
      <w:r>
        <w:t>The dataset contains customer reviews and ratings for women's clothing products. It was obtained from Kaggle and contains review text, product identifiers, customer age, ratings, recommendation status, feedback counts and product hierarchy fields.</w:t>
      </w:r>
    </w:p>
    <w:tbl>
      <w:tblPr>
        <w:tblStyle w:val="TableGrid"/>
        <w:tblW w:type="dxa" w:w="9360"/>
        <w:jc w:val="left"/>
        <w:tblLayout w:type="fixed"/>
        <w:tblLook w:firstColumn="1" w:firstRow="1" w:lastColumn="0" w:lastRow="0" w:noHBand="0" w:noVBand="1" w:val="04A0"/>
        <w:tblInd w:w="120" w:type="dxa"/>
      </w:tblPr>
      <w:tblGrid>
        <w:gridCol w:w="3600"/>
        <w:gridCol w:w="5760"/>
      </w:tblGrid>
      <w:tr>
        <w:trPr>
          <w:tblHeader w:val="true"/>
          <w:cantSplit/>
        </w:trPr>
        <w:tc>
          <w:tcPr>
            <w:tcW w:type="dxa" w:w="3600"/>
            <w:tcMar>
              <w:top w:w="80" w:type="dxa"/>
              <w:start w:w="120" w:type="dxa"/>
              <w:bottom w:w="80" w:type="dxa"/>
              <w:end w:w="120" w:type="dxa"/>
            </w:tcMar>
            <w:vAlign w:val="center"/>
            <w:shd w:fill="E8EEF5"/>
          </w:tcPr>
          <w:p>
            <w:pPr>
              <w:spacing w:before="0" w:after="0" w:line="252" w:lineRule="auto"/>
              <w:jc w:val="left"/>
            </w:pPr>
            <w:r>
              <w:rPr>
                <w:rFonts w:ascii="Calibri" w:hAnsi="Calibri"/>
                <w:b/>
                <w:color w:val="203748"/>
                <w:sz w:val="20"/>
              </w:rPr>
              <w:t>Dataset attribute</w:t>
            </w:r>
          </w:p>
        </w:tc>
        <w:tc>
          <w:tcPr>
            <w:tcW w:type="dxa" w:w="5760"/>
            <w:tcMar>
              <w:top w:w="80" w:type="dxa"/>
              <w:start w:w="120" w:type="dxa"/>
              <w:bottom w:w="80" w:type="dxa"/>
              <w:end w:w="120" w:type="dxa"/>
            </w:tcMar>
            <w:vAlign w:val="center"/>
            <w:shd w:fill="E8EEF5"/>
          </w:tcPr>
          <w:p>
            <w:pPr>
              <w:spacing w:before="0" w:after="0" w:line="252" w:lineRule="auto"/>
              <w:jc w:val="left"/>
            </w:pPr>
            <w:r>
              <w:rPr>
                <w:rFonts w:ascii="Calibri" w:hAnsi="Calibri"/>
                <w:b/>
                <w:color w:val="203748"/>
                <w:sz w:val="20"/>
              </w:rPr>
              <w:t>Observed value</w:t>
            </w:r>
          </w:p>
        </w:tc>
      </w:tr>
      <w:tr>
        <w:trPr>
          <w:cantSplit/>
        </w:trPr>
        <w:tc>
          <w:tcPr>
            <w:tcW w:type="dxa" w:w="3600"/>
            <w:tcMar>
              <w:top w:w="80" w:type="dxa"/>
              <w:start w:w="120" w:type="dxa"/>
              <w:bottom w:w="80" w:type="dxa"/>
              <w:end w:w="120" w:type="dxa"/>
            </w:tcMar>
            <w:vAlign w:val="center"/>
          </w:tcPr>
          <w:p>
            <w:pPr>
              <w:spacing w:before="0" w:after="0" w:line="252" w:lineRule="auto"/>
              <w:jc w:val="left"/>
            </w:pPr>
            <w:r>
              <w:rPr>
                <w:rFonts w:ascii="Calibri" w:hAnsi="Calibri"/>
                <w:b w:val="0"/>
                <w:color w:val="203748"/>
                <w:sz w:val="20"/>
              </w:rPr>
              <w:t>Rows in source file</w:t>
            </w:r>
          </w:p>
        </w:tc>
        <w:tc>
          <w:tcPr>
            <w:tcW w:type="dxa" w:w="5760"/>
            <w:tcMar>
              <w:top w:w="80" w:type="dxa"/>
              <w:start w:w="120" w:type="dxa"/>
              <w:bottom w:w="80" w:type="dxa"/>
              <w:end w:w="120" w:type="dxa"/>
            </w:tcMar>
            <w:vAlign w:val="center"/>
          </w:tcPr>
          <w:p>
            <w:pPr>
              <w:spacing w:before="0" w:after="0" w:line="252" w:lineRule="auto"/>
              <w:jc w:val="left"/>
            </w:pPr>
            <w:r>
              <w:rPr>
                <w:rFonts w:ascii="Calibri" w:hAnsi="Calibri"/>
                <w:b w:val="0"/>
                <w:color w:val="203748"/>
                <w:sz w:val="20"/>
              </w:rPr>
              <w:t>23,486</w:t>
            </w:r>
          </w:p>
        </w:tc>
      </w:tr>
      <w:tr>
        <w:trPr>
          <w:cantSplit/>
        </w:trPr>
        <w:tc>
          <w:tcPr>
            <w:tcW w:type="dxa" w:w="3600"/>
            <w:tcMar>
              <w:top w:w="80" w:type="dxa"/>
              <w:start w:w="120" w:type="dxa"/>
              <w:bottom w:w="80" w:type="dxa"/>
              <w:end w:w="120" w:type="dxa"/>
            </w:tcMar>
            <w:vAlign w:val="center"/>
          </w:tcPr>
          <w:p>
            <w:pPr>
              <w:spacing w:before="0" w:after="0" w:line="252" w:lineRule="auto"/>
              <w:jc w:val="left"/>
            </w:pPr>
            <w:r>
              <w:rPr>
                <w:rFonts w:ascii="Calibri" w:hAnsi="Calibri"/>
                <w:b w:val="0"/>
                <w:color w:val="203748"/>
                <w:sz w:val="20"/>
              </w:rPr>
              <w:t>Columns in source file</w:t>
            </w:r>
          </w:p>
        </w:tc>
        <w:tc>
          <w:tcPr>
            <w:tcW w:type="dxa" w:w="5760"/>
            <w:tcMar>
              <w:top w:w="80" w:type="dxa"/>
              <w:start w:w="120" w:type="dxa"/>
              <w:bottom w:w="80" w:type="dxa"/>
              <w:end w:w="120" w:type="dxa"/>
            </w:tcMar>
            <w:vAlign w:val="center"/>
          </w:tcPr>
          <w:p>
            <w:pPr>
              <w:spacing w:before="0" w:after="0" w:line="252" w:lineRule="auto"/>
              <w:jc w:val="left"/>
            </w:pPr>
            <w:r>
              <w:rPr>
                <w:rFonts w:ascii="Calibri" w:hAnsi="Calibri"/>
                <w:b w:val="0"/>
                <w:color w:val="203748"/>
                <w:sz w:val="20"/>
              </w:rPr>
              <w:t>11</w:t>
            </w:r>
          </w:p>
        </w:tc>
      </w:tr>
      <w:tr>
        <w:trPr>
          <w:cantSplit/>
        </w:trPr>
        <w:tc>
          <w:tcPr>
            <w:tcW w:type="dxa" w:w="3600"/>
            <w:tcMar>
              <w:top w:w="80" w:type="dxa"/>
              <w:start w:w="120" w:type="dxa"/>
              <w:bottom w:w="80" w:type="dxa"/>
              <w:end w:w="120" w:type="dxa"/>
            </w:tcMar>
            <w:vAlign w:val="center"/>
          </w:tcPr>
          <w:p>
            <w:pPr>
              <w:spacing w:before="0" w:after="0" w:line="252" w:lineRule="auto"/>
              <w:jc w:val="left"/>
            </w:pPr>
            <w:r>
              <w:rPr>
                <w:rFonts w:ascii="Calibri" w:hAnsi="Calibri"/>
                <w:b w:val="0"/>
                <w:color w:val="203748"/>
                <w:sz w:val="20"/>
              </w:rPr>
              <w:t>Rows after duplicate removal</w:t>
            </w:r>
          </w:p>
        </w:tc>
        <w:tc>
          <w:tcPr>
            <w:tcW w:type="dxa" w:w="5760"/>
            <w:tcMar>
              <w:top w:w="80" w:type="dxa"/>
              <w:start w:w="120" w:type="dxa"/>
              <w:bottom w:w="80" w:type="dxa"/>
              <w:end w:w="120" w:type="dxa"/>
            </w:tcMar>
            <w:vAlign w:val="center"/>
          </w:tcPr>
          <w:p>
            <w:pPr>
              <w:spacing w:before="0" w:after="0" w:line="252" w:lineRule="auto"/>
              <w:jc w:val="left"/>
            </w:pPr>
            <w:r>
              <w:rPr>
                <w:rFonts w:ascii="Calibri" w:hAnsi="Calibri"/>
                <w:b w:val="0"/>
                <w:color w:val="203748"/>
                <w:sz w:val="20"/>
              </w:rPr>
              <w:t>23,465</w:t>
            </w:r>
          </w:p>
        </w:tc>
      </w:tr>
      <w:tr>
        <w:trPr>
          <w:cantSplit/>
        </w:trPr>
        <w:tc>
          <w:tcPr>
            <w:tcW w:type="dxa" w:w="3600"/>
            <w:tcMar>
              <w:top w:w="80" w:type="dxa"/>
              <w:start w:w="120" w:type="dxa"/>
              <w:bottom w:w="80" w:type="dxa"/>
              <w:end w:w="120" w:type="dxa"/>
            </w:tcMar>
            <w:vAlign w:val="center"/>
          </w:tcPr>
          <w:p>
            <w:pPr>
              <w:spacing w:before="0" w:after="0" w:line="252" w:lineRule="auto"/>
              <w:jc w:val="left"/>
            </w:pPr>
            <w:r>
              <w:rPr>
                <w:rFonts w:ascii="Calibri" w:hAnsi="Calibri"/>
                <w:b w:val="0"/>
                <w:color w:val="203748"/>
                <w:sz w:val="20"/>
              </w:rPr>
              <w:t>Customer age range</w:t>
            </w:r>
          </w:p>
        </w:tc>
        <w:tc>
          <w:tcPr>
            <w:tcW w:type="dxa" w:w="5760"/>
            <w:tcMar>
              <w:top w:w="80" w:type="dxa"/>
              <w:start w:w="120" w:type="dxa"/>
              <w:bottom w:w="80" w:type="dxa"/>
              <w:end w:w="120" w:type="dxa"/>
            </w:tcMar>
            <w:vAlign w:val="center"/>
          </w:tcPr>
          <w:p>
            <w:pPr>
              <w:spacing w:before="0" w:after="0" w:line="252" w:lineRule="auto"/>
              <w:jc w:val="left"/>
            </w:pPr>
            <w:r>
              <w:rPr>
                <w:rFonts w:ascii="Calibri" w:hAnsi="Calibri"/>
                <w:b w:val="0"/>
                <w:color w:val="203748"/>
                <w:sz w:val="20"/>
              </w:rPr>
              <w:t>18 to 99 years</w:t>
            </w:r>
          </w:p>
        </w:tc>
      </w:tr>
      <w:tr>
        <w:trPr>
          <w:cantSplit/>
        </w:trPr>
        <w:tc>
          <w:tcPr>
            <w:tcW w:type="dxa" w:w="3600"/>
            <w:tcMar>
              <w:top w:w="80" w:type="dxa"/>
              <w:start w:w="120" w:type="dxa"/>
              <w:bottom w:w="80" w:type="dxa"/>
              <w:end w:w="120" w:type="dxa"/>
            </w:tcMar>
            <w:vAlign w:val="center"/>
          </w:tcPr>
          <w:p>
            <w:pPr>
              <w:spacing w:before="0" w:after="0" w:line="252" w:lineRule="auto"/>
              <w:jc w:val="left"/>
            </w:pPr>
            <w:r>
              <w:rPr>
                <w:rFonts w:ascii="Calibri" w:hAnsi="Calibri"/>
                <w:b w:val="0"/>
                <w:color w:val="203748"/>
                <w:sz w:val="20"/>
              </w:rPr>
              <w:t>Rating range</w:t>
            </w:r>
          </w:p>
        </w:tc>
        <w:tc>
          <w:tcPr>
            <w:tcW w:type="dxa" w:w="5760"/>
            <w:tcMar>
              <w:top w:w="80" w:type="dxa"/>
              <w:start w:w="120" w:type="dxa"/>
              <w:bottom w:w="80" w:type="dxa"/>
              <w:end w:w="120" w:type="dxa"/>
            </w:tcMar>
            <w:vAlign w:val="center"/>
          </w:tcPr>
          <w:p>
            <w:pPr>
              <w:spacing w:before="0" w:after="0" w:line="252" w:lineRule="auto"/>
              <w:jc w:val="left"/>
            </w:pPr>
            <w:r>
              <w:rPr>
                <w:rFonts w:ascii="Calibri" w:hAnsi="Calibri"/>
                <w:b w:val="0"/>
                <w:color w:val="203748"/>
                <w:sz w:val="20"/>
              </w:rPr>
              <w:t>1 to 5</w:t>
            </w:r>
          </w:p>
        </w:tc>
      </w:tr>
      <w:tr>
        <w:trPr>
          <w:cantSplit/>
        </w:trPr>
        <w:tc>
          <w:tcPr>
            <w:tcW w:type="dxa" w:w="3600"/>
            <w:tcMar>
              <w:top w:w="80" w:type="dxa"/>
              <w:start w:w="120" w:type="dxa"/>
              <w:bottom w:w="80" w:type="dxa"/>
              <w:end w:w="120" w:type="dxa"/>
            </w:tcMar>
            <w:vAlign w:val="center"/>
          </w:tcPr>
          <w:p>
            <w:pPr>
              <w:spacing w:before="0" w:after="0" w:line="252" w:lineRule="auto"/>
              <w:jc w:val="left"/>
            </w:pPr>
            <w:r>
              <w:rPr>
                <w:rFonts w:ascii="Calibri" w:hAnsi="Calibri"/>
                <w:b w:val="0"/>
                <w:color w:val="203748"/>
                <w:sz w:val="20"/>
              </w:rPr>
              <w:t>Positive feedback range</w:t>
            </w:r>
          </w:p>
        </w:tc>
        <w:tc>
          <w:tcPr>
            <w:tcW w:type="dxa" w:w="5760"/>
            <w:tcMar>
              <w:top w:w="80" w:type="dxa"/>
              <w:start w:w="120" w:type="dxa"/>
              <w:bottom w:w="80" w:type="dxa"/>
              <w:end w:w="120" w:type="dxa"/>
            </w:tcMar>
            <w:vAlign w:val="center"/>
          </w:tcPr>
          <w:p>
            <w:pPr>
              <w:spacing w:before="0" w:after="0" w:line="252" w:lineRule="auto"/>
              <w:jc w:val="left"/>
            </w:pPr>
            <w:r>
              <w:rPr>
                <w:rFonts w:ascii="Calibri" w:hAnsi="Calibri"/>
                <w:b w:val="0"/>
                <w:color w:val="203748"/>
                <w:sz w:val="20"/>
              </w:rPr>
              <w:t>0 to 122</w:t>
            </w:r>
          </w:p>
        </w:tc>
      </w:tr>
    </w:tbl>
    <w:p>
      <w:pPr>
        <w:spacing w:after="40"/>
      </w:pPr>
    </w:p>
    <w:p>
      <w:pPr>
        <w:pStyle w:val="Heading2"/>
      </w:pPr>
      <w:r>
        <w:t>2.1 Numerical-column classification</w:t>
      </w:r>
    </w:p>
    <w:tbl>
      <w:tblPr>
        <w:tblStyle w:val="TableGrid"/>
        <w:tblW w:type="dxa" w:w="9360"/>
        <w:jc w:val="left"/>
        <w:tblLayout w:type="fixed"/>
        <w:tblLook w:firstColumn="1" w:firstRow="1" w:lastColumn="0" w:lastRow="0" w:noHBand="0" w:noVBand="1" w:val="04A0"/>
        <w:tblInd w:w="120" w:type="dxa"/>
      </w:tblPr>
      <w:tblGrid>
        <w:gridCol w:w="1800"/>
        <w:gridCol w:w="2100"/>
        <w:gridCol w:w="1740"/>
        <w:gridCol w:w="3720"/>
      </w:tblGrid>
      <w:tr>
        <w:trPr>
          <w:tblHeader w:val="true"/>
          <w:cantSplit/>
        </w:trPr>
        <w:tc>
          <w:tcPr>
            <w:tcW w:type="dxa" w:w="1800"/>
            <w:tcMar>
              <w:top w:w="80" w:type="dxa"/>
              <w:start w:w="120" w:type="dxa"/>
              <w:bottom w:w="80" w:type="dxa"/>
              <w:end w:w="120" w:type="dxa"/>
            </w:tcMar>
            <w:vAlign w:val="center"/>
            <w:shd w:fill="E8EEF5"/>
          </w:tcPr>
          <w:p>
            <w:pPr>
              <w:spacing w:before="0" w:after="0" w:line="252" w:lineRule="auto"/>
              <w:jc w:val="left"/>
            </w:pPr>
            <w:r>
              <w:rPr>
                <w:rFonts w:ascii="Calibri" w:hAnsi="Calibri"/>
                <w:b/>
                <w:color w:val="203748"/>
                <w:sz w:val="17"/>
              </w:rPr>
              <w:t>Column</w:t>
            </w:r>
          </w:p>
        </w:tc>
        <w:tc>
          <w:tcPr>
            <w:tcW w:type="dxa" w:w="2100"/>
            <w:tcMar>
              <w:top w:w="80" w:type="dxa"/>
              <w:start w:w="120" w:type="dxa"/>
              <w:bottom w:w="80" w:type="dxa"/>
              <w:end w:w="120" w:type="dxa"/>
            </w:tcMar>
            <w:vAlign w:val="center"/>
            <w:shd w:fill="E8EEF5"/>
          </w:tcPr>
          <w:p>
            <w:pPr>
              <w:spacing w:before="0" w:after="0" w:line="252" w:lineRule="auto"/>
              <w:jc w:val="left"/>
            </w:pPr>
            <w:r>
              <w:rPr>
                <w:rFonts w:ascii="Calibri" w:hAnsi="Calibri"/>
                <w:b/>
                <w:color w:val="203748"/>
                <w:sz w:val="17"/>
              </w:rPr>
              <w:t>Data role</w:t>
            </w:r>
          </w:p>
        </w:tc>
        <w:tc>
          <w:tcPr>
            <w:tcW w:type="dxa" w:w="1740"/>
            <w:tcMar>
              <w:top w:w="80" w:type="dxa"/>
              <w:start w:w="120" w:type="dxa"/>
              <w:bottom w:w="80" w:type="dxa"/>
              <w:end w:w="120" w:type="dxa"/>
            </w:tcMar>
            <w:vAlign w:val="center"/>
            <w:shd w:fill="E8EEF5"/>
          </w:tcPr>
          <w:p>
            <w:pPr>
              <w:spacing w:before="0" w:after="0" w:line="252" w:lineRule="auto"/>
              <w:jc w:val="left"/>
            </w:pPr>
            <w:r>
              <w:rPr>
                <w:rFonts w:ascii="Calibri" w:hAnsi="Calibri"/>
                <w:b/>
                <w:color w:val="203748"/>
                <w:sz w:val="17"/>
              </w:rPr>
              <w:t>Outlier analysis</w:t>
            </w:r>
          </w:p>
        </w:tc>
        <w:tc>
          <w:tcPr>
            <w:tcW w:type="dxa" w:w="3720"/>
            <w:tcMar>
              <w:top w:w="80" w:type="dxa"/>
              <w:start w:w="120" w:type="dxa"/>
              <w:bottom w:w="80" w:type="dxa"/>
              <w:end w:w="120" w:type="dxa"/>
            </w:tcMar>
            <w:vAlign w:val="center"/>
            <w:shd w:fill="E8EEF5"/>
          </w:tcPr>
          <w:p>
            <w:pPr>
              <w:spacing w:before="0" w:after="0" w:line="252" w:lineRule="auto"/>
              <w:jc w:val="left"/>
            </w:pPr>
            <w:r>
              <w:rPr>
                <w:rFonts w:ascii="Calibri" w:hAnsi="Calibri"/>
                <w:b/>
                <w:color w:val="203748"/>
                <w:sz w:val="17"/>
              </w:rPr>
              <w:t>Reason</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b w:val="0"/>
                <w:color w:val="203748"/>
                <w:sz w:val="17"/>
              </w:rPr>
              <w:t>Age</w:t>
            </w:r>
          </w:p>
        </w:tc>
        <w:tc>
          <w:tcPr>
            <w:tcW w:type="dxa" w:w="2100"/>
            <w:tcMar>
              <w:top w:w="80" w:type="dxa"/>
              <w:start w:w="120" w:type="dxa"/>
              <w:bottom w:w="80" w:type="dxa"/>
              <w:end w:w="120" w:type="dxa"/>
            </w:tcMar>
            <w:vAlign w:val="center"/>
          </w:tcPr>
          <w:p>
            <w:pPr>
              <w:spacing w:before="0" w:after="0" w:line="252" w:lineRule="auto"/>
              <w:jc w:val="left"/>
            </w:pPr>
            <w:r>
              <w:rPr>
                <w:rFonts w:ascii="Calibri" w:hAnsi="Calibri"/>
                <w:b w:val="0"/>
                <w:color w:val="203748"/>
                <w:sz w:val="17"/>
              </w:rPr>
              <w:t>Continuous/ordinal measure</w:t>
            </w:r>
          </w:p>
        </w:tc>
        <w:tc>
          <w:tcPr>
            <w:tcW w:type="dxa" w:w="1740"/>
            <w:tcMar>
              <w:top w:w="80" w:type="dxa"/>
              <w:start w:w="120" w:type="dxa"/>
              <w:bottom w:w="80" w:type="dxa"/>
              <w:end w:w="120" w:type="dxa"/>
            </w:tcMar>
            <w:vAlign w:val="center"/>
          </w:tcPr>
          <w:p>
            <w:pPr>
              <w:spacing w:before="0" w:after="0" w:line="252" w:lineRule="auto"/>
              <w:jc w:val="left"/>
            </w:pPr>
            <w:r>
              <w:rPr>
                <w:rFonts w:ascii="Calibri" w:hAnsi="Calibri"/>
                <w:b w:val="0"/>
                <w:color w:val="203748"/>
                <w:sz w:val="17"/>
              </w:rPr>
              <w:t>Yes</w:t>
            </w:r>
          </w:p>
        </w:tc>
        <w:tc>
          <w:tcPr>
            <w:tcW w:type="dxa" w:w="3720"/>
            <w:tcMar>
              <w:top w:w="80" w:type="dxa"/>
              <w:start w:w="120" w:type="dxa"/>
              <w:bottom w:w="80" w:type="dxa"/>
              <w:end w:w="120" w:type="dxa"/>
            </w:tcMar>
            <w:vAlign w:val="center"/>
          </w:tcPr>
          <w:p>
            <w:pPr>
              <w:spacing w:before="0" w:after="0" w:line="252" w:lineRule="auto"/>
              <w:jc w:val="left"/>
            </w:pPr>
            <w:r>
              <w:rPr>
                <w:rFonts w:ascii="Calibri" w:hAnsi="Calibri"/>
                <w:b w:val="0"/>
                <w:color w:val="203748"/>
                <w:sz w:val="17"/>
              </w:rPr>
              <w:t>Unusual ages may be statistically extreme.</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b w:val="0"/>
                <w:color w:val="203748"/>
                <w:sz w:val="17"/>
              </w:rPr>
              <w:t>Positive Feedback Count</w:t>
            </w:r>
          </w:p>
        </w:tc>
        <w:tc>
          <w:tcPr>
            <w:tcW w:type="dxa" w:w="2100"/>
            <w:tcMar>
              <w:top w:w="80" w:type="dxa"/>
              <w:start w:w="120" w:type="dxa"/>
              <w:bottom w:w="80" w:type="dxa"/>
              <w:end w:w="120" w:type="dxa"/>
            </w:tcMar>
            <w:vAlign w:val="center"/>
          </w:tcPr>
          <w:p>
            <w:pPr>
              <w:spacing w:before="0" w:after="0" w:line="252" w:lineRule="auto"/>
              <w:jc w:val="left"/>
            </w:pPr>
            <w:r>
              <w:rPr>
                <w:rFonts w:ascii="Calibri" w:hAnsi="Calibri"/>
                <w:b w:val="0"/>
                <w:color w:val="203748"/>
                <w:sz w:val="17"/>
              </w:rPr>
              <w:t>Non-negative count</w:t>
            </w:r>
          </w:p>
        </w:tc>
        <w:tc>
          <w:tcPr>
            <w:tcW w:type="dxa" w:w="1740"/>
            <w:tcMar>
              <w:top w:w="80" w:type="dxa"/>
              <w:start w:w="120" w:type="dxa"/>
              <w:bottom w:w="80" w:type="dxa"/>
              <w:end w:w="120" w:type="dxa"/>
            </w:tcMar>
            <w:vAlign w:val="center"/>
          </w:tcPr>
          <w:p>
            <w:pPr>
              <w:spacing w:before="0" w:after="0" w:line="252" w:lineRule="auto"/>
              <w:jc w:val="left"/>
            </w:pPr>
            <w:r>
              <w:rPr>
                <w:rFonts w:ascii="Calibri" w:hAnsi="Calibri"/>
                <w:b w:val="0"/>
                <w:color w:val="203748"/>
                <w:sz w:val="17"/>
              </w:rPr>
              <w:t>Yes</w:t>
            </w:r>
          </w:p>
        </w:tc>
        <w:tc>
          <w:tcPr>
            <w:tcW w:type="dxa" w:w="3720"/>
            <w:tcMar>
              <w:top w:w="80" w:type="dxa"/>
              <w:start w:w="120" w:type="dxa"/>
              <w:bottom w:w="80" w:type="dxa"/>
              <w:end w:w="120" w:type="dxa"/>
            </w:tcMar>
            <w:vAlign w:val="center"/>
          </w:tcPr>
          <w:p>
            <w:pPr>
              <w:spacing w:before="0" w:after="0" w:line="252" w:lineRule="auto"/>
              <w:jc w:val="left"/>
            </w:pPr>
            <w:r>
              <w:rPr>
                <w:rFonts w:ascii="Calibri" w:hAnsi="Calibri"/>
                <w:b w:val="0"/>
                <w:color w:val="203748"/>
                <w:sz w:val="17"/>
              </w:rPr>
              <w:t>Highly skewed engagement measure.</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b w:val="0"/>
                <w:color w:val="203748"/>
                <w:sz w:val="17"/>
              </w:rPr>
              <w:t>Rating</w:t>
            </w:r>
          </w:p>
        </w:tc>
        <w:tc>
          <w:tcPr>
            <w:tcW w:type="dxa" w:w="2100"/>
            <w:tcMar>
              <w:top w:w="80" w:type="dxa"/>
              <w:start w:w="120" w:type="dxa"/>
              <w:bottom w:w="80" w:type="dxa"/>
              <w:end w:w="120" w:type="dxa"/>
            </w:tcMar>
            <w:vAlign w:val="center"/>
          </w:tcPr>
          <w:p>
            <w:pPr>
              <w:spacing w:before="0" w:after="0" w:line="252" w:lineRule="auto"/>
              <w:jc w:val="left"/>
            </w:pPr>
            <w:r>
              <w:rPr>
                <w:rFonts w:ascii="Calibri" w:hAnsi="Calibri"/>
                <w:b w:val="0"/>
                <w:color w:val="203748"/>
                <w:sz w:val="17"/>
              </w:rPr>
              <w:t>Fixed scale (1-5)</w:t>
            </w:r>
          </w:p>
        </w:tc>
        <w:tc>
          <w:tcPr>
            <w:tcW w:type="dxa" w:w="1740"/>
            <w:tcMar>
              <w:top w:w="80" w:type="dxa"/>
              <w:start w:w="120" w:type="dxa"/>
              <w:bottom w:w="80" w:type="dxa"/>
              <w:end w:w="120" w:type="dxa"/>
            </w:tcMar>
            <w:vAlign w:val="center"/>
          </w:tcPr>
          <w:p>
            <w:pPr>
              <w:spacing w:before="0" w:after="0" w:line="252" w:lineRule="auto"/>
              <w:jc w:val="left"/>
            </w:pPr>
            <w:r>
              <w:rPr>
                <w:rFonts w:ascii="Calibri" w:hAnsi="Calibri"/>
                <w:b w:val="0"/>
                <w:color w:val="203748"/>
                <w:sz w:val="17"/>
              </w:rPr>
              <w:t>Range validation</w:t>
            </w:r>
          </w:p>
        </w:tc>
        <w:tc>
          <w:tcPr>
            <w:tcW w:type="dxa" w:w="3720"/>
            <w:tcMar>
              <w:top w:w="80" w:type="dxa"/>
              <w:start w:w="120" w:type="dxa"/>
              <w:bottom w:w="80" w:type="dxa"/>
              <w:end w:w="120" w:type="dxa"/>
            </w:tcMar>
            <w:vAlign w:val="center"/>
          </w:tcPr>
          <w:p>
            <w:pPr>
              <w:spacing w:before="0" w:after="0" w:line="252" w:lineRule="auto"/>
              <w:jc w:val="left"/>
            </w:pPr>
            <w:r>
              <w:rPr>
                <w:rFonts w:ascii="Calibri" w:hAnsi="Calibri"/>
                <w:b w:val="0"/>
                <w:color w:val="203748"/>
                <w:sz w:val="17"/>
              </w:rPr>
              <w:t>Extreme valid ratings are meaningful.</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b w:val="0"/>
                <w:color w:val="203748"/>
                <w:sz w:val="17"/>
              </w:rPr>
              <w:t>Recommended IND</w:t>
            </w:r>
          </w:p>
        </w:tc>
        <w:tc>
          <w:tcPr>
            <w:tcW w:type="dxa" w:w="2100"/>
            <w:tcMar>
              <w:top w:w="80" w:type="dxa"/>
              <w:start w:w="120" w:type="dxa"/>
              <w:bottom w:w="80" w:type="dxa"/>
              <w:end w:w="120" w:type="dxa"/>
            </w:tcMar>
            <w:vAlign w:val="center"/>
          </w:tcPr>
          <w:p>
            <w:pPr>
              <w:spacing w:before="0" w:after="0" w:line="252" w:lineRule="auto"/>
              <w:jc w:val="left"/>
            </w:pPr>
            <w:r>
              <w:rPr>
                <w:rFonts w:ascii="Calibri" w:hAnsi="Calibri"/>
                <w:b w:val="0"/>
                <w:color w:val="203748"/>
                <w:sz w:val="17"/>
              </w:rPr>
              <w:t>Binary (0/1)</w:t>
            </w:r>
          </w:p>
        </w:tc>
        <w:tc>
          <w:tcPr>
            <w:tcW w:type="dxa" w:w="1740"/>
            <w:tcMar>
              <w:top w:w="80" w:type="dxa"/>
              <w:start w:w="120" w:type="dxa"/>
              <w:bottom w:w="80" w:type="dxa"/>
              <w:end w:w="120" w:type="dxa"/>
            </w:tcMar>
            <w:vAlign w:val="center"/>
          </w:tcPr>
          <w:p>
            <w:pPr>
              <w:spacing w:before="0" w:after="0" w:line="252" w:lineRule="auto"/>
              <w:jc w:val="left"/>
            </w:pPr>
            <w:r>
              <w:rPr>
                <w:rFonts w:ascii="Calibri" w:hAnsi="Calibri"/>
                <w:b w:val="0"/>
                <w:color w:val="203748"/>
                <w:sz w:val="17"/>
              </w:rPr>
              <w:t>No</w:t>
            </w:r>
          </w:p>
        </w:tc>
        <w:tc>
          <w:tcPr>
            <w:tcW w:type="dxa" w:w="3720"/>
            <w:tcMar>
              <w:top w:w="80" w:type="dxa"/>
              <w:start w:w="120" w:type="dxa"/>
              <w:bottom w:w="80" w:type="dxa"/>
              <w:end w:w="120" w:type="dxa"/>
            </w:tcMar>
            <w:vAlign w:val="center"/>
          </w:tcPr>
          <w:p>
            <w:pPr>
              <w:spacing w:before="0" w:after="0" w:line="252" w:lineRule="auto"/>
              <w:jc w:val="left"/>
            </w:pPr>
            <w:r>
              <w:rPr>
                <w:rFonts w:ascii="Calibri" w:hAnsi="Calibri"/>
                <w:b w:val="0"/>
                <w:color w:val="203748"/>
                <w:sz w:val="17"/>
              </w:rPr>
              <w:t>Binary values do not have continuous outliers.</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b w:val="0"/>
                <w:color w:val="203748"/>
                <w:sz w:val="17"/>
              </w:rPr>
              <w:t>Clothing ID</w:t>
            </w:r>
          </w:p>
        </w:tc>
        <w:tc>
          <w:tcPr>
            <w:tcW w:type="dxa" w:w="2100"/>
            <w:tcMar>
              <w:top w:w="80" w:type="dxa"/>
              <w:start w:w="120" w:type="dxa"/>
              <w:bottom w:w="80" w:type="dxa"/>
              <w:end w:w="120" w:type="dxa"/>
            </w:tcMar>
            <w:vAlign w:val="center"/>
          </w:tcPr>
          <w:p>
            <w:pPr>
              <w:spacing w:before="0" w:after="0" w:line="252" w:lineRule="auto"/>
              <w:jc w:val="left"/>
            </w:pPr>
            <w:r>
              <w:rPr>
                <w:rFonts w:ascii="Calibri" w:hAnsi="Calibri"/>
                <w:b w:val="0"/>
                <w:color w:val="203748"/>
                <w:sz w:val="17"/>
              </w:rPr>
              <w:t>Identifier</w:t>
            </w:r>
          </w:p>
        </w:tc>
        <w:tc>
          <w:tcPr>
            <w:tcW w:type="dxa" w:w="1740"/>
            <w:tcMar>
              <w:top w:w="80" w:type="dxa"/>
              <w:start w:w="120" w:type="dxa"/>
              <w:bottom w:w="80" w:type="dxa"/>
              <w:end w:w="120" w:type="dxa"/>
            </w:tcMar>
            <w:vAlign w:val="center"/>
          </w:tcPr>
          <w:p>
            <w:pPr>
              <w:spacing w:before="0" w:after="0" w:line="252" w:lineRule="auto"/>
              <w:jc w:val="left"/>
            </w:pPr>
            <w:r>
              <w:rPr>
                <w:rFonts w:ascii="Calibri" w:hAnsi="Calibri"/>
                <w:b w:val="0"/>
                <w:color w:val="203748"/>
                <w:sz w:val="17"/>
              </w:rPr>
              <w:t>No</w:t>
            </w:r>
          </w:p>
        </w:tc>
        <w:tc>
          <w:tcPr>
            <w:tcW w:type="dxa" w:w="3720"/>
            <w:tcMar>
              <w:top w:w="80" w:type="dxa"/>
              <w:start w:w="120" w:type="dxa"/>
              <w:bottom w:w="80" w:type="dxa"/>
              <w:end w:w="120" w:type="dxa"/>
            </w:tcMar>
            <w:vAlign w:val="center"/>
          </w:tcPr>
          <w:p>
            <w:pPr>
              <w:spacing w:before="0" w:after="0" w:line="252" w:lineRule="auto"/>
              <w:jc w:val="left"/>
            </w:pPr>
            <w:r>
              <w:rPr>
                <w:rFonts w:ascii="Calibri" w:hAnsi="Calibri"/>
                <w:b w:val="0"/>
                <w:color w:val="203748"/>
                <w:sz w:val="17"/>
              </w:rPr>
              <w:t>Identifier magnitude has no analytical meaning.</w:t>
            </w:r>
          </w:p>
        </w:tc>
      </w:tr>
    </w:tbl>
    <w:p>
      <w:pPr>
        <w:spacing w:after="40"/>
      </w:pPr>
    </w:p>
    <w:p>
      <w:pPr>
        <w:pStyle w:val="Heading1"/>
      </w:pPr>
      <w:r>
        <w:t>3. Data Preparation</w:t>
      </w:r>
    </w:p>
    <w:p>
      <w:r>
        <w:t>The source column 'Unnamed: 0' was a unique row index and was removed because it had no analytical meaning. After removing this artificial identifier, 21 exact duplicates became visible. Keeping the index would have incorrectly made every row appear unique. One copy of each duplicate was retained.</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cantSplit/>
        </w:trPr>
        <w:tc>
          <w:tcPr>
            <w:tcW w:type="dxa" w:w="3000"/>
            <w:tcMar>
              <w:top w:w="80" w:type="dxa"/>
              <w:start w:w="120" w:type="dxa"/>
              <w:bottom w:w="80" w:type="dxa"/>
              <w:end w:w="120" w:type="dxa"/>
            </w:tcMar>
            <w:vAlign w:val="center"/>
            <w:shd w:fill="E8EEF5"/>
          </w:tcPr>
          <w:p>
            <w:pPr>
              <w:spacing w:before="0" w:after="0" w:line="252" w:lineRule="auto"/>
              <w:jc w:val="left"/>
            </w:pPr>
            <w:r>
              <w:rPr>
                <w:rFonts w:ascii="Calibri" w:hAnsi="Calibri"/>
                <w:b/>
                <w:color w:val="203748"/>
                <w:sz w:val="19"/>
              </w:rPr>
              <w:t>Preparation step</w:t>
            </w:r>
          </w:p>
        </w:tc>
        <w:tc>
          <w:tcPr>
            <w:tcW w:type="dxa" w:w="6360"/>
            <w:tcMar>
              <w:top w:w="80" w:type="dxa"/>
              <w:start w:w="120" w:type="dxa"/>
              <w:bottom w:w="80" w:type="dxa"/>
              <w:end w:w="120" w:type="dxa"/>
            </w:tcMar>
            <w:vAlign w:val="center"/>
            <w:shd w:fill="E8EEF5"/>
          </w:tcPr>
          <w:p>
            <w:pPr>
              <w:spacing w:before="0" w:after="0" w:line="252" w:lineRule="auto"/>
              <w:jc w:val="left"/>
            </w:pPr>
            <w:r>
              <w:rPr>
                <w:rFonts w:ascii="Calibri" w:hAnsi="Calibri"/>
                <w:b/>
                <w:color w:val="203748"/>
                <w:sz w:val="19"/>
              </w:rPr>
              <w:t>Action/result</w:t>
            </w:r>
          </w:p>
        </w:tc>
      </w:tr>
      <w:tr>
        <w:trPr>
          <w:cantSplit/>
        </w:trPr>
        <w:tc>
          <w:tcPr>
            <w:tcW w:type="dxa" w:w="3000"/>
            <w:tcMar>
              <w:top w:w="80" w:type="dxa"/>
              <w:start w:w="120" w:type="dxa"/>
              <w:bottom w:w="80" w:type="dxa"/>
              <w:end w:w="120" w:type="dxa"/>
            </w:tcMar>
            <w:vAlign w:val="center"/>
          </w:tcPr>
          <w:p>
            <w:pPr>
              <w:spacing w:before="0" w:after="0" w:line="252" w:lineRule="auto"/>
              <w:jc w:val="left"/>
            </w:pPr>
            <w:r>
              <w:rPr>
                <w:rFonts w:ascii="Calibri" w:hAnsi="Calibri"/>
                <w:b w:val="0"/>
                <w:color w:val="203748"/>
                <w:sz w:val="19"/>
              </w:rPr>
              <w:t>Remove artificial index</w:t>
            </w:r>
          </w:p>
        </w:tc>
        <w:tc>
          <w:tcPr>
            <w:tcW w:type="dxa" w:w="6360"/>
            <w:tcMar>
              <w:top w:w="80" w:type="dxa"/>
              <w:start w:w="120" w:type="dxa"/>
              <w:bottom w:w="80" w:type="dxa"/>
              <w:end w:w="120" w:type="dxa"/>
            </w:tcMar>
            <w:vAlign w:val="center"/>
          </w:tcPr>
          <w:p>
            <w:pPr>
              <w:spacing w:before="0" w:after="0" w:line="252" w:lineRule="auto"/>
              <w:jc w:val="left"/>
            </w:pPr>
            <w:r>
              <w:rPr>
                <w:rFonts w:ascii="Calibri" w:hAnsi="Calibri"/>
                <w:b w:val="0"/>
                <w:color w:val="203748"/>
                <w:sz w:val="19"/>
              </w:rPr>
              <w:t>Dropped 'Unnamed: 0'</w:t>
            </w:r>
          </w:p>
        </w:tc>
      </w:tr>
      <w:tr>
        <w:trPr>
          <w:cantSplit/>
        </w:trPr>
        <w:tc>
          <w:tcPr>
            <w:tcW w:type="dxa" w:w="3000"/>
            <w:tcMar>
              <w:top w:w="80" w:type="dxa"/>
              <w:start w:w="120" w:type="dxa"/>
              <w:bottom w:w="80" w:type="dxa"/>
              <w:end w:w="120" w:type="dxa"/>
            </w:tcMar>
            <w:vAlign w:val="center"/>
          </w:tcPr>
          <w:p>
            <w:pPr>
              <w:spacing w:before="0" w:after="0" w:line="252" w:lineRule="auto"/>
              <w:jc w:val="left"/>
            </w:pPr>
            <w:r>
              <w:rPr>
                <w:rFonts w:ascii="Calibri" w:hAnsi="Calibri"/>
                <w:b w:val="0"/>
                <w:color w:val="203748"/>
                <w:sz w:val="19"/>
              </w:rPr>
              <w:t>Duplicate treatment</w:t>
            </w:r>
          </w:p>
        </w:tc>
        <w:tc>
          <w:tcPr>
            <w:tcW w:type="dxa" w:w="6360"/>
            <w:tcMar>
              <w:top w:w="80" w:type="dxa"/>
              <w:start w:w="120" w:type="dxa"/>
              <w:bottom w:w="80" w:type="dxa"/>
              <w:end w:w="120" w:type="dxa"/>
            </w:tcMar>
            <w:vAlign w:val="center"/>
          </w:tcPr>
          <w:p>
            <w:pPr>
              <w:spacing w:before="0" w:after="0" w:line="252" w:lineRule="auto"/>
              <w:jc w:val="left"/>
            </w:pPr>
            <w:r>
              <w:rPr>
                <w:rFonts w:ascii="Calibri" w:hAnsi="Calibri"/>
                <w:b w:val="0"/>
                <w:color w:val="203748"/>
                <w:sz w:val="19"/>
              </w:rPr>
              <w:t>21 repeated rows removed; first occurrence retained</w:t>
            </w:r>
          </w:p>
        </w:tc>
      </w:tr>
      <w:tr>
        <w:trPr>
          <w:cantSplit/>
        </w:trPr>
        <w:tc>
          <w:tcPr>
            <w:tcW w:type="dxa" w:w="3000"/>
            <w:tcMar>
              <w:top w:w="80" w:type="dxa"/>
              <w:start w:w="120" w:type="dxa"/>
              <w:bottom w:w="80" w:type="dxa"/>
              <w:end w:w="120" w:type="dxa"/>
            </w:tcMar>
            <w:vAlign w:val="center"/>
          </w:tcPr>
          <w:p>
            <w:pPr>
              <w:spacing w:before="0" w:after="0" w:line="252" w:lineRule="auto"/>
              <w:jc w:val="left"/>
            </w:pPr>
            <w:r>
              <w:rPr>
                <w:rFonts w:ascii="Calibri" w:hAnsi="Calibri"/>
                <w:b w:val="0"/>
                <w:color w:val="203748"/>
                <w:sz w:val="19"/>
              </w:rPr>
              <w:t>Missing-value check</w:t>
            </w:r>
          </w:p>
        </w:tc>
        <w:tc>
          <w:tcPr>
            <w:tcW w:type="dxa" w:w="6360"/>
            <w:tcMar>
              <w:top w:w="80" w:type="dxa"/>
              <w:start w:w="120" w:type="dxa"/>
              <w:bottom w:w="80" w:type="dxa"/>
              <w:end w:w="120" w:type="dxa"/>
            </w:tcMar>
            <w:vAlign w:val="center"/>
          </w:tcPr>
          <w:p>
            <w:pPr>
              <w:spacing w:before="0" w:after="0" w:line="252" w:lineRule="auto"/>
              <w:jc w:val="left"/>
            </w:pPr>
            <w:r>
              <w:rPr>
                <w:rFonts w:ascii="Calibri" w:hAnsi="Calibri"/>
                <w:b w:val="0"/>
                <w:color w:val="203748"/>
                <w:sz w:val="19"/>
              </w:rPr>
              <w:t>No missing values in Age or Positive Feedback Count</w:t>
            </w:r>
          </w:p>
        </w:tc>
      </w:tr>
      <w:tr>
        <w:trPr>
          <w:cantSplit/>
        </w:trPr>
        <w:tc>
          <w:tcPr>
            <w:tcW w:type="dxa" w:w="3000"/>
            <w:tcMar>
              <w:top w:w="80" w:type="dxa"/>
              <w:start w:w="120" w:type="dxa"/>
              <w:bottom w:w="80" w:type="dxa"/>
              <w:end w:w="120" w:type="dxa"/>
            </w:tcMar>
            <w:vAlign w:val="center"/>
          </w:tcPr>
          <w:p>
            <w:pPr>
              <w:spacing w:before="0" w:after="0" w:line="252" w:lineRule="auto"/>
              <w:jc w:val="left"/>
            </w:pPr>
            <w:r>
              <w:rPr>
                <w:rFonts w:ascii="Calibri" w:hAnsi="Calibri"/>
                <w:b w:val="0"/>
                <w:color w:val="203748"/>
                <w:sz w:val="19"/>
              </w:rPr>
              <w:t>Domain validation</w:t>
            </w:r>
          </w:p>
        </w:tc>
        <w:tc>
          <w:tcPr>
            <w:tcW w:type="dxa" w:w="6360"/>
            <w:tcMar>
              <w:top w:w="80" w:type="dxa"/>
              <w:start w:w="120" w:type="dxa"/>
              <w:bottom w:w="80" w:type="dxa"/>
              <w:end w:w="120" w:type="dxa"/>
            </w:tcMar>
            <w:vAlign w:val="center"/>
          </w:tcPr>
          <w:p>
            <w:pPr>
              <w:spacing w:before="0" w:after="0" w:line="252" w:lineRule="auto"/>
              <w:jc w:val="left"/>
            </w:pPr>
            <w:r>
              <w:rPr>
                <w:rFonts w:ascii="Calibri" w:hAnsi="Calibri"/>
                <w:b w:val="0"/>
                <w:color w:val="203748"/>
                <w:sz w:val="19"/>
              </w:rPr>
              <w:t>No invalid age, rating, recommendation or negative feedback values</w:t>
            </w:r>
          </w:p>
        </w:tc>
      </w:tr>
    </w:tbl>
    <w:p>
      <w:pPr>
        <w:spacing w:after="40"/>
      </w:pPr>
    </w:p>
    <w:p>
      <w:pPr>
        <w:pStyle w:val="Heading1"/>
      </w:pPr>
      <w:r>
        <w:t>4. Outlier Detection Methodology</w:t>
      </w:r>
    </w:p>
    <w:p>
      <w:pPr>
        <w:pStyle w:val="Heading2"/>
      </w:pPr>
      <w:r>
        <w:t>4.1 Interquartile Range (IQR)</w:t>
      </w:r>
    </w:p>
    <w:p>
      <w:r>
        <w:t>IQR is a robust univariate method that does not require normally distributed data. For each target column, Q1 and Q3 were calculated, followed by IQR = Q3 - Q1. Values below Q1 - 1.5(IQR) or above Q3 + 1.5(IQR) were flagged.</w:t>
      </w:r>
    </w:p>
    <w:tbl>
      <w:tblPr>
        <w:tblStyle w:val="TableGrid"/>
        <w:tblW w:type="dxa" w:w="9360"/>
        <w:jc w:val="left"/>
        <w:tblLayout w:type="fixed"/>
        <w:tblLook w:firstColumn="1" w:firstRow="1" w:lastColumn="0" w:lastRow="0" w:noHBand="0" w:noVBand="1" w:val="04A0"/>
        <w:tblInd w:w="120" w:type="dxa"/>
      </w:tblPr>
      <w:tblGrid>
        <w:gridCol w:w="2600"/>
        <w:gridCol w:w="1100"/>
        <w:gridCol w:w="1100"/>
        <w:gridCol w:w="1500"/>
        <w:gridCol w:w="1500"/>
        <w:gridCol w:w="1560"/>
      </w:tblGrid>
      <w:tr>
        <w:trPr>
          <w:tblHeader w:val="true"/>
          <w:cantSplit/>
        </w:trPr>
        <w:tc>
          <w:tcPr>
            <w:tcW w:type="dxa" w:w="2600"/>
            <w:tcMar>
              <w:top w:w="80" w:type="dxa"/>
              <w:start w:w="120" w:type="dxa"/>
              <w:bottom w:w="80" w:type="dxa"/>
              <w:end w:w="120" w:type="dxa"/>
            </w:tcMar>
            <w:vAlign w:val="center"/>
            <w:shd w:fill="E8EEF5"/>
          </w:tcPr>
          <w:p>
            <w:pPr>
              <w:spacing w:before="0" w:after="0" w:line="252" w:lineRule="auto"/>
              <w:jc w:val="left"/>
            </w:pPr>
            <w:r>
              <w:rPr>
                <w:rFonts w:ascii="Calibri" w:hAnsi="Calibri"/>
                <w:b/>
                <w:color w:val="203748"/>
                <w:sz w:val="17"/>
              </w:rPr>
              <w:t>Column</w:t>
            </w:r>
          </w:p>
        </w:tc>
        <w:tc>
          <w:tcPr>
            <w:tcW w:type="dxa" w:w="1100"/>
            <w:tcMar>
              <w:top w:w="80" w:type="dxa"/>
              <w:start w:w="120" w:type="dxa"/>
              <w:bottom w:w="80" w:type="dxa"/>
              <w:end w:w="120" w:type="dxa"/>
            </w:tcMar>
            <w:vAlign w:val="center"/>
            <w:shd w:fill="E8EEF5"/>
          </w:tcPr>
          <w:p>
            <w:pPr>
              <w:spacing w:before="0" w:after="0" w:line="252" w:lineRule="auto"/>
              <w:jc w:val="center"/>
            </w:pPr>
            <w:r>
              <w:rPr>
                <w:rFonts w:ascii="Calibri" w:hAnsi="Calibri"/>
                <w:b/>
                <w:color w:val="203748"/>
                <w:sz w:val="17"/>
              </w:rPr>
              <w:t>Q1</w:t>
            </w:r>
          </w:p>
        </w:tc>
        <w:tc>
          <w:tcPr>
            <w:tcW w:type="dxa" w:w="1100"/>
            <w:tcMar>
              <w:top w:w="80" w:type="dxa"/>
              <w:start w:w="120" w:type="dxa"/>
              <w:bottom w:w="80" w:type="dxa"/>
              <w:end w:w="120" w:type="dxa"/>
            </w:tcMar>
            <w:vAlign w:val="center"/>
            <w:shd w:fill="E8EEF5"/>
          </w:tcPr>
          <w:p>
            <w:pPr>
              <w:spacing w:before="0" w:after="0" w:line="252" w:lineRule="auto"/>
              <w:jc w:val="center"/>
            </w:pPr>
            <w:r>
              <w:rPr>
                <w:rFonts w:ascii="Calibri" w:hAnsi="Calibri"/>
                <w:b/>
                <w:color w:val="203748"/>
                <w:sz w:val="17"/>
              </w:rPr>
              <w:t>Q3</w:t>
            </w:r>
          </w:p>
        </w:tc>
        <w:tc>
          <w:tcPr>
            <w:tcW w:type="dxa" w:w="1500"/>
            <w:tcMar>
              <w:top w:w="80" w:type="dxa"/>
              <w:start w:w="120" w:type="dxa"/>
              <w:bottom w:w="80" w:type="dxa"/>
              <w:end w:w="120" w:type="dxa"/>
            </w:tcMar>
            <w:vAlign w:val="center"/>
            <w:shd w:fill="E8EEF5"/>
          </w:tcPr>
          <w:p>
            <w:pPr>
              <w:spacing w:before="0" w:after="0" w:line="252" w:lineRule="auto"/>
              <w:jc w:val="center"/>
            </w:pPr>
            <w:r>
              <w:rPr>
                <w:rFonts w:ascii="Calibri" w:hAnsi="Calibri"/>
                <w:b/>
                <w:color w:val="203748"/>
                <w:sz w:val="17"/>
              </w:rPr>
              <w:t>Lower limit</w:t>
            </w:r>
          </w:p>
        </w:tc>
        <w:tc>
          <w:tcPr>
            <w:tcW w:type="dxa" w:w="1500"/>
            <w:tcMar>
              <w:top w:w="80" w:type="dxa"/>
              <w:start w:w="120" w:type="dxa"/>
              <w:bottom w:w="80" w:type="dxa"/>
              <w:end w:w="120" w:type="dxa"/>
            </w:tcMar>
            <w:vAlign w:val="center"/>
            <w:shd w:fill="E8EEF5"/>
          </w:tcPr>
          <w:p>
            <w:pPr>
              <w:spacing w:before="0" w:after="0" w:line="252" w:lineRule="auto"/>
              <w:jc w:val="center"/>
            </w:pPr>
            <w:r>
              <w:rPr>
                <w:rFonts w:ascii="Calibri" w:hAnsi="Calibri"/>
                <w:b/>
                <w:color w:val="203748"/>
                <w:sz w:val="17"/>
              </w:rPr>
              <w:t>Upper limit</w:t>
            </w:r>
          </w:p>
        </w:tc>
        <w:tc>
          <w:tcPr>
            <w:tcW w:type="dxa" w:w="1560"/>
            <w:tcMar>
              <w:top w:w="80" w:type="dxa"/>
              <w:start w:w="120" w:type="dxa"/>
              <w:bottom w:w="80" w:type="dxa"/>
              <w:end w:w="120" w:type="dxa"/>
            </w:tcMar>
            <w:vAlign w:val="center"/>
            <w:shd w:fill="E8EEF5"/>
          </w:tcPr>
          <w:p>
            <w:pPr>
              <w:spacing w:before="0" w:after="0" w:line="252" w:lineRule="auto"/>
              <w:jc w:val="center"/>
            </w:pPr>
            <w:r>
              <w:rPr>
                <w:rFonts w:ascii="Calibri" w:hAnsi="Calibri"/>
                <w:b/>
                <w:color w:val="203748"/>
                <w:sz w:val="17"/>
              </w:rPr>
              <w:t>Outliers</w:t>
            </w:r>
          </w:p>
        </w:tc>
      </w:tr>
      <w:tr>
        <w:trPr>
          <w:cantSplit/>
        </w:trPr>
        <w:tc>
          <w:tcPr>
            <w:tcW w:type="dxa" w:w="2600"/>
            <w:tcMar>
              <w:top w:w="80" w:type="dxa"/>
              <w:start w:w="120" w:type="dxa"/>
              <w:bottom w:w="80" w:type="dxa"/>
              <w:end w:w="120" w:type="dxa"/>
            </w:tcMar>
            <w:vAlign w:val="center"/>
          </w:tcPr>
          <w:p>
            <w:pPr>
              <w:spacing w:before="0" w:after="0" w:line="252" w:lineRule="auto"/>
              <w:jc w:val="left"/>
            </w:pPr>
            <w:r>
              <w:rPr>
                <w:rFonts w:ascii="Calibri" w:hAnsi="Calibri"/>
                <w:b w:val="0"/>
                <w:color w:val="203748"/>
                <w:sz w:val="17"/>
              </w:rPr>
              <w:t>Age</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b w:val="0"/>
                <w:color w:val="203748"/>
                <w:sz w:val="17"/>
              </w:rPr>
              <w:t>34.0</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b w:val="0"/>
                <w:color w:val="203748"/>
                <w:sz w:val="17"/>
              </w:rPr>
              <w:t>52.0</w:t>
            </w:r>
          </w:p>
        </w:tc>
        <w:tc>
          <w:tcPr>
            <w:tcW w:type="dxa" w:w="1500"/>
            <w:tcMar>
              <w:top w:w="80" w:type="dxa"/>
              <w:start w:w="120" w:type="dxa"/>
              <w:bottom w:w="80" w:type="dxa"/>
              <w:end w:w="120" w:type="dxa"/>
            </w:tcMar>
            <w:vAlign w:val="center"/>
          </w:tcPr>
          <w:p>
            <w:pPr>
              <w:spacing w:before="0" w:after="0" w:line="252" w:lineRule="auto"/>
              <w:jc w:val="center"/>
            </w:pPr>
            <w:r>
              <w:rPr>
                <w:rFonts w:ascii="Calibri" w:hAnsi="Calibri"/>
                <w:b w:val="0"/>
                <w:color w:val="203748"/>
                <w:sz w:val="17"/>
              </w:rPr>
              <w:t>7.0</w:t>
            </w:r>
          </w:p>
        </w:tc>
        <w:tc>
          <w:tcPr>
            <w:tcW w:type="dxa" w:w="1500"/>
            <w:tcMar>
              <w:top w:w="80" w:type="dxa"/>
              <w:start w:w="120" w:type="dxa"/>
              <w:bottom w:w="80" w:type="dxa"/>
              <w:end w:w="120" w:type="dxa"/>
            </w:tcMar>
            <w:vAlign w:val="center"/>
          </w:tcPr>
          <w:p>
            <w:pPr>
              <w:spacing w:before="0" w:after="0" w:line="252" w:lineRule="auto"/>
              <w:jc w:val="center"/>
            </w:pPr>
            <w:r>
              <w:rPr>
                <w:rFonts w:ascii="Calibri" w:hAnsi="Calibri"/>
                <w:b w:val="0"/>
                <w:color w:val="203748"/>
                <w:sz w:val="17"/>
              </w:rPr>
              <w:t>79.0</w:t>
            </w:r>
          </w:p>
        </w:tc>
        <w:tc>
          <w:tcPr>
            <w:tcW w:type="dxa" w:w="1560"/>
            <w:tcMar>
              <w:top w:w="80" w:type="dxa"/>
              <w:start w:w="120" w:type="dxa"/>
              <w:bottom w:w="80" w:type="dxa"/>
              <w:end w:w="120" w:type="dxa"/>
            </w:tcMar>
            <w:vAlign w:val="center"/>
          </w:tcPr>
          <w:p>
            <w:pPr>
              <w:spacing w:before="0" w:after="0" w:line="252" w:lineRule="auto"/>
              <w:jc w:val="center"/>
            </w:pPr>
            <w:r>
              <w:rPr>
                <w:rFonts w:ascii="Calibri" w:hAnsi="Calibri"/>
                <w:b w:val="0"/>
                <w:color w:val="203748"/>
                <w:sz w:val="17"/>
              </w:rPr>
              <w:t>109</w:t>
            </w:r>
          </w:p>
        </w:tc>
      </w:tr>
      <w:tr>
        <w:trPr>
          <w:cantSplit/>
        </w:trPr>
        <w:tc>
          <w:tcPr>
            <w:tcW w:type="dxa" w:w="2600"/>
            <w:tcMar>
              <w:top w:w="80" w:type="dxa"/>
              <w:start w:w="120" w:type="dxa"/>
              <w:bottom w:w="80" w:type="dxa"/>
              <w:end w:w="120" w:type="dxa"/>
            </w:tcMar>
            <w:vAlign w:val="center"/>
          </w:tcPr>
          <w:p>
            <w:pPr>
              <w:spacing w:before="0" w:after="0" w:line="252" w:lineRule="auto"/>
              <w:jc w:val="left"/>
            </w:pPr>
            <w:r>
              <w:rPr>
                <w:rFonts w:ascii="Calibri" w:hAnsi="Calibri"/>
                <w:b w:val="0"/>
                <w:color w:val="203748"/>
                <w:sz w:val="17"/>
              </w:rPr>
              <w:t>Positive Feedback Count</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b w:val="0"/>
                <w:color w:val="203748"/>
                <w:sz w:val="17"/>
              </w:rPr>
              <w:t>0.0</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b w:val="0"/>
                <w:color w:val="203748"/>
                <w:sz w:val="17"/>
              </w:rPr>
              <w:t>3.0</w:t>
            </w:r>
          </w:p>
        </w:tc>
        <w:tc>
          <w:tcPr>
            <w:tcW w:type="dxa" w:w="1500"/>
            <w:tcMar>
              <w:top w:w="80" w:type="dxa"/>
              <w:start w:w="120" w:type="dxa"/>
              <w:bottom w:w="80" w:type="dxa"/>
              <w:end w:w="120" w:type="dxa"/>
            </w:tcMar>
            <w:vAlign w:val="center"/>
          </w:tcPr>
          <w:p>
            <w:pPr>
              <w:spacing w:before="0" w:after="0" w:line="252" w:lineRule="auto"/>
              <w:jc w:val="center"/>
            </w:pPr>
            <w:r>
              <w:rPr>
                <w:rFonts w:ascii="Calibri" w:hAnsi="Calibri"/>
                <w:b w:val="0"/>
                <w:color w:val="203748"/>
                <w:sz w:val="17"/>
              </w:rPr>
              <w:t>-4.5</w:t>
            </w:r>
          </w:p>
        </w:tc>
        <w:tc>
          <w:tcPr>
            <w:tcW w:type="dxa" w:w="1500"/>
            <w:tcMar>
              <w:top w:w="80" w:type="dxa"/>
              <w:start w:w="120" w:type="dxa"/>
              <w:bottom w:w="80" w:type="dxa"/>
              <w:end w:w="120" w:type="dxa"/>
            </w:tcMar>
            <w:vAlign w:val="center"/>
          </w:tcPr>
          <w:p>
            <w:pPr>
              <w:spacing w:before="0" w:after="0" w:line="252" w:lineRule="auto"/>
              <w:jc w:val="center"/>
            </w:pPr>
            <w:r>
              <w:rPr>
                <w:rFonts w:ascii="Calibri" w:hAnsi="Calibri"/>
                <w:b w:val="0"/>
                <w:color w:val="203748"/>
                <w:sz w:val="17"/>
              </w:rPr>
              <w:t>7.5</w:t>
            </w:r>
          </w:p>
        </w:tc>
        <w:tc>
          <w:tcPr>
            <w:tcW w:type="dxa" w:w="1560"/>
            <w:tcMar>
              <w:top w:w="80" w:type="dxa"/>
              <w:start w:w="120" w:type="dxa"/>
              <w:bottom w:w="80" w:type="dxa"/>
              <w:end w:w="120" w:type="dxa"/>
            </w:tcMar>
            <w:vAlign w:val="center"/>
          </w:tcPr>
          <w:p>
            <w:pPr>
              <w:spacing w:before="0" w:after="0" w:line="252" w:lineRule="auto"/>
              <w:jc w:val="center"/>
            </w:pPr>
            <w:r>
              <w:rPr>
                <w:rFonts w:ascii="Calibri" w:hAnsi="Calibri"/>
                <w:b w:val="0"/>
                <w:color w:val="203748"/>
                <w:sz w:val="17"/>
              </w:rPr>
              <w:t>2,147</w:t>
            </w:r>
          </w:p>
        </w:tc>
      </w:tr>
    </w:tbl>
    <w:p>
      <w:pPr>
        <w:spacing w:after="40"/>
      </w:pPr>
    </w:p>
    <w:p>
      <w:pPr>
        <w:pStyle w:val="Heading2"/>
      </w:pPr>
      <w:r>
        <w:t>4.2 Z-score</w:t>
      </w:r>
    </w:p>
    <w:p>
      <w:r>
        <w:t>The Z-score expresses each value as its distance from the mean in standard-deviation units. Records with |Z| &gt; 3 were flagged. This method is most interpretable for approximately normal data and was therefore treated cautiously for the strongly right-skewed feedback count.</w:t>
      </w:r>
    </w:p>
    <w:p>
      <w:pPr>
        <w:pStyle w:val="Heading2"/>
      </w:pPr>
      <w:r>
        <w:t>4.3 DBSCAN clustering</w:t>
      </w:r>
    </w:p>
    <w:p>
      <w:r>
        <w:t>DBSCAN provided multivariate detection by examining Age and Positive Feedback Count together. Features were standardized, then DBSCAN was run with eps = 0.5 and min_samples = 5. Label -1 represented sparse observations (noise) rather than automatically invalid records.</w:t>
      </w:r>
    </w:p>
    <w:p>
      <w:pPr>
        <w:pStyle w:val="Heading1"/>
      </w:pPr>
      <w:r>
        <w:t>5. Detection Results</w:t>
      </w:r>
    </w:p>
    <w:tbl>
      <w:tblPr>
        <w:tblStyle w:val="TableGrid"/>
        <w:tblW w:type="dxa" w:w="9360"/>
        <w:jc w:val="left"/>
        <w:tblLayout w:type="fixed"/>
        <w:tblLook w:firstColumn="1" w:firstRow="1" w:lastColumn="0" w:lastRow="0" w:noHBand="0" w:noVBand="1" w:val="04A0"/>
        <w:tblInd w:w="120" w:type="dxa"/>
      </w:tblPr>
      <w:tblGrid>
        <w:gridCol w:w="1900"/>
        <w:gridCol w:w="3500"/>
        <w:gridCol w:w="2100"/>
        <w:gridCol w:w="1860"/>
      </w:tblGrid>
      <w:tr>
        <w:trPr>
          <w:tblHeader w:val="true"/>
          <w:cantSplit/>
        </w:trPr>
        <w:tc>
          <w:tcPr>
            <w:tcW w:type="dxa" w:w="1900"/>
            <w:tcMar>
              <w:top w:w="80" w:type="dxa"/>
              <w:start w:w="120" w:type="dxa"/>
              <w:bottom w:w="80" w:type="dxa"/>
              <w:end w:w="120" w:type="dxa"/>
            </w:tcMar>
            <w:vAlign w:val="center"/>
            <w:shd w:fill="E8EEF5"/>
          </w:tcPr>
          <w:p>
            <w:pPr>
              <w:spacing w:before="0" w:after="0" w:line="252" w:lineRule="auto"/>
              <w:jc w:val="left"/>
            </w:pPr>
            <w:r>
              <w:rPr>
                <w:rFonts w:ascii="Calibri" w:hAnsi="Calibri"/>
                <w:b/>
                <w:color w:val="203748"/>
                <w:sz w:val="19"/>
              </w:rPr>
              <w:t>Method</w:t>
            </w:r>
          </w:p>
        </w:tc>
        <w:tc>
          <w:tcPr>
            <w:tcW w:type="dxa" w:w="3500"/>
            <w:tcMar>
              <w:top w:w="80" w:type="dxa"/>
              <w:start w:w="120" w:type="dxa"/>
              <w:bottom w:w="80" w:type="dxa"/>
              <w:end w:w="120" w:type="dxa"/>
            </w:tcMar>
            <w:vAlign w:val="center"/>
            <w:shd w:fill="E8EEF5"/>
          </w:tcPr>
          <w:p>
            <w:pPr>
              <w:spacing w:before="0" w:after="0" w:line="252" w:lineRule="auto"/>
              <w:jc w:val="left"/>
            </w:pPr>
            <w:r>
              <w:rPr>
                <w:rFonts w:ascii="Calibri" w:hAnsi="Calibri"/>
                <w:b/>
                <w:color w:val="203748"/>
                <w:sz w:val="19"/>
              </w:rPr>
              <w:t>Analysis target</w:t>
            </w:r>
          </w:p>
        </w:tc>
        <w:tc>
          <w:tcPr>
            <w:tcW w:type="dxa" w:w="2100"/>
            <w:tcMar>
              <w:top w:w="80" w:type="dxa"/>
              <w:start w:w="120" w:type="dxa"/>
              <w:bottom w:w="80" w:type="dxa"/>
              <w:end w:w="120" w:type="dxa"/>
            </w:tcMar>
            <w:vAlign w:val="center"/>
            <w:shd w:fill="E8EEF5"/>
          </w:tcPr>
          <w:p>
            <w:pPr>
              <w:spacing w:before="0" w:after="0" w:line="252" w:lineRule="auto"/>
              <w:jc w:val="center"/>
            </w:pPr>
            <w:r>
              <w:rPr>
                <w:rFonts w:ascii="Calibri" w:hAnsi="Calibri"/>
                <w:b/>
                <w:color w:val="203748"/>
                <w:sz w:val="19"/>
              </w:rPr>
              <w:t>Detected records</w:t>
            </w:r>
          </w:p>
        </w:tc>
        <w:tc>
          <w:tcPr>
            <w:tcW w:type="dxa" w:w="1860"/>
            <w:tcMar>
              <w:top w:w="80" w:type="dxa"/>
              <w:start w:w="120" w:type="dxa"/>
              <w:bottom w:w="80" w:type="dxa"/>
              <w:end w:w="120" w:type="dxa"/>
            </w:tcMar>
            <w:vAlign w:val="center"/>
            <w:shd w:fill="E8EEF5"/>
          </w:tcPr>
          <w:p>
            <w:pPr>
              <w:spacing w:before="0" w:after="0" w:line="252" w:lineRule="auto"/>
              <w:jc w:val="center"/>
            </w:pPr>
            <w:r>
              <w:rPr>
                <w:rFonts w:ascii="Calibri" w:hAnsi="Calibri"/>
                <w:b/>
                <w:color w:val="203748"/>
                <w:sz w:val="19"/>
              </w:rPr>
              <w:t>Percentage</w:t>
            </w:r>
          </w:p>
        </w:tc>
      </w:tr>
      <w:tr>
        <w:trPr>
          <w:cantSplit/>
        </w:trPr>
        <w:tc>
          <w:tcPr>
            <w:tcW w:type="dxa" w:w="1900"/>
            <w:tcMar>
              <w:top w:w="80" w:type="dxa"/>
              <w:start w:w="120" w:type="dxa"/>
              <w:bottom w:w="80" w:type="dxa"/>
              <w:end w:w="120" w:type="dxa"/>
            </w:tcMar>
            <w:vAlign w:val="center"/>
          </w:tcPr>
          <w:p>
            <w:pPr>
              <w:spacing w:before="0" w:after="0" w:line="252" w:lineRule="auto"/>
              <w:jc w:val="left"/>
            </w:pPr>
            <w:r>
              <w:rPr>
                <w:rFonts w:ascii="Calibri" w:hAnsi="Calibri"/>
                <w:b w:val="0"/>
                <w:color w:val="203748"/>
                <w:sz w:val="19"/>
              </w:rPr>
              <w:t>IQR</w:t>
            </w:r>
          </w:p>
        </w:tc>
        <w:tc>
          <w:tcPr>
            <w:tcW w:type="dxa" w:w="3500"/>
            <w:tcMar>
              <w:top w:w="80" w:type="dxa"/>
              <w:start w:w="120" w:type="dxa"/>
              <w:bottom w:w="80" w:type="dxa"/>
              <w:end w:w="120" w:type="dxa"/>
            </w:tcMar>
            <w:vAlign w:val="center"/>
          </w:tcPr>
          <w:p>
            <w:pPr>
              <w:spacing w:before="0" w:after="0" w:line="252" w:lineRule="auto"/>
              <w:jc w:val="left"/>
            </w:pPr>
            <w:r>
              <w:rPr>
                <w:rFonts w:ascii="Calibri" w:hAnsi="Calibri"/>
                <w:b w:val="0"/>
                <w:color w:val="203748"/>
                <w:sz w:val="19"/>
              </w:rPr>
              <w:t>Age</w:t>
            </w:r>
          </w:p>
        </w:tc>
        <w:tc>
          <w:tcPr>
            <w:tcW w:type="dxa" w:w="2100"/>
            <w:tcMar>
              <w:top w:w="80" w:type="dxa"/>
              <w:start w:w="120" w:type="dxa"/>
              <w:bottom w:w="80" w:type="dxa"/>
              <w:end w:w="120" w:type="dxa"/>
            </w:tcMar>
            <w:vAlign w:val="center"/>
          </w:tcPr>
          <w:p>
            <w:pPr>
              <w:spacing w:before="0" w:after="0" w:line="252" w:lineRule="auto"/>
              <w:jc w:val="center"/>
            </w:pPr>
            <w:r>
              <w:rPr>
                <w:rFonts w:ascii="Calibri" w:hAnsi="Calibri"/>
                <w:b w:val="0"/>
                <w:color w:val="203748"/>
                <w:sz w:val="19"/>
              </w:rPr>
              <w:t>109</w:t>
            </w:r>
          </w:p>
        </w:tc>
        <w:tc>
          <w:tcPr>
            <w:tcW w:type="dxa" w:w="1860"/>
            <w:tcMar>
              <w:top w:w="80" w:type="dxa"/>
              <w:start w:w="120" w:type="dxa"/>
              <w:bottom w:w="80" w:type="dxa"/>
              <w:end w:w="120" w:type="dxa"/>
            </w:tcMar>
            <w:vAlign w:val="center"/>
          </w:tcPr>
          <w:p>
            <w:pPr>
              <w:spacing w:before="0" w:after="0" w:line="252" w:lineRule="auto"/>
              <w:jc w:val="center"/>
            </w:pPr>
            <w:r>
              <w:rPr>
                <w:rFonts w:ascii="Calibri" w:hAnsi="Calibri"/>
                <w:b w:val="0"/>
                <w:color w:val="203748"/>
                <w:sz w:val="19"/>
              </w:rPr>
              <w:t>0.46%</w:t>
            </w:r>
          </w:p>
        </w:tc>
      </w:tr>
      <w:tr>
        <w:trPr>
          <w:cantSplit/>
        </w:trPr>
        <w:tc>
          <w:tcPr>
            <w:tcW w:type="dxa" w:w="1900"/>
            <w:tcMar>
              <w:top w:w="80" w:type="dxa"/>
              <w:start w:w="120" w:type="dxa"/>
              <w:bottom w:w="80" w:type="dxa"/>
              <w:end w:w="120" w:type="dxa"/>
            </w:tcMar>
            <w:vAlign w:val="center"/>
          </w:tcPr>
          <w:p>
            <w:pPr>
              <w:spacing w:before="0" w:after="0" w:line="252" w:lineRule="auto"/>
              <w:jc w:val="left"/>
            </w:pPr>
            <w:r>
              <w:rPr>
                <w:rFonts w:ascii="Calibri" w:hAnsi="Calibri"/>
                <w:b w:val="0"/>
                <w:color w:val="203748"/>
                <w:sz w:val="19"/>
              </w:rPr>
              <w:t>Z-score</w:t>
            </w:r>
          </w:p>
        </w:tc>
        <w:tc>
          <w:tcPr>
            <w:tcW w:type="dxa" w:w="3500"/>
            <w:tcMar>
              <w:top w:w="80" w:type="dxa"/>
              <w:start w:w="120" w:type="dxa"/>
              <w:bottom w:w="80" w:type="dxa"/>
              <w:end w:w="120" w:type="dxa"/>
            </w:tcMar>
            <w:vAlign w:val="center"/>
          </w:tcPr>
          <w:p>
            <w:pPr>
              <w:spacing w:before="0" w:after="0" w:line="252" w:lineRule="auto"/>
              <w:jc w:val="left"/>
            </w:pPr>
            <w:r>
              <w:rPr>
                <w:rFonts w:ascii="Calibri" w:hAnsi="Calibri"/>
                <w:b w:val="0"/>
                <w:color w:val="203748"/>
                <w:sz w:val="19"/>
              </w:rPr>
              <w:t>Age</w:t>
            </w:r>
          </w:p>
        </w:tc>
        <w:tc>
          <w:tcPr>
            <w:tcW w:type="dxa" w:w="2100"/>
            <w:tcMar>
              <w:top w:w="80" w:type="dxa"/>
              <w:start w:w="120" w:type="dxa"/>
              <w:bottom w:w="80" w:type="dxa"/>
              <w:end w:w="120" w:type="dxa"/>
            </w:tcMar>
            <w:vAlign w:val="center"/>
          </w:tcPr>
          <w:p>
            <w:pPr>
              <w:spacing w:before="0" w:after="0" w:line="252" w:lineRule="auto"/>
              <w:jc w:val="center"/>
            </w:pPr>
            <w:r>
              <w:rPr>
                <w:rFonts w:ascii="Calibri" w:hAnsi="Calibri"/>
                <w:b w:val="0"/>
                <w:color w:val="203748"/>
                <w:sz w:val="19"/>
              </w:rPr>
              <w:t>99</w:t>
            </w:r>
          </w:p>
        </w:tc>
        <w:tc>
          <w:tcPr>
            <w:tcW w:type="dxa" w:w="1860"/>
            <w:tcMar>
              <w:top w:w="80" w:type="dxa"/>
              <w:start w:w="120" w:type="dxa"/>
              <w:bottom w:w="80" w:type="dxa"/>
              <w:end w:w="120" w:type="dxa"/>
            </w:tcMar>
            <w:vAlign w:val="center"/>
          </w:tcPr>
          <w:p>
            <w:pPr>
              <w:spacing w:before="0" w:after="0" w:line="252" w:lineRule="auto"/>
              <w:jc w:val="center"/>
            </w:pPr>
            <w:r>
              <w:rPr>
                <w:rFonts w:ascii="Calibri" w:hAnsi="Calibri"/>
                <w:b w:val="0"/>
                <w:color w:val="203748"/>
                <w:sz w:val="19"/>
              </w:rPr>
              <w:t>0.42%</w:t>
            </w:r>
          </w:p>
        </w:tc>
      </w:tr>
      <w:tr>
        <w:trPr>
          <w:cantSplit/>
        </w:trPr>
        <w:tc>
          <w:tcPr>
            <w:tcW w:type="dxa" w:w="1900"/>
            <w:tcMar>
              <w:top w:w="80" w:type="dxa"/>
              <w:start w:w="120" w:type="dxa"/>
              <w:bottom w:w="80" w:type="dxa"/>
              <w:end w:w="120" w:type="dxa"/>
            </w:tcMar>
            <w:vAlign w:val="center"/>
          </w:tcPr>
          <w:p>
            <w:pPr>
              <w:spacing w:before="0" w:after="0" w:line="252" w:lineRule="auto"/>
              <w:jc w:val="left"/>
            </w:pPr>
            <w:r>
              <w:rPr>
                <w:rFonts w:ascii="Calibri" w:hAnsi="Calibri"/>
                <w:b w:val="0"/>
                <w:color w:val="203748"/>
                <w:sz w:val="19"/>
              </w:rPr>
              <w:t>IQR</w:t>
            </w:r>
          </w:p>
        </w:tc>
        <w:tc>
          <w:tcPr>
            <w:tcW w:type="dxa" w:w="3500"/>
            <w:tcMar>
              <w:top w:w="80" w:type="dxa"/>
              <w:start w:w="120" w:type="dxa"/>
              <w:bottom w:w="80" w:type="dxa"/>
              <w:end w:w="120" w:type="dxa"/>
            </w:tcMar>
            <w:vAlign w:val="center"/>
          </w:tcPr>
          <w:p>
            <w:pPr>
              <w:spacing w:before="0" w:after="0" w:line="252" w:lineRule="auto"/>
              <w:jc w:val="left"/>
            </w:pPr>
            <w:r>
              <w:rPr>
                <w:rFonts w:ascii="Calibri" w:hAnsi="Calibri"/>
                <w:b w:val="0"/>
                <w:color w:val="203748"/>
                <w:sz w:val="19"/>
              </w:rPr>
              <w:t>Positive Feedback Count</w:t>
            </w:r>
          </w:p>
        </w:tc>
        <w:tc>
          <w:tcPr>
            <w:tcW w:type="dxa" w:w="2100"/>
            <w:tcMar>
              <w:top w:w="80" w:type="dxa"/>
              <w:start w:w="120" w:type="dxa"/>
              <w:bottom w:w="80" w:type="dxa"/>
              <w:end w:w="120" w:type="dxa"/>
            </w:tcMar>
            <w:vAlign w:val="center"/>
          </w:tcPr>
          <w:p>
            <w:pPr>
              <w:spacing w:before="0" w:after="0" w:line="252" w:lineRule="auto"/>
              <w:jc w:val="center"/>
            </w:pPr>
            <w:r>
              <w:rPr>
                <w:rFonts w:ascii="Calibri" w:hAnsi="Calibri"/>
                <w:b w:val="0"/>
                <w:color w:val="203748"/>
                <w:sz w:val="19"/>
              </w:rPr>
              <w:t>2,147</w:t>
            </w:r>
          </w:p>
        </w:tc>
        <w:tc>
          <w:tcPr>
            <w:tcW w:type="dxa" w:w="1860"/>
            <w:tcMar>
              <w:top w:w="80" w:type="dxa"/>
              <w:start w:w="120" w:type="dxa"/>
              <w:bottom w:w="80" w:type="dxa"/>
              <w:end w:w="120" w:type="dxa"/>
            </w:tcMar>
            <w:vAlign w:val="center"/>
          </w:tcPr>
          <w:p>
            <w:pPr>
              <w:spacing w:before="0" w:after="0" w:line="252" w:lineRule="auto"/>
              <w:jc w:val="center"/>
            </w:pPr>
            <w:r>
              <w:rPr>
                <w:rFonts w:ascii="Calibri" w:hAnsi="Calibri"/>
                <w:b w:val="0"/>
                <w:color w:val="203748"/>
                <w:sz w:val="19"/>
              </w:rPr>
              <w:t>9.15%</w:t>
            </w:r>
          </w:p>
        </w:tc>
      </w:tr>
      <w:tr>
        <w:trPr>
          <w:cantSplit/>
        </w:trPr>
        <w:tc>
          <w:tcPr>
            <w:tcW w:type="dxa" w:w="1900"/>
            <w:tcMar>
              <w:top w:w="80" w:type="dxa"/>
              <w:start w:w="120" w:type="dxa"/>
              <w:bottom w:w="80" w:type="dxa"/>
              <w:end w:w="120" w:type="dxa"/>
            </w:tcMar>
            <w:vAlign w:val="center"/>
          </w:tcPr>
          <w:p>
            <w:pPr>
              <w:spacing w:before="0" w:after="0" w:line="252" w:lineRule="auto"/>
              <w:jc w:val="left"/>
            </w:pPr>
            <w:r>
              <w:rPr>
                <w:rFonts w:ascii="Calibri" w:hAnsi="Calibri"/>
                <w:b w:val="0"/>
                <w:color w:val="203748"/>
                <w:sz w:val="19"/>
              </w:rPr>
              <w:t>Z-score</w:t>
            </w:r>
          </w:p>
        </w:tc>
        <w:tc>
          <w:tcPr>
            <w:tcW w:type="dxa" w:w="3500"/>
            <w:tcMar>
              <w:top w:w="80" w:type="dxa"/>
              <w:start w:w="120" w:type="dxa"/>
              <w:bottom w:w="80" w:type="dxa"/>
              <w:end w:w="120" w:type="dxa"/>
            </w:tcMar>
            <w:vAlign w:val="center"/>
          </w:tcPr>
          <w:p>
            <w:pPr>
              <w:spacing w:before="0" w:after="0" w:line="252" w:lineRule="auto"/>
              <w:jc w:val="left"/>
            </w:pPr>
            <w:r>
              <w:rPr>
                <w:rFonts w:ascii="Calibri" w:hAnsi="Calibri"/>
                <w:b w:val="0"/>
                <w:color w:val="203748"/>
                <w:sz w:val="19"/>
              </w:rPr>
              <w:t>Positive Feedback Count</w:t>
            </w:r>
          </w:p>
        </w:tc>
        <w:tc>
          <w:tcPr>
            <w:tcW w:type="dxa" w:w="2100"/>
            <w:tcMar>
              <w:top w:w="80" w:type="dxa"/>
              <w:start w:w="120" w:type="dxa"/>
              <w:bottom w:w="80" w:type="dxa"/>
              <w:end w:w="120" w:type="dxa"/>
            </w:tcMar>
            <w:vAlign w:val="center"/>
          </w:tcPr>
          <w:p>
            <w:pPr>
              <w:spacing w:before="0" w:after="0" w:line="252" w:lineRule="auto"/>
              <w:jc w:val="center"/>
            </w:pPr>
            <w:r>
              <w:rPr>
                <w:rFonts w:ascii="Calibri" w:hAnsi="Calibri"/>
                <w:b w:val="0"/>
                <w:color w:val="203748"/>
                <w:sz w:val="19"/>
              </w:rPr>
              <w:t>430</w:t>
            </w:r>
          </w:p>
        </w:tc>
        <w:tc>
          <w:tcPr>
            <w:tcW w:type="dxa" w:w="1860"/>
            <w:tcMar>
              <w:top w:w="80" w:type="dxa"/>
              <w:start w:w="120" w:type="dxa"/>
              <w:bottom w:w="80" w:type="dxa"/>
              <w:end w:w="120" w:type="dxa"/>
            </w:tcMar>
            <w:vAlign w:val="center"/>
          </w:tcPr>
          <w:p>
            <w:pPr>
              <w:spacing w:before="0" w:after="0" w:line="252" w:lineRule="auto"/>
              <w:jc w:val="center"/>
            </w:pPr>
            <w:r>
              <w:rPr>
                <w:rFonts w:ascii="Calibri" w:hAnsi="Calibri"/>
                <w:b w:val="0"/>
                <w:color w:val="203748"/>
                <w:sz w:val="19"/>
              </w:rPr>
              <w:t>1.83%</w:t>
            </w:r>
          </w:p>
        </w:tc>
      </w:tr>
      <w:tr>
        <w:trPr>
          <w:cantSplit/>
        </w:trPr>
        <w:tc>
          <w:tcPr>
            <w:tcW w:type="dxa" w:w="1900"/>
            <w:tcMar>
              <w:top w:w="80" w:type="dxa"/>
              <w:start w:w="120" w:type="dxa"/>
              <w:bottom w:w="80" w:type="dxa"/>
              <w:end w:w="120" w:type="dxa"/>
            </w:tcMar>
            <w:vAlign w:val="center"/>
          </w:tcPr>
          <w:p>
            <w:pPr>
              <w:spacing w:before="0" w:after="0" w:line="252" w:lineRule="auto"/>
              <w:jc w:val="left"/>
            </w:pPr>
            <w:r>
              <w:rPr>
                <w:rFonts w:ascii="Calibri" w:hAnsi="Calibri"/>
                <w:b w:val="0"/>
                <w:color w:val="203748"/>
                <w:sz w:val="19"/>
              </w:rPr>
              <w:t>DBSCAN</w:t>
            </w:r>
          </w:p>
        </w:tc>
        <w:tc>
          <w:tcPr>
            <w:tcW w:type="dxa" w:w="3500"/>
            <w:tcMar>
              <w:top w:w="80" w:type="dxa"/>
              <w:start w:w="120" w:type="dxa"/>
              <w:bottom w:w="80" w:type="dxa"/>
              <w:end w:w="120" w:type="dxa"/>
            </w:tcMar>
            <w:vAlign w:val="center"/>
          </w:tcPr>
          <w:p>
            <w:pPr>
              <w:spacing w:before="0" w:after="0" w:line="252" w:lineRule="auto"/>
              <w:jc w:val="left"/>
            </w:pPr>
            <w:r>
              <w:rPr>
                <w:rFonts w:ascii="Calibri" w:hAnsi="Calibri"/>
                <w:b w:val="0"/>
                <w:color w:val="203748"/>
                <w:sz w:val="19"/>
              </w:rPr>
              <w:t>Age + feedback</w:t>
            </w:r>
          </w:p>
        </w:tc>
        <w:tc>
          <w:tcPr>
            <w:tcW w:type="dxa" w:w="2100"/>
            <w:tcMar>
              <w:top w:w="80" w:type="dxa"/>
              <w:start w:w="120" w:type="dxa"/>
              <w:bottom w:w="80" w:type="dxa"/>
              <w:end w:w="120" w:type="dxa"/>
            </w:tcMar>
            <w:vAlign w:val="center"/>
          </w:tcPr>
          <w:p>
            <w:pPr>
              <w:spacing w:before="0" w:after="0" w:line="252" w:lineRule="auto"/>
              <w:jc w:val="center"/>
            </w:pPr>
            <w:r>
              <w:rPr>
                <w:rFonts w:ascii="Calibri" w:hAnsi="Calibri"/>
                <w:b w:val="0"/>
                <w:color w:val="203748"/>
                <w:sz w:val="19"/>
              </w:rPr>
              <w:t>50</w:t>
            </w:r>
          </w:p>
        </w:tc>
        <w:tc>
          <w:tcPr>
            <w:tcW w:type="dxa" w:w="1860"/>
            <w:tcMar>
              <w:top w:w="80" w:type="dxa"/>
              <w:start w:w="120" w:type="dxa"/>
              <w:bottom w:w="80" w:type="dxa"/>
              <w:end w:w="120" w:type="dxa"/>
            </w:tcMar>
            <w:vAlign w:val="center"/>
          </w:tcPr>
          <w:p>
            <w:pPr>
              <w:spacing w:before="0" w:after="0" w:line="252" w:lineRule="auto"/>
              <w:jc w:val="center"/>
            </w:pPr>
            <w:r>
              <w:rPr>
                <w:rFonts w:ascii="Calibri" w:hAnsi="Calibri"/>
                <w:b w:val="0"/>
                <w:color w:val="203748"/>
                <w:sz w:val="19"/>
              </w:rPr>
              <w:t>0.21%</w:t>
            </w:r>
          </w:p>
        </w:tc>
      </w:tr>
    </w:tbl>
    <w:p>
      <w:pPr>
        <w:spacing w:after="40"/>
      </w:pPr>
    </w:p>
    <w:p>
      <w:pPr>
        <w:spacing w:after="40"/>
        <w:jc w:val="center"/>
      </w:pPr>
      <w:r>
        <w:drawing>
          <wp:inline xmlns:a="http://schemas.openxmlformats.org/drawingml/2006/main" xmlns:pic="http://schemas.openxmlformats.org/drawingml/2006/picture">
            <wp:extent cx="5806440" cy="3138511"/>
            <wp:docPr id="1" name="Picture 1"/>
            <wp:cNvGraphicFramePr>
              <a:graphicFrameLocks noChangeAspect="1"/>
            </wp:cNvGraphicFramePr>
            <a:graphic>
              <a:graphicData uri="http://schemas.openxmlformats.org/drawingml/2006/picture">
                <pic:pic>
                  <pic:nvPicPr>
                    <pic:cNvPr id="0" name="detection_counts.png"/>
                    <pic:cNvPicPr/>
                  </pic:nvPicPr>
                  <pic:blipFill>
                    <a:blip r:embed="rId11"/>
                    <a:stretch>
                      <a:fillRect/>
                    </a:stretch>
                  </pic:blipFill>
                  <pic:spPr>
                    <a:xfrm>
                      <a:off x="0" y="0"/>
                      <a:ext cx="5806440" cy="3138511"/>
                    </a:xfrm>
                    <a:prstGeom prst="rect"/>
                  </pic:spPr>
                </pic:pic>
              </a:graphicData>
            </a:graphic>
          </wp:inline>
        </w:drawing>
      </w:r>
    </w:p>
    <w:p>
      <w:pPr>
        <w:spacing w:after="160"/>
        <w:jc w:val="center"/>
      </w:pPr>
      <w:r>
        <w:rPr>
          <w:rFonts w:ascii="Calibri" w:hAnsi="Calibri"/>
          <w:i/>
          <w:color w:val="666666"/>
          <w:sz w:val="18"/>
        </w:rPr>
        <w:t>Figure 1. Number of outliers detected by each method.</w:t>
      </w:r>
    </w:p>
    <w:p>
      <w:pPr>
        <w:pStyle w:val="Heading2"/>
      </w:pPr>
      <w:r>
        <w:t>5.1 Comparison and method agreement</w:t>
      </w:r>
    </w:p>
    <w:p>
      <w:r>
        <w:t>For Age, the methods closely agreed: IQR flagged 109 observations (ages 80-99), while Z-score flagged 99 observations (ages 81-99). For feedback, IQR was much more sensitive, flagging counts of 8 or more, whereas Z-score primarily captured the most extreme counts of 20 or more. DBSCAN detected 50 unusual age-feedback combinations, almost all driven by very high feedback.</w:t>
      </w:r>
    </w:p>
    <w:p>
      <w:pPr>
        <w:pStyle w:val="Heading1"/>
      </w:pPr>
      <w:r>
        <w:t>6. Case-by-Case Treatment Decisions</w:t>
      </w:r>
    </w:p>
    <w:tbl>
      <w:tblPr>
        <w:tblStyle w:val="TableGrid"/>
        <w:tblW w:type="dxa" w:w="9360"/>
        <w:jc w:val="left"/>
        <w:tblLayout w:type="fixed"/>
        <w:tblLook w:firstColumn="1" w:firstRow="1" w:lastColumn="0" w:lastRow="0" w:noHBand="0" w:noVBand="1" w:val="04A0"/>
        <w:tblInd w:w="120" w:type="dxa"/>
      </w:tblPr>
      <w:tblGrid>
        <w:gridCol w:w="2200"/>
        <w:gridCol w:w="1700"/>
        <w:gridCol w:w="5460"/>
      </w:tblGrid>
      <w:tr>
        <w:trPr>
          <w:tblHeader w:val="true"/>
          <w:cantSplit/>
        </w:trPr>
        <w:tc>
          <w:tcPr>
            <w:tcW w:type="dxa" w:w="2200"/>
            <w:tcMar>
              <w:top w:w="80" w:type="dxa"/>
              <w:start w:w="120" w:type="dxa"/>
              <w:bottom w:w="80" w:type="dxa"/>
              <w:end w:w="120" w:type="dxa"/>
            </w:tcMar>
            <w:vAlign w:val="center"/>
            <w:shd w:fill="E8EEF5"/>
          </w:tcPr>
          <w:p>
            <w:pPr>
              <w:spacing w:before="0" w:after="0" w:line="252" w:lineRule="auto"/>
              <w:jc w:val="left"/>
            </w:pPr>
            <w:r>
              <w:rPr>
                <w:rFonts w:ascii="Calibri" w:hAnsi="Calibri"/>
                <w:b/>
                <w:color w:val="203748"/>
                <w:sz w:val="18"/>
              </w:rPr>
              <w:t>Column/record type</w:t>
            </w:r>
          </w:p>
        </w:tc>
        <w:tc>
          <w:tcPr>
            <w:tcW w:type="dxa" w:w="1700"/>
            <w:tcMar>
              <w:top w:w="80" w:type="dxa"/>
              <w:start w:w="120" w:type="dxa"/>
              <w:bottom w:w="80" w:type="dxa"/>
              <w:end w:w="120" w:type="dxa"/>
            </w:tcMar>
            <w:vAlign w:val="center"/>
            <w:shd w:fill="E8EEF5"/>
          </w:tcPr>
          <w:p>
            <w:pPr>
              <w:spacing w:before="0" w:after="0" w:line="252" w:lineRule="auto"/>
              <w:jc w:val="left"/>
            </w:pPr>
            <w:r>
              <w:rPr>
                <w:rFonts w:ascii="Calibri" w:hAnsi="Calibri"/>
                <w:b/>
                <w:color w:val="203748"/>
                <w:sz w:val="18"/>
              </w:rPr>
              <w:t>Decision</w:t>
            </w:r>
          </w:p>
        </w:tc>
        <w:tc>
          <w:tcPr>
            <w:tcW w:type="dxa" w:w="5460"/>
            <w:tcMar>
              <w:top w:w="80" w:type="dxa"/>
              <w:start w:w="120" w:type="dxa"/>
              <w:bottom w:w="80" w:type="dxa"/>
              <w:end w:w="120" w:type="dxa"/>
            </w:tcMar>
            <w:vAlign w:val="center"/>
            <w:shd w:fill="E8EEF5"/>
          </w:tcPr>
          <w:p>
            <w:pPr>
              <w:spacing w:before="0" w:after="0" w:line="252" w:lineRule="auto"/>
              <w:jc w:val="left"/>
            </w:pPr>
            <w:r>
              <w:rPr>
                <w:rFonts w:ascii="Calibri" w:hAnsi="Calibri"/>
                <w:b/>
                <w:color w:val="203748"/>
                <w:sz w:val="18"/>
              </w:rPr>
              <w:t>Domain-specific rationale</w:t>
            </w:r>
          </w:p>
        </w:tc>
      </w:tr>
      <w:tr>
        <w:trPr>
          <w:cantSplit/>
        </w:trPr>
        <w:tc>
          <w:tcPr>
            <w:tcW w:type="dxa" w:w="2200"/>
            <w:tcMar>
              <w:top w:w="80" w:type="dxa"/>
              <w:start w:w="120" w:type="dxa"/>
              <w:bottom w:w="80" w:type="dxa"/>
              <w:end w:w="120" w:type="dxa"/>
            </w:tcMar>
            <w:vAlign w:val="center"/>
          </w:tcPr>
          <w:p>
            <w:pPr>
              <w:spacing w:before="0" w:after="0" w:line="252" w:lineRule="auto"/>
              <w:jc w:val="left"/>
            </w:pPr>
            <w:r>
              <w:rPr>
                <w:rFonts w:ascii="Calibri" w:hAnsi="Calibri"/>
                <w:b w:val="0"/>
                <w:color w:val="203748"/>
                <w:sz w:val="18"/>
              </w:rPr>
              <w:t>Age</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b w:val="0"/>
                <w:color w:val="203748"/>
                <w:sz w:val="18"/>
              </w:rPr>
              <w:t>Keep</w:t>
            </w:r>
          </w:p>
        </w:tc>
        <w:tc>
          <w:tcPr>
            <w:tcW w:type="dxa" w:w="5460"/>
            <w:tcMar>
              <w:top w:w="80" w:type="dxa"/>
              <w:start w:w="120" w:type="dxa"/>
              <w:bottom w:w="80" w:type="dxa"/>
              <w:end w:w="120" w:type="dxa"/>
            </w:tcMar>
            <w:vAlign w:val="center"/>
          </w:tcPr>
          <w:p>
            <w:pPr>
              <w:spacing w:before="0" w:after="0" w:line="252" w:lineRule="auto"/>
              <w:jc w:val="left"/>
            </w:pPr>
            <w:r>
              <w:rPr>
                <w:rFonts w:ascii="Calibri" w:hAnsi="Calibri"/>
                <w:b w:val="0"/>
                <w:color w:val="203748"/>
                <w:sz w:val="18"/>
              </w:rPr>
              <w:t>18-99 is a plausible customer-age range. Capping would distort real ages; removal would exclude valid older customers.</w:t>
            </w:r>
          </w:p>
        </w:tc>
      </w:tr>
      <w:tr>
        <w:trPr>
          <w:cantSplit/>
        </w:trPr>
        <w:tc>
          <w:tcPr>
            <w:tcW w:type="dxa" w:w="2200"/>
            <w:tcMar>
              <w:top w:w="80" w:type="dxa"/>
              <w:start w:w="120" w:type="dxa"/>
              <w:bottom w:w="80" w:type="dxa"/>
              <w:end w:w="120" w:type="dxa"/>
            </w:tcMar>
            <w:vAlign w:val="center"/>
          </w:tcPr>
          <w:p>
            <w:pPr>
              <w:spacing w:before="0" w:after="0" w:line="252" w:lineRule="auto"/>
              <w:jc w:val="left"/>
            </w:pPr>
            <w:r>
              <w:rPr>
                <w:rFonts w:ascii="Calibri" w:hAnsi="Calibri"/>
                <w:b w:val="0"/>
                <w:color w:val="203748"/>
                <w:sz w:val="18"/>
              </w:rPr>
              <w:t>Positive Feedback Count</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b w:val="0"/>
                <w:color w:val="203748"/>
                <w:sz w:val="18"/>
              </w:rPr>
              <w:t>Transform</w:t>
            </w:r>
          </w:p>
        </w:tc>
        <w:tc>
          <w:tcPr>
            <w:tcW w:type="dxa" w:w="5460"/>
            <w:tcMar>
              <w:top w:w="80" w:type="dxa"/>
              <w:start w:w="120" w:type="dxa"/>
              <w:bottom w:w="80" w:type="dxa"/>
              <w:end w:w="120" w:type="dxa"/>
            </w:tcMar>
            <w:vAlign w:val="center"/>
          </w:tcPr>
          <w:p>
            <w:pPr>
              <w:spacing w:before="0" w:after="0" w:line="252" w:lineRule="auto"/>
              <w:jc w:val="left"/>
            </w:pPr>
            <w:r>
              <w:rPr>
                <w:rFonts w:ascii="Calibri" w:hAnsi="Calibri"/>
                <w:b w:val="0"/>
                <w:color w:val="203748"/>
                <w:sz w:val="18"/>
              </w:rPr>
              <w:t>High counts can represent genuine review popularity. log1p reduces influence while preserving values and ordering.</w:t>
            </w:r>
          </w:p>
        </w:tc>
      </w:tr>
      <w:tr>
        <w:trPr>
          <w:cantSplit/>
        </w:trPr>
        <w:tc>
          <w:tcPr>
            <w:tcW w:type="dxa" w:w="2200"/>
            <w:tcMar>
              <w:top w:w="80" w:type="dxa"/>
              <w:start w:w="120" w:type="dxa"/>
              <w:bottom w:w="80" w:type="dxa"/>
              <w:end w:w="120" w:type="dxa"/>
            </w:tcMar>
            <w:vAlign w:val="center"/>
          </w:tcPr>
          <w:p>
            <w:pPr>
              <w:spacing w:before="0" w:after="0" w:line="252" w:lineRule="auto"/>
              <w:jc w:val="left"/>
            </w:pPr>
            <w:r>
              <w:rPr>
                <w:rFonts w:ascii="Calibri" w:hAnsi="Calibri"/>
                <w:b w:val="0"/>
                <w:color w:val="203748"/>
                <w:sz w:val="18"/>
              </w:rPr>
              <w:t>Rating</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b w:val="0"/>
                <w:color w:val="203748"/>
                <w:sz w:val="18"/>
              </w:rPr>
              <w:t>No treatment</w:t>
            </w:r>
          </w:p>
        </w:tc>
        <w:tc>
          <w:tcPr>
            <w:tcW w:type="dxa" w:w="5460"/>
            <w:tcMar>
              <w:top w:w="80" w:type="dxa"/>
              <w:start w:w="120" w:type="dxa"/>
              <w:bottom w:w="80" w:type="dxa"/>
              <w:end w:w="120" w:type="dxa"/>
            </w:tcMar>
            <w:vAlign w:val="center"/>
          </w:tcPr>
          <w:p>
            <w:pPr>
              <w:spacing w:before="0" w:after="0" w:line="252" w:lineRule="auto"/>
              <w:jc w:val="left"/>
            </w:pPr>
            <w:r>
              <w:rPr>
                <w:rFonts w:ascii="Calibri" w:hAnsi="Calibri"/>
                <w:b w:val="0"/>
                <w:color w:val="203748"/>
                <w:sz w:val="18"/>
              </w:rPr>
              <w:t>All values are valid on the fixed 1-5 scale.</w:t>
            </w:r>
          </w:p>
        </w:tc>
      </w:tr>
      <w:tr>
        <w:trPr>
          <w:cantSplit/>
        </w:trPr>
        <w:tc>
          <w:tcPr>
            <w:tcW w:type="dxa" w:w="2200"/>
            <w:tcMar>
              <w:top w:w="80" w:type="dxa"/>
              <w:start w:w="120" w:type="dxa"/>
              <w:bottom w:w="80" w:type="dxa"/>
              <w:end w:w="120" w:type="dxa"/>
            </w:tcMar>
            <w:vAlign w:val="center"/>
          </w:tcPr>
          <w:p>
            <w:pPr>
              <w:spacing w:before="0" w:after="0" w:line="252" w:lineRule="auto"/>
              <w:jc w:val="left"/>
            </w:pPr>
            <w:r>
              <w:rPr>
                <w:rFonts w:ascii="Calibri" w:hAnsi="Calibri"/>
                <w:b w:val="0"/>
                <w:color w:val="203748"/>
                <w:sz w:val="18"/>
              </w:rPr>
              <w:t>Recommended IND</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b w:val="0"/>
                <w:color w:val="203748"/>
                <w:sz w:val="18"/>
              </w:rPr>
              <w:t>No treatment</w:t>
            </w:r>
          </w:p>
        </w:tc>
        <w:tc>
          <w:tcPr>
            <w:tcW w:type="dxa" w:w="5460"/>
            <w:tcMar>
              <w:top w:w="80" w:type="dxa"/>
              <w:start w:w="120" w:type="dxa"/>
              <w:bottom w:w="80" w:type="dxa"/>
              <w:end w:w="120" w:type="dxa"/>
            </w:tcMar>
            <w:vAlign w:val="center"/>
          </w:tcPr>
          <w:p>
            <w:pPr>
              <w:spacing w:before="0" w:after="0" w:line="252" w:lineRule="auto"/>
              <w:jc w:val="left"/>
            </w:pPr>
            <w:r>
              <w:rPr>
                <w:rFonts w:ascii="Calibri" w:hAnsi="Calibri"/>
                <w:b w:val="0"/>
                <w:color w:val="203748"/>
                <w:sz w:val="18"/>
              </w:rPr>
              <w:t>All values are valid binary indicators (0/1).</w:t>
            </w:r>
          </w:p>
        </w:tc>
      </w:tr>
      <w:tr>
        <w:trPr>
          <w:cantSplit/>
        </w:trPr>
        <w:tc>
          <w:tcPr>
            <w:tcW w:type="dxa" w:w="2200"/>
            <w:tcMar>
              <w:top w:w="80" w:type="dxa"/>
              <w:start w:w="120" w:type="dxa"/>
              <w:bottom w:w="80" w:type="dxa"/>
              <w:end w:w="120" w:type="dxa"/>
            </w:tcMar>
            <w:vAlign w:val="center"/>
          </w:tcPr>
          <w:p>
            <w:pPr>
              <w:spacing w:before="0" w:after="0" w:line="252" w:lineRule="auto"/>
              <w:jc w:val="left"/>
            </w:pPr>
            <w:r>
              <w:rPr>
                <w:rFonts w:ascii="Calibri" w:hAnsi="Calibri"/>
                <w:b w:val="0"/>
                <w:color w:val="203748"/>
                <w:sz w:val="18"/>
              </w:rPr>
              <w:t>DBSCAN noise</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b w:val="0"/>
                <w:color w:val="203748"/>
                <w:sz w:val="18"/>
              </w:rPr>
              <w:t>Flag and retain</w:t>
            </w:r>
          </w:p>
        </w:tc>
        <w:tc>
          <w:tcPr>
            <w:tcW w:type="dxa" w:w="5460"/>
            <w:tcMar>
              <w:top w:w="80" w:type="dxa"/>
              <w:start w:w="120" w:type="dxa"/>
              <w:bottom w:w="80" w:type="dxa"/>
              <w:end w:w="120" w:type="dxa"/>
            </w:tcMar>
            <w:vAlign w:val="center"/>
          </w:tcPr>
          <w:p>
            <w:pPr>
              <w:spacing w:before="0" w:after="0" w:line="252" w:lineRule="auto"/>
              <w:jc w:val="left"/>
            </w:pPr>
            <w:r>
              <w:rPr>
                <w:rFonts w:ascii="Calibri" w:hAnsi="Calibri"/>
                <w:b w:val="0"/>
                <w:color w:val="203748"/>
                <w:sz w:val="18"/>
              </w:rPr>
              <w:t>Density-based noise indicates rarity, not confirmed error.</w:t>
            </w:r>
          </w:p>
        </w:tc>
      </w:tr>
      <w:tr>
        <w:trPr>
          <w:cantSplit/>
        </w:trPr>
        <w:tc>
          <w:tcPr>
            <w:tcW w:type="dxa" w:w="2200"/>
            <w:tcMar>
              <w:top w:w="80" w:type="dxa"/>
              <w:start w:w="120" w:type="dxa"/>
              <w:bottom w:w="80" w:type="dxa"/>
              <w:end w:w="120" w:type="dxa"/>
            </w:tcMar>
            <w:vAlign w:val="center"/>
          </w:tcPr>
          <w:p>
            <w:pPr>
              <w:spacing w:before="0" w:after="0" w:line="252" w:lineRule="auto"/>
              <w:jc w:val="left"/>
            </w:pPr>
            <w:r>
              <w:rPr>
                <w:rFonts w:ascii="Calibri" w:hAnsi="Calibri"/>
                <w:b w:val="0"/>
                <w:color w:val="203748"/>
                <w:sz w:val="18"/>
              </w:rPr>
              <w:t>Invalid records</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b w:val="0"/>
                <w:color w:val="203748"/>
                <w:sz w:val="18"/>
              </w:rPr>
              <w:t>Remove if present</w:t>
            </w:r>
          </w:p>
        </w:tc>
        <w:tc>
          <w:tcPr>
            <w:tcW w:type="dxa" w:w="5460"/>
            <w:tcMar>
              <w:top w:w="80" w:type="dxa"/>
              <w:start w:w="120" w:type="dxa"/>
              <w:bottom w:w="80" w:type="dxa"/>
              <w:end w:w="120" w:type="dxa"/>
            </w:tcMar>
            <w:vAlign w:val="center"/>
          </w:tcPr>
          <w:p>
            <w:pPr>
              <w:spacing w:before="0" w:after="0" w:line="252" w:lineRule="auto"/>
              <w:jc w:val="left"/>
            </w:pPr>
            <w:r>
              <w:rPr>
                <w:rFonts w:ascii="Calibri" w:hAnsi="Calibri"/>
                <w:b w:val="0"/>
                <w:color w:val="203748"/>
                <w:sz w:val="18"/>
              </w:rPr>
              <w:t>The rule was implemented, but zero invalid numerical records were found.</w:t>
            </w:r>
          </w:p>
        </w:tc>
      </w:tr>
    </w:tbl>
    <w:p>
      <w:pPr>
        <w:spacing w:after="40"/>
      </w:pPr>
    </w:p>
    <w:p>
      <w:pPr>
        <w:pStyle w:val="Heading2"/>
      </w:pPr>
      <w:r>
        <w:t>6.1 Why capping was not selected</w:t>
      </w:r>
    </w:p>
    <w:p>
      <w:r>
        <w:t>Winsorizing feedback at a percentile boundary would replace genuine engagement counts with artificial limits. Because the analysis needed to preserve review popularity, log transformation was chosen over capping. The original feedback column was retained alongside the transformed feature for interpretability.</w:t>
      </w:r>
    </w:p>
    <w:p>
      <w:pPr>
        <w:pStyle w:val="Heading1"/>
      </w:pPr>
      <w:r>
        <w:t>7. Transformation and Validation</w:t>
      </w:r>
    </w:p>
    <w:p>
      <w:r>
        <w:t>The new feature Positive Feedback Log was created as log(1 + Positive Feedback Count). The use of log1p safely handles zero counts and compresses the long right tail without deleting or changing the source field.</w:t>
      </w:r>
    </w:p>
    <w:tbl>
      <w:tblPr>
        <w:tblStyle w:val="TableGrid"/>
        <w:tblW w:type="dxa" w:w="9360"/>
        <w:jc w:val="left"/>
        <w:tblLayout w:type="fixed"/>
        <w:tblLook w:firstColumn="1" w:firstRow="1" w:lastColumn="0" w:lastRow="0" w:noHBand="0" w:noVBand="1" w:val="04A0"/>
        <w:tblInd w:w="120" w:type="dxa"/>
      </w:tblPr>
      <w:tblGrid>
        <w:gridCol w:w="4200"/>
        <w:gridCol w:w="5160"/>
      </w:tblGrid>
      <w:tr>
        <w:trPr>
          <w:tblHeader w:val="true"/>
          <w:cantSplit/>
        </w:trPr>
        <w:tc>
          <w:tcPr>
            <w:tcW w:type="dxa" w:w="4200"/>
            <w:tcMar>
              <w:top w:w="80" w:type="dxa"/>
              <w:start w:w="120" w:type="dxa"/>
              <w:bottom w:w="80" w:type="dxa"/>
              <w:end w:w="120" w:type="dxa"/>
            </w:tcMar>
            <w:vAlign w:val="center"/>
            <w:shd w:fill="E8EEF5"/>
          </w:tcPr>
          <w:p>
            <w:pPr>
              <w:spacing w:before="0" w:after="0" w:line="252" w:lineRule="auto"/>
              <w:jc w:val="left"/>
            </w:pPr>
            <w:r>
              <w:rPr>
                <w:rFonts w:ascii="Calibri" w:hAnsi="Calibri"/>
                <w:b/>
                <w:color w:val="203748"/>
                <w:sz w:val="20"/>
              </w:rPr>
              <w:t>Validation measure</w:t>
            </w:r>
          </w:p>
        </w:tc>
        <w:tc>
          <w:tcPr>
            <w:tcW w:type="dxa" w:w="5160"/>
            <w:tcMar>
              <w:top w:w="80" w:type="dxa"/>
              <w:start w:w="120" w:type="dxa"/>
              <w:bottom w:w="80" w:type="dxa"/>
              <w:end w:w="120" w:type="dxa"/>
            </w:tcMar>
            <w:vAlign w:val="center"/>
            <w:shd w:fill="E8EEF5"/>
          </w:tcPr>
          <w:p>
            <w:pPr>
              <w:spacing w:before="0" w:after="0" w:line="252" w:lineRule="auto"/>
              <w:jc w:val="left"/>
            </w:pPr>
            <w:r>
              <w:rPr>
                <w:rFonts w:ascii="Calibri" w:hAnsi="Calibri"/>
                <w:b/>
                <w:color w:val="203748"/>
                <w:sz w:val="20"/>
              </w:rPr>
              <w:t>Result</w:t>
            </w:r>
          </w:p>
        </w:tc>
      </w:tr>
      <w:tr>
        <w:trPr>
          <w:cantSplit/>
        </w:trPr>
        <w:tc>
          <w:tcPr>
            <w:tcW w:type="dxa" w:w="4200"/>
            <w:tcMar>
              <w:top w:w="80" w:type="dxa"/>
              <w:start w:w="120" w:type="dxa"/>
              <w:bottom w:w="80" w:type="dxa"/>
              <w:end w:w="120" w:type="dxa"/>
            </w:tcMar>
            <w:vAlign w:val="center"/>
          </w:tcPr>
          <w:p>
            <w:pPr>
              <w:spacing w:before="0" w:after="0" w:line="252" w:lineRule="auto"/>
              <w:jc w:val="left"/>
            </w:pPr>
            <w:r>
              <w:rPr>
                <w:rFonts w:ascii="Calibri" w:hAnsi="Calibri"/>
                <w:b w:val="0"/>
                <w:color w:val="203748"/>
                <w:sz w:val="20"/>
              </w:rPr>
              <w:t>Original feedback skewness</w:t>
            </w:r>
          </w:p>
        </w:tc>
        <w:tc>
          <w:tcPr>
            <w:tcW w:type="dxa" w:w="5160"/>
            <w:tcMar>
              <w:top w:w="80" w:type="dxa"/>
              <w:start w:w="120" w:type="dxa"/>
              <w:bottom w:w="80" w:type="dxa"/>
              <w:end w:w="120" w:type="dxa"/>
            </w:tcMar>
            <w:vAlign w:val="center"/>
          </w:tcPr>
          <w:p>
            <w:pPr>
              <w:spacing w:before="0" w:after="0" w:line="252" w:lineRule="auto"/>
              <w:jc w:val="left"/>
            </w:pPr>
            <w:r>
              <w:rPr>
                <w:rFonts w:ascii="Calibri" w:hAnsi="Calibri"/>
                <w:b w:val="0"/>
                <w:color w:val="203748"/>
                <w:sz w:val="20"/>
              </w:rPr>
              <w:t>6.47</w:t>
            </w:r>
          </w:p>
        </w:tc>
      </w:tr>
      <w:tr>
        <w:trPr>
          <w:cantSplit/>
        </w:trPr>
        <w:tc>
          <w:tcPr>
            <w:tcW w:type="dxa" w:w="4200"/>
            <w:tcMar>
              <w:top w:w="80" w:type="dxa"/>
              <w:start w:w="120" w:type="dxa"/>
              <w:bottom w:w="80" w:type="dxa"/>
              <w:end w:w="120" w:type="dxa"/>
            </w:tcMar>
            <w:vAlign w:val="center"/>
          </w:tcPr>
          <w:p>
            <w:pPr>
              <w:spacing w:before="0" w:after="0" w:line="252" w:lineRule="auto"/>
              <w:jc w:val="left"/>
            </w:pPr>
            <w:r>
              <w:rPr>
                <w:rFonts w:ascii="Calibri" w:hAnsi="Calibri"/>
                <w:b w:val="0"/>
                <w:color w:val="203748"/>
                <w:sz w:val="20"/>
              </w:rPr>
              <w:t>Log-transformed skewness</w:t>
            </w:r>
          </w:p>
        </w:tc>
        <w:tc>
          <w:tcPr>
            <w:tcW w:type="dxa" w:w="5160"/>
            <w:tcMar>
              <w:top w:w="80" w:type="dxa"/>
              <w:start w:w="120" w:type="dxa"/>
              <w:bottom w:w="80" w:type="dxa"/>
              <w:end w:w="120" w:type="dxa"/>
            </w:tcMar>
            <w:vAlign w:val="center"/>
          </w:tcPr>
          <w:p>
            <w:pPr>
              <w:spacing w:before="0" w:after="0" w:line="252" w:lineRule="auto"/>
              <w:jc w:val="left"/>
            </w:pPr>
            <w:r>
              <w:rPr>
                <w:rFonts w:ascii="Calibri" w:hAnsi="Calibri"/>
                <w:b w:val="0"/>
                <w:color w:val="203748"/>
                <w:sz w:val="20"/>
              </w:rPr>
              <w:t>1.09</w:t>
            </w:r>
          </w:p>
        </w:tc>
      </w:tr>
      <w:tr>
        <w:trPr>
          <w:cantSplit/>
        </w:trPr>
        <w:tc>
          <w:tcPr>
            <w:tcW w:type="dxa" w:w="4200"/>
            <w:tcMar>
              <w:top w:w="80" w:type="dxa"/>
              <w:start w:w="120" w:type="dxa"/>
              <w:bottom w:w="80" w:type="dxa"/>
              <w:end w:w="120" w:type="dxa"/>
            </w:tcMar>
            <w:vAlign w:val="center"/>
          </w:tcPr>
          <w:p>
            <w:pPr>
              <w:spacing w:before="0" w:after="0" w:line="252" w:lineRule="auto"/>
              <w:jc w:val="left"/>
            </w:pPr>
            <w:r>
              <w:rPr>
                <w:rFonts w:ascii="Calibri" w:hAnsi="Calibri"/>
                <w:b w:val="0"/>
                <w:color w:val="203748"/>
                <w:sz w:val="20"/>
              </w:rPr>
              <w:t>Original maximum</w:t>
            </w:r>
          </w:p>
        </w:tc>
        <w:tc>
          <w:tcPr>
            <w:tcW w:type="dxa" w:w="5160"/>
            <w:tcMar>
              <w:top w:w="80" w:type="dxa"/>
              <w:start w:w="120" w:type="dxa"/>
              <w:bottom w:w="80" w:type="dxa"/>
              <w:end w:w="120" w:type="dxa"/>
            </w:tcMar>
            <w:vAlign w:val="center"/>
          </w:tcPr>
          <w:p>
            <w:pPr>
              <w:spacing w:before="0" w:after="0" w:line="252" w:lineRule="auto"/>
              <w:jc w:val="left"/>
            </w:pPr>
            <w:r>
              <w:rPr>
                <w:rFonts w:ascii="Calibri" w:hAnsi="Calibri"/>
                <w:b w:val="0"/>
                <w:color w:val="203748"/>
                <w:sz w:val="20"/>
              </w:rPr>
              <w:t>122</w:t>
            </w:r>
          </w:p>
        </w:tc>
      </w:tr>
      <w:tr>
        <w:trPr>
          <w:cantSplit/>
        </w:trPr>
        <w:tc>
          <w:tcPr>
            <w:tcW w:type="dxa" w:w="4200"/>
            <w:tcMar>
              <w:top w:w="80" w:type="dxa"/>
              <w:start w:w="120" w:type="dxa"/>
              <w:bottom w:w="80" w:type="dxa"/>
              <w:end w:w="120" w:type="dxa"/>
            </w:tcMar>
            <w:vAlign w:val="center"/>
          </w:tcPr>
          <w:p>
            <w:pPr>
              <w:spacing w:before="0" w:after="0" w:line="252" w:lineRule="auto"/>
              <w:jc w:val="left"/>
            </w:pPr>
            <w:r>
              <w:rPr>
                <w:rFonts w:ascii="Calibri" w:hAnsi="Calibri"/>
                <w:b w:val="0"/>
                <w:color w:val="203748"/>
                <w:sz w:val="20"/>
              </w:rPr>
              <w:t>Transformed maximum</w:t>
            </w:r>
          </w:p>
        </w:tc>
        <w:tc>
          <w:tcPr>
            <w:tcW w:type="dxa" w:w="5160"/>
            <w:tcMar>
              <w:top w:w="80" w:type="dxa"/>
              <w:start w:w="120" w:type="dxa"/>
              <w:bottom w:w="80" w:type="dxa"/>
              <w:end w:w="120" w:type="dxa"/>
            </w:tcMar>
            <w:vAlign w:val="center"/>
          </w:tcPr>
          <w:p>
            <w:pPr>
              <w:spacing w:before="0" w:after="0" w:line="252" w:lineRule="auto"/>
              <w:jc w:val="left"/>
            </w:pPr>
            <w:r>
              <w:rPr>
                <w:rFonts w:ascii="Calibri" w:hAnsi="Calibri"/>
                <w:b w:val="0"/>
                <w:color w:val="203748"/>
                <w:sz w:val="20"/>
              </w:rPr>
              <w:t>4.81</w:t>
            </w:r>
          </w:p>
        </w:tc>
      </w:tr>
      <w:tr>
        <w:trPr>
          <w:cantSplit/>
        </w:trPr>
        <w:tc>
          <w:tcPr>
            <w:tcW w:type="dxa" w:w="4200"/>
            <w:tcMar>
              <w:top w:w="80" w:type="dxa"/>
              <w:start w:w="120" w:type="dxa"/>
              <w:bottom w:w="80" w:type="dxa"/>
              <w:end w:w="120" w:type="dxa"/>
            </w:tcMar>
            <w:vAlign w:val="center"/>
          </w:tcPr>
          <w:p>
            <w:pPr>
              <w:spacing w:before="0" w:after="0" w:line="252" w:lineRule="auto"/>
              <w:jc w:val="left"/>
            </w:pPr>
            <w:r>
              <w:rPr>
                <w:rFonts w:ascii="Calibri" w:hAnsi="Calibri"/>
                <w:b w:val="0"/>
                <w:color w:val="203748"/>
                <w:sz w:val="20"/>
              </w:rPr>
              <w:t>Missing transformed values</w:t>
            </w:r>
          </w:p>
        </w:tc>
        <w:tc>
          <w:tcPr>
            <w:tcW w:type="dxa" w:w="5160"/>
            <w:tcMar>
              <w:top w:w="80" w:type="dxa"/>
              <w:start w:w="120" w:type="dxa"/>
              <w:bottom w:w="80" w:type="dxa"/>
              <w:end w:w="120" w:type="dxa"/>
            </w:tcMar>
            <w:vAlign w:val="center"/>
          </w:tcPr>
          <w:p>
            <w:pPr>
              <w:spacing w:before="0" w:after="0" w:line="252" w:lineRule="auto"/>
              <w:jc w:val="left"/>
            </w:pPr>
            <w:r>
              <w:rPr>
                <w:rFonts w:ascii="Calibri" w:hAnsi="Calibri"/>
                <w:b w:val="0"/>
                <w:color w:val="203748"/>
                <w:sz w:val="20"/>
              </w:rPr>
              <w:t>0</w:t>
            </w:r>
          </w:p>
        </w:tc>
      </w:tr>
      <w:tr>
        <w:trPr>
          <w:cantSplit/>
        </w:trPr>
        <w:tc>
          <w:tcPr>
            <w:tcW w:type="dxa" w:w="4200"/>
            <w:tcMar>
              <w:top w:w="80" w:type="dxa"/>
              <w:start w:w="120" w:type="dxa"/>
              <w:bottom w:w="80" w:type="dxa"/>
              <w:end w:w="120" w:type="dxa"/>
            </w:tcMar>
            <w:vAlign w:val="center"/>
          </w:tcPr>
          <w:p>
            <w:pPr>
              <w:spacing w:before="0" w:after="0" w:line="252" w:lineRule="auto"/>
              <w:jc w:val="left"/>
            </w:pPr>
            <w:r>
              <w:rPr>
                <w:rFonts w:ascii="Calibri" w:hAnsi="Calibri"/>
                <w:b w:val="0"/>
                <w:color w:val="203748"/>
                <w:sz w:val="20"/>
              </w:rPr>
              <w:t>Infinite transformed values</w:t>
            </w:r>
          </w:p>
        </w:tc>
        <w:tc>
          <w:tcPr>
            <w:tcW w:type="dxa" w:w="5160"/>
            <w:tcMar>
              <w:top w:w="80" w:type="dxa"/>
              <w:start w:w="120" w:type="dxa"/>
              <w:bottom w:w="80" w:type="dxa"/>
              <w:end w:w="120" w:type="dxa"/>
            </w:tcMar>
            <w:vAlign w:val="center"/>
          </w:tcPr>
          <w:p>
            <w:pPr>
              <w:spacing w:before="0" w:after="0" w:line="252" w:lineRule="auto"/>
              <w:jc w:val="left"/>
            </w:pPr>
            <w:r>
              <w:rPr>
                <w:rFonts w:ascii="Calibri" w:hAnsi="Calibri"/>
                <w:b w:val="0"/>
                <w:color w:val="203748"/>
                <w:sz w:val="20"/>
              </w:rPr>
              <w:t>0</w:t>
            </w:r>
          </w:p>
        </w:tc>
      </w:tr>
    </w:tbl>
    <w:p>
      <w:pPr>
        <w:spacing w:after="40"/>
      </w:pPr>
    </w:p>
    <w:p>
      <w:pPr>
        <w:spacing w:after="40"/>
        <w:jc w:val="center"/>
      </w:pPr>
      <w:r>
        <w:drawing>
          <wp:inline xmlns:a="http://schemas.openxmlformats.org/drawingml/2006/main" xmlns:pic="http://schemas.openxmlformats.org/drawingml/2006/picture">
            <wp:extent cx="5806440" cy="2338902"/>
            <wp:docPr id="2" name="Picture 2"/>
            <wp:cNvGraphicFramePr>
              <a:graphicFrameLocks noChangeAspect="1"/>
            </wp:cNvGraphicFramePr>
            <a:graphic>
              <a:graphicData uri="http://schemas.openxmlformats.org/drawingml/2006/picture">
                <pic:pic>
                  <pic:nvPicPr>
                    <pic:cNvPr id="0" name="feedback_before_after.png"/>
                    <pic:cNvPicPr/>
                  </pic:nvPicPr>
                  <pic:blipFill>
                    <a:blip r:embed="rId12"/>
                    <a:stretch>
                      <a:fillRect/>
                    </a:stretch>
                  </pic:blipFill>
                  <pic:spPr>
                    <a:xfrm>
                      <a:off x="0" y="0"/>
                      <a:ext cx="5806440" cy="2338902"/>
                    </a:xfrm>
                    <a:prstGeom prst="rect"/>
                  </pic:spPr>
                </pic:pic>
              </a:graphicData>
            </a:graphic>
          </wp:inline>
        </w:drawing>
      </w:r>
    </w:p>
    <w:p>
      <w:pPr>
        <w:jc w:val="center"/>
      </w:pPr>
      <w:r>
        <w:rPr>
          <w:rFonts w:ascii="Calibri" w:hAnsi="Calibri"/>
          <w:i/>
          <w:color w:val="666666"/>
          <w:sz w:val="18"/>
        </w:rPr>
        <w:t>Figure 2. Positive-feedback distribution before and after log1p transformation.</w:t>
      </w:r>
    </w:p>
    <w:p>
      <w:r>
        <w:br w:type="page"/>
      </w:r>
    </w:p>
    <w:p>
      <w:pPr>
        <w:pStyle w:val="Heading1"/>
      </w:pPr>
      <w:r>
        <w:t>8. Final Data Quality Status</w:t>
      </w:r>
    </w:p>
    <w:tbl>
      <w:tblPr>
        <w:tblStyle w:val="TableGrid"/>
        <w:tblW w:type="dxa" w:w="9360"/>
        <w:jc w:val="left"/>
        <w:tblLayout w:type="fixed"/>
        <w:tblLook w:firstColumn="1" w:firstRow="1" w:lastColumn="0" w:lastRow="0" w:noHBand="0" w:noVBand="1" w:val="04A0"/>
        <w:tblInd w:w="120" w:type="dxa"/>
      </w:tblPr>
      <w:tblGrid>
        <w:gridCol w:w="4700"/>
        <w:gridCol w:w="4660"/>
      </w:tblGrid>
      <w:tr>
        <w:trPr>
          <w:tblHeader w:val="true"/>
          <w:cantSplit/>
        </w:trPr>
        <w:tc>
          <w:tcPr>
            <w:tcW w:type="dxa" w:w="4700"/>
            <w:tcMar>
              <w:top w:w="80" w:type="dxa"/>
              <w:start w:w="120" w:type="dxa"/>
              <w:bottom w:w="80" w:type="dxa"/>
              <w:end w:w="120" w:type="dxa"/>
            </w:tcMar>
            <w:vAlign w:val="center"/>
            <w:shd w:fill="E8EEF5"/>
          </w:tcPr>
          <w:p>
            <w:pPr>
              <w:spacing w:before="0" w:after="0" w:line="252" w:lineRule="auto"/>
              <w:jc w:val="left"/>
            </w:pPr>
            <w:r>
              <w:rPr>
                <w:rFonts w:ascii="Calibri" w:hAnsi="Calibri"/>
                <w:b/>
                <w:color w:val="203748"/>
                <w:sz w:val="20"/>
              </w:rPr>
              <w:t>Quality check</w:t>
            </w:r>
          </w:p>
        </w:tc>
        <w:tc>
          <w:tcPr>
            <w:tcW w:type="dxa" w:w="4660"/>
            <w:tcMar>
              <w:top w:w="80" w:type="dxa"/>
              <w:start w:w="120" w:type="dxa"/>
              <w:bottom w:w="80" w:type="dxa"/>
              <w:end w:w="120" w:type="dxa"/>
            </w:tcMar>
            <w:vAlign w:val="center"/>
            <w:shd w:fill="E8EEF5"/>
          </w:tcPr>
          <w:p>
            <w:pPr>
              <w:spacing w:before="0" w:after="0" w:line="252" w:lineRule="auto"/>
              <w:jc w:val="left"/>
            </w:pPr>
            <w:r>
              <w:rPr>
                <w:rFonts w:ascii="Calibri" w:hAnsi="Calibri"/>
                <w:b/>
                <w:color w:val="203748"/>
                <w:sz w:val="20"/>
              </w:rPr>
              <w:t>Final result</w:t>
            </w:r>
          </w:p>
        </w:tc>
      </w:tr>
      <w:tr>
        <w:trPr>
          <w:cantSplit/>
        </w:trPr>
        <w:tc>
          <w:tcPr>
            <w:tcW w:type="dxa" w:w="4700"/>
            <w:tcMar>
              <w:top w:w="80" w:type="dxa"/>
              <w:start w:w="120" w:type="dxa"/>
              <w:bottom w:w="80" w:type="dxa"/>
              <w:end w:w="120" w:type="dxa"/>
            </w:tcMar>
            <w:vAlign w:val="center"/>
          </w:tcPr>
          <w:p>
            <w:pPr>
              <w:spacing w:before="0" w:after="0" w:line="252" w:lineRule="auto"/>
              <w:jc w:val="left"/>
            </w:pPr>
            <w:r>
              <w:rPr>
                <w:rFonts w:ascii="Calibri" w:hAnsi="Calibri"/>
                <w:b w:val="0"/>
                <w:color w:val="203748"/>
                <w:sz w:val="20"/>
              </w:rPr>
              <w:t>Final rows</w:t>
            </w:r>
          </w:p>
        </w:tc>
        <w:tc>
          <w:tcPr>
            <w:tcW w:type="dxa" w:w="4660"/>
            <w:tcMar>
              <w:top w:w="80" w:type="dxa"/>
              <w:start w:w="120" w:type="dxa"/>
              <w:bottom w:w="80" w:type="dxa"/>
              <w:end w:w="120" w:type="dxa"/>
            </w:tcMar>
            <w:vAlign w:val="center"/>
          </w:tcPr>
          <w:p>
            <w:pPr>
              <w:spacing w:before="0" w:after="0" w:line="252" w:lineRule="auto"/>
              <w:jc w:val="left"/>
            </w:pPr>
            <w:r>
              <w:rPr>
                <w:rFonts w:ascii="Calibri" w:hAnsi="Calibri"/>
                <w:b w:val="0"/>
                <w:color w:val="203748"/>
                <w:sz w:val="20"/>
              </w:rPr>
              <w:t>23,465</w:t>
            </w:r>
          </w:p>
        </w:tc>
      </w:tr>
      <w:tr>
        <w:trPr>
          <w:cantSplit/>
        </w:trPr>
        <w:tc>
          <w:tcPr>
            <w:tcW w:type="dxa" w:w="4700"/>
            <w:tcMar>
              <w:top w:w="80" w:type="dxa"/>
              <w:start w:w="120" w:type="dxa"/>
              <w:bottom w:w="80" w:type="dxa"/>
              <w:end w:w="120" w:type="dxa"/>
            </w:tcMar>
            <w:vAlign w:val="center"/>
          </w:tcPr>
          <w:p>
            <w:pPr>
              <w:spacing w:before="0" w:after="0" w:line="252" w:lineRule="auto"/>
              <w:jc w:val="left"/>
            </w:pPr>
            <w:r>
              <w:rPr>
                <w:rFonts w:ascii="Calibri" w:hAnsi="Calibri"/>
                <w:b w:val="0"/>
                <w:color w:val="203748"/>
                <w:sz w:val="20"/>
              </w:rPr>
              <w:t>Remaining exact duplicates</w:t>
            </w:r>
          </w:p>
        </w:tc>
        <w:tc>
          <w:tcPr>
            <w:tcW w:type="dxa" w:w="4660"/>
            <w:tcMar>
              <w:top w:w="80" w:type="dxa"/>
              <w:start w:w="120" w:type="dxa"/>
              <w:bottom w:w="80" w:type="dxa"/>
              <w:end w:w="120" w:type="dxa"/>
            </w:tcMar>
            <w:vAlign w:val="center"/>
          </w:tcPr>
          <w:p>
            <w:pPr>
              <w:spacing w:before="0" w:after="0" w:line="252" w:lineRule="auto"/>
              <w:jc w:val="left"/>
            </w:pPr>
            <w:r>
              <w:rPr>
                <w:rFonts w:ascii="Calibri" w:hAnsi="Calibri"/>
                <w:b w:val="0"/>
                <w:color w:val="203748"/>
                <w:sz w:val="20"/>
              </w:rPr>
              <w:t>0</w:t>
            </w:r>
          </w:p>
        </w:tc>
      </w:tr>
      <w:tr>
        <w:trPr>
          <w:cantSplit/>
        </w:trPr>
        <w:tc>
          <w:tcPr>
            <w:tcW w:type="dxa" w:w="4700"/>
            <w:tcMar>
              <w:top w:w="80" w:type="dxa"/>
              <w:start w:w="120" w:type="dxa"/>
              <w:bottom w:w="80" w:type="dxa"/>
              <w:end w:w="120" w:type="dxa"/>
            </w:tcMar>
            <w:vAlign w:val="center"/>
          </w:tcPr>
          <w:p>
            <w:pPr>
              <w:spacing w:before="0" w:after="0" w:line="252" w:lineRule="auto"/>
              <w:jc w:val="left"/>
            </w:pPr>
            <w:r>
              <w:rPr>
                <w:rFonts w:ascii="Calibri" w:hAnsi="Calibri"/>
                <w:b w:val="0"/>
                <w:color w:val="203748"/>
                <w:sz w:val="20"/>
              </w:rPr>
              <w:t>Invalid ages</w:t>
            </w:r>
          </w:p>
        </w:tc>
        <w:tc>
          <w:tcPr>
            <w:tcW w:type="dxa" w:w="4660"/>
            <w:tcMar>
              <w:top w:w="80" w:type="dxa"/>
              <w:start w:w="120" w:type="dxa"/>
              <w:bottom w:w="80" w:type="dxa"/>
              <w:end w:w="120" w:type="dxa"/>
            </w:tcMar>
            <w:vAlign w:val="center"/>
          </w:tcPr>
          <w:p>
            <w:pPr>
              <w:spacing w:before="0" w:after="0" w:line="252" w:lineRule="auto"/>
              <w:jc w:val="left"/>
            </w:pPr>
            <w:r>
              <w:rPr>
                <w:rFonts w:ascii="Calibri" w:hAnsi="Calibri"/>
                <w:b w:val="0"/>
                <w:color w:val="203748"/>
                <w:sz w:val="20"/>
              </w:rPr>
              <w:t>0</w:t>
            </w:r>
          </w:p>
        </w:tc>
      </w:tr>
      <w:tr>
        <w:trPr>
          <w:cantSplit/>
        </w:trPr>
        <w:tc>
          <w:tcPr>
            <w:tcW w:type="dxa" w:w="4700"/>
            <w:tcMar>
              <w:top w:w="80" w:type="dxa"/>
              <w:start w:w="120" w:type="dxa"/>
              <w:bottom w:w="80" w:type="dxa"/>
              <w:end w:w="120" w:type="dxa"/>
            </w:tcMar>
            <w:vAlign w:val="center"/>
          </w:tcPr>
          <w:p>
            <w:pPr>
              <w:spacing w:before="0" w:after="0" w:line="252" w:lineRule="auto"/>
              <w:jc w:val="left"/>
            </w:pPr>
            <w:r>
              <w:rPr>
                <w:rFonts w:ascii="Calibri" w:hAnsi="Calibri"/>
                <w:b w:val="0"/>
                <w:color w:val="203748"/>
                <w:sz w:val="20"/>
              </w:rPr>
              <w:t>Negative feedback counts</w:t>
            </w:r>
          </w:p>
        </w:tc>
        <w:tc>
          <w:tcPr>
            <w:tcW w:type="dxa" w:w="4660"/>
            <w:tcMar>
              <w:top w:w="80" w:type="dxa"/>
              <w:start w:w="120" w:type="dxa"/>
              <w:bottom w:w="80" w:type="dxa"/>
              <w:end w:w="120" w:type="dxa"/>
            </w:tcMar>
            <w:vAlign w:val="center"/>
          </w:tcPr>
          <w:p>
            <w:pPr>
              <w:spacing w:before="0" w:after="0" w:line="252" w:lineRule="auto"/>
              <w:jc w:val="left"/>
            </w:pPr>
            <w:r>
              <w:rPr>
                <w:rFonts w:ascii="Calibri" w:hAnsi="Calibri"/>
                <w:b w:val="0"/>
                <w:color w:val="203748"/>
                <w:sz w:val="20"/>
              </w:rPr>
              <w:t>0</w:t>
            </w:r>
          </w:p>
        </w:tc>
      </w:tr>
      <w:tr>
        <w:trPr>
          <w:cantSplit/>
        </w:trPr>
        <w:tc>
          <w:tcPr>
            <w:tcW w:type="dxa" w:w="4700"/>
            <w:tcMar>
              <w:top w:w="80" w:type="dxa"/>
              <w:start w:w="120" w:type="dxa"/>
              <w:bottom w:w="80" w:type="dxa"/>
              <w:end w:w="120" w:type="dxa"/>
            </w:tcMar>
            <w:vAlign w:val="center"/>
          </w:tcPr>
          <w:p>
            <w:pPr>
              <w:spacing w:before="0" w:after="0" w:line="252" w:lineRule="auto"/>
              <w:jc w:val="left"/>
            </w:pPr>
            <w:r>
              <w:rPr>
                <w:rFonts w:ascii="Calibri" w:hAnsi="Calibri"/>
                <w:b w:val="0"/>
                <w:color w:val="203748"/>
                <w:sz w:val="20"/>
              </w:rPr>
              <w:t>Invalid ratings</w:t>
            </w:r>
          </w:p>
        </w:tc>
        <w:tc>
          <w:tcPr>
            <w:tcW w:type="dxa" w:w="4660"/>
            <w:tcMar>
              <w:top w:w="80" w:type="dxa"/>
              <w:start w:w="120" w:type="dxa"/>
              <w:bottom w:w="80" w:type="dxa"/>
              <w:end w:w="120" w:type="dxa"/>
            </w:tcMar>
            <w:vAlign w:val="center"/>
          </w:tcPr>
          <w:p>
            <w:pPr>
              <w:spacing w:before="0" w:after="0" w:line="252" w:lineRule="auto"/>
              <w:jc w:val="left"/>
            </w:pPr>
            <w:r>
              <w:rPr>
                <w:rFonts w:ascii="Calibri" w:hAnsi="Calibri"/>
                <w:b w:val="0"/>
                <w:color w:val="203748"/>
                <w:sz w:val="20"/>
              </w:rPr>
              <w:t>0</w:t>
            </w:r>
          </w:p>
        </w:tc>
      </w:tr>
      <w:tr>
        <w:trPr>
          <w:cantSplit/>
        </w:trPr>
        <w:tc>
          <w:tcPr>
            <w:tcW w:type="dxa" w:w="4700"/>
            <w:tcMar>
              <w:top w:w="80" w:type="dxa"/>
              <w:start w:w="120" w:type="dxa"/>
              <w:bottom w:w="80" w:type="dxa"/>
              <w:end w:w="120" w:type="dxa"/>
            </w:tcMar>
            <w:vAlign w:val="center"/>
          </w:tcPr>
          <w:p>
            <w:pPr>
              <w:spacing w:before="0" w:after="0" w:line="252" w:lineRule="auto"/>
              <w:jc w:val="left"/>
            </w:pPr>
            <w:r>
              <w:rPr>
                <w:rFonts w:ascii="Calibri" w:hAnsi="Calibri"/>
                <w:b w:val="0"/>
                <w:color w:val="203748"/>
                <w:sz w:val="20"/>
              </w:rPr>
              <w:t>Invalid recommendation values</w:t>
            </w:r>
          </w:p>
        </w:tc>
        <w:tc>
          <w:tcPr>
            <w:tcW w:type="dxa" w:w="4660"/>
            <w:tcMar>
              <w:top w:w="80" w:type="dxa"/>
              <w:start w:w="120" w:type="dxa"/>
              <w:bottom w:w="80" w:type="dxa"/>
              <w:end w:w="120" w:type="dxa"/>
            </w:tcMar>
            <w:vAlign w:val="center"/>
          </w:tcPr>
          <w:p>
            <w:pPr>
              <w:spacing w:before="0" w:after="0" w:line="252" w:lineRule="auto"/>
              <w:jc w:val="left"/>
            </w:pPr>
            <w:r>
              <w:rPr>
                <w:rFonts w:ascii="Calibri" w:hAnsi="Calibri"/>
                <w:b w:val="0"/>
                <w:color w:val="203748"/>
                <w:sz w:val="20"/>
              </w:rPr>
              <w:t>0</w:t>
            </w:r>
          </w:p>
        </w:tc>
      </w:tr>
      <w:tr>
        <w:trPr>
          <w:cantSplit/>
        </w:trPr>
        <w:tc>
          <w:tcPr>
            <w:tcW w:type="dxa" w:w="4700"/>
            <w:tcMar>
              <w:top w:w="80" w:type="dxa"/>
              <w:start w:w="120" w:type="dxa"/>
              <w:bottom w:w="80" w:type="dxa"/>
              <w:end w:w="120" w:type="dxa"/>
            </w:tcMar>
            <w:vAlign w:val="center"/>
          </w:tcPr>
          <w:p>
            <w:pPr>
              <w:spacing w:before="0" w:after="0" w:line="252" w:lineRule="auto"/>
              <w:jc w:val="left"/>
            </w:pPr>
            <w:r>
              <w:rPr>
                <w:rFonts w:ascii="Calibri" w:hAnsi="Calibri"/>
                <w:b w:val="0"/>
                <w:color w:val="203748"/>
                <w:sz w:val="20"/>
              </w:rPr>
              <w:t>Records removed as outliers</w:t>
            </w:r>
          </w:p>
        </w:tc>
        <w:tc>
          <w:tcPr>
            <w:tcW w:type="dxa" w:w="4660"/>
            <w:tcMar>
              <w:top w:w="80" w:type="dxa"/>
              <w:start w:w="120" w:type="dxa"/>
              <w:bottom w:w="80" w:type="dxa"/>
              <w:end w:w="120" w:type="dxa"/>
            </w:tcMar>
            <w:vAlign w:val="center"/>
          </w:tcPr>
          <w:p>
            <w:pPr>
              <w:spacing w:before="0" w:after="0" w:line="252" w:lineRule="auto"/>
              <w:jc w:val="left"/>
            </w:pPr>
            <w:r>
              <w:rPr>
                <w:rFonts w:ascii="Calibri" w:hAnsi="Calibri"/>
                <w:b w:val="0"/>
                <w:color w:val="203748"/>
                <w:sz w:val="20"/>
              </w:rPr>
              <w:t>0</w:t>
            </w:r>
          </w:p>
        </w:tc>
      </w:tr>
      <w:tr>
        <w:trPr>
          <w:cantSplit/>
        </w:trPr>
        <w:tc>
          <w:tcPr>
            <w:tcW w:type="dxa" w:w="4700"/>
            <w:tcMar>
              <w:top w:w="80" w:type="dxa"/>
              <w:start w:w="120" w:type="dxa"/>
              <w:bottom w:w="80" w:type="dxa"/>
              <w:end w:w="120" w:type="dxa"/>
            </w:tcMar>
            <w:vAlign w:val="center"/>
          </w:tcPr>
          <w:p>
            <w:pPr>
              <w:spacing w:before="0" w:after="0" w:line="252" w:lineRule="auto"/>
              <w:jc w:val="left"/>
            </w:pPr>
            <w:r>
              <w:rPr>
                <w:rFonts w:ascii="Calibri" w:hAnsi="Calibri"/>
                <w:b w:val="0"/>
                <w:color w:val="203748"/>
                <w:sz w:val="20"/>
              </w:rPr>
              <w:t>Data retained after duplicate removal</w:t>
            </w:r>
          </w:p>
        </w:tc>
        <w:tc>
          <w:tcPr>
            <w:tcW w:type="dxa" w:w="4660"/>
            <w:tcMar>
              <w:top w:w="80" w:type="dxa"/>
              <w:start w:w="120" w:type="dxa"/>
              <w:bottom w:w="80" w:type="dxa"/>
              <w:end w:w="120" w:type="dxa"/>
            </w:tcMar>
            <w:vAlign w:val="center"/>
          </w:tcPr>
          <w:p>
            <w:pPr>
              <w:spacing w:before="0" w:after="0" w:line="252" w:lineRule="auto"/>
              <w:jc w:val="left"/>
            </w:pPr>
            <w:r>
              <w:rPr>
                <w:rFonts w:ascii="Calibri" w:hAnsi="Calibri"/>
                <w:b w:val="0"/>
                <w:color w:val="203748"/>
                <w:sz w:val="20"/>
              </w:rPr>
              <w:t>99.91%</w:t>
            </w:r>
          </w:p>
        </w:tc>
      </w:tr>
    </w:tbl>
    <w:p>
      <w:pPr>
        <w:spacing w:after="40"/>
      </w:pPr>
    </w:p>
    <w:p>
      <w:pPr>
        <w:pStyle w:val="Heading1"/>
      </w:pPr>
      <w:r>
        <w:t>9. Key Findings</w:t>
      </w:r>
    </w:p>
    <w:p>
      <w:pPr>
        <w:pStyle w:val="ListBullet"/>
        <w:spacing w:after="100" w:line="264" w:lineRule="auto"/>
        <w:ind w:left="720" w:hanging="360"/>
      </w:pPr>
      <w:r>
        <w:rPr>
          <w:rFonts w:ascii="Calibri" w:hAnsi="Calibri"/>
          <w:sz w:val="22"/>
        </w:rPr>
        <w:t>Statistical outliers are not automatically data errors; domain interpretation materially changed the treatment decision.</w:t>
      </w:r>
    </w:p>
    <w:p>
      <w:pPr>
        <w:pStyle w:val="ListBullet"/>
        <w:spacing w:after="100" w:line="264" w:lineRule="auto"/>
        <w:ind w:left="720" w:hanging="360"/>
      </w:pPr>
      <w:r>
        <w:rPr>
          <w:rFonts w:ascii="Calibri" w:hAnsi="Calibri"/>
          <w:sz w:val="22"/>
        </w:rPr>
        <w:t>Age outliers represented plausible older customers and were retained to avoid demographic bias.</w:t>
      </w:r>
    </w:p>
    <w:p>
      <w:pPr>
        <w:pStyle w:val="ListBullet"/>
        <w:spacing w:after="100" w:line="264" w:lineRule="auto"/>
        <w:ind w:left="720" w:hanging="360"/>
      </w:pPr>
      <w:r>
        <w:rPr>
          <w:rFonts w:ascii="Calibri" w:hAnsi="Calibri"/>
          <w:sz w:val="22"/>
        </w:rPr>
        <w:t>Positive Feedback Count was strongly right-skewed, making IQR substantially more sensitive than Z-score.</w:t>
      </w:r>
    </w:p>
    <w:p>
      <w:pPr>
        <w:pStyle w:val="ListBullet"/>
        <w:spacing w:after="100" w:line="264" w:lineRule="auto"/>
        <w:ind w:left="720" w:hanging="360"/>
      </w:pPr>
      <w:r>
        <w:rPr>
          <w:rFonts w:ascii="Calibri" w:hAnsi="Calibri"/>
          <w:sz w:val="22"/>
        </w:rPr>
        <w:t>DBSCAN identified rare multivariate patterns, but these records were mainly genuine high-engagement reviews.</w:t>
      </w:r>
    </w:p>
    <w:p>
      <w:pPr>
        <w:pStyle w:val="ListBullet"/>
        <w:spacing w:after="100" w:line="264" w:lineRule="auto"/>
        <w:ind w:left="720" w:hanging="360"/>
      </w:pPr>
      <w:r>
        <w:rPr>
          <w:rFonts w:ascii="Calibri" w:hAnsi="Calibri"/>
          <w:sz w:val="22"/>
        </w:rPr>
        <w:t>Log transformation reduced feedback skewness from approximately 6.47 to 1.09 without removing information.</w:t>
      </w:r>
    </w:p>
    <w:p>
      <w:pPr>
        <w:pStyle w:val="ListBullet"/>
        <w:spacing w:after="100" w:line="264" w:lineRule="auto"/>
        <w:ind w:left="720" w:hanging="360"/>
      </w:pPr>
      <w:r>
        <w:rPr>
          <w:rFonts w:ascii="Calibri" w:hAnsi="Calibri"/>
          <w:sz w:val="22"/>
        </w:rPr>
        <w:t>Removing the artificial row index revealed 21 exact duplicates that were then safely removed.</w:t>
      </w:r>
    </w:p>
    <w:p>
      <w:pPr>
        <w:pStyle w:val="Heading1"/>
      </w:pPr>
      <w:r>
        <w:t>10. Limitations and Recommendations</w:t>
      </w:r>
    </w:p>
    <w:p>
      <w:pPr>
        <w:pStyle w:val="ListBullet"/>
        <w:spacing w:after="100" w:line="264" w:lineRule="auto"/>
        <w:ind w:left="720" w:hanging="360"/>
      </w:pPr>
      <w:r>
        <w:rPr>
          <w:rFonts w:ascii="Calibri" w:hAnsi="Calibri"/>
          <w:sz w:val="22"/>
        </w:rPr>
        <w:t>DBSCAN results depend on eps and min_samples; parameter sensitivity should be documented when the model is reused.</w:t>
      </w:r>
    </w:p>
    <w:p>
      <w:pPr>
        <w:pStyle w:val="ListBullet"/>
        <w:spacing w:after="100" w:line="264" w:lineRule="auto"/>
        <w:ind w:left="720" w:hanging="360"/>
      </w:pPr>
      <w:r>
        <w:rPr>
          <w:rFonts w:ascii="Calibri" w:hAnsi="Calibri"/>
          <w:sz w:val="22"/>
        </w:rPr>
        <w:t>Review age and feedback outliers periodically if new data extends the current observed ranges.</w:t>
      </w:r>
    </w:p>
    <w:p>
      <w:pPr>
        <w:pStyle w:val="ListBullet"/>
        <w:spacing w:after="100" w:line="264" w:lineRule="auto"/>
        <w:ind w:left="720" w:hanging="360"/>
      </w:pPr>
      <w:r>
        <w:rPr>
          <w:rFonts w:ascii="Calibri" w:hAnsi="Calibri"/>
          <w:sz w:val="22"/>
        </w:rPr>
        <w:t>Use Positive Feedback Log in statistical models, clustering or visualization, while keeping the original count for reporting.</w:t>
      </w:r>
    </w:p>
    <w:p>
      <w:pPr>
        <w:pStyle w:val="ListBullet"/>
        <w:spacing w:after="100" w:line="264" w:lineRule="auto"/>
        <w:ind w:left="720" w:hanging="360"/>
      </w:pPr>
      <w:r>
        <w:rPr>
          <w:rFonts w:ascii="Calibri" w:hAnsi="Calibri"/>
          <w:sz w:val="22"/>
        </w:rPr>
        <w:t>Do not apply a single universal outlier rule to identifiers, binary variables, ratings and continuous/count variables.</w:t>
      </w:r>
    </w:p>
    <w:p>
      <w:pPr>
        <w:pStyle w:val="ListBullet"/>
        <w:spacing w:after="100" w:line="264" w:lineRule="auto"/>
        <w:ind w:left="720" w:hanging="360"/>
      </w:pPr>
      <w:r>
        <w:rPr>
          <w:rFonts w:ascii="Calibri" w:hAnsi="Calibri"/>
          <w:sz w:val="22"/>
        </w:rPr>
        <w:t>If business metadata such as review date becomes available, assess whether very high feedback is explained by review age or exposure time.</w:t>
      </w:r>
    </w:p>
    <w:p>
      <w:pPr>
        <w:pStyle w:val="Heading1"/>
      </w:pPr>
      <w:r>
        <w:t>11. Conclusion</w:t>
      </w:r>
    </w:p>
    <w:p>
      <w:r>
        <w:t>The project successfully applied IQR, Z-score and DBSCAN to the relevant numerical fields in the women's clothing review dataset. IQR and Z-score detected unusual ages and feedback counts, while DBSCAN identified rare age-feedback combinations. Domain validation showed that the extreme observations were plausible rather than erroneous. Consequently, valid ages and DBSCAN noise were retained, while feedback was log-transformed to reduce skewness. The final dataset contains 23,465 unique records, preserves all valid observations and supports more stable downstream analysis without unnecessary information loss.</w:t>
      </w:r>
    </w:p>
    <w:p>
      <w:pPr>
        <w:pStyle w:val="Heading1"/>
      </w:pPr>
      <w:r>
        <w:t>Appendix A: Core Python Implementation</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80" w:type="dxa"/>
              <w:start w:w="120" w:type="dxa"/>
              <w:bottom w:w="80" w:type="dxa"/>
              <w:end w:w="120" w:type="dxa"/>
            </w:tcMar>
            <w:vAlign w:val="center"/>
            <w:shd w:fill="F7F8FA"/>
          </w:tcPr>
          <w:p>
            <w:pPr>
              <w:spacing w:before="40" w:after="40" w:line="240" w:lineRule="auto"/>
            </w:pPr>
            <w:r>
              <w:rPr>
                <w:rFonts w:ascii="Consolas" w:hAnsi="Consolas"/>
                <w:color w:val="202124"/>
                <w:sz w:val="16"/>
              </w:rPr>
              <w:t>import pandas as pd</w:t>
              <w:br/>
              <w:t>import numpy as np</w:t>
              <w:br/>
              <w:t>from scipy.stats import zscore</w:t>
              <w:br/>
              <w:t>from sklearn.preprocessing import StandardScaler</w:t>
              <w:br/>
              <w:t>from sklearn.cluster import DBSCAN</w:t>
              <w:br/>
              <w:br/>
              <w:t>df = pd.read_csv('Womens Clothing E-Commerce Reviews.csv')</w:t>
              <w:br/>
              <w:t>df = df.drop(columns=['Unnamed: 0'], errors='ignore')</w:t>
              <w:br/>
              <w:t>df = df.drop_duplicates().reset_index(drop=True)</w:t>
              <w:br/>
              <w:br/>
              <w:t>def iqr_mask(data, column):</w:t>
              <w:br/>
              <w:t xml:space="preserve">    q1 = data[column].quantile(0.25)</w:t>
              <w:br/>
              <w:t xml:space="preserve">    q3 = data[column].quantile(0.75)</w:t>
              <w:br/>
              <w:t xml:space="preserve">    iqr = q3 - q1</w:t>
              <w:br/>
              <w:t xml:space="preserve">    lower = q1 - 1.5 * iqr</w:t>
              <w:br/>
              <w:t xml:space="preserve">    upper = q3 + 1.5 * iqr</w:t>
              <w:br/>
              <w:t xml:space="preserve">    return (data[column] &lt; lower) | (data[column] &gt; upper)</w:t>
              <w:br/>
              <w:br/>
              <w:t>df['Age IQR Outlier'] = iqr_mask(df, 'Age')</w:t>
              <w:br/>
              <w:t>df['Feedback IQR Outlier'] = iqr_mask(df, 'Positive Feedback Count')</w:t>
              <w:br/>
              <w:t>df['Age Z-score Outlier'] = np.abs(zscore(df['Age'])) &gt; 3</w:t>
              <w:br/>
              <w:t>df['Feedback Z-score Outlier'] = (</w:t>
              <w:br/>
              <w:t xml:space="preserve">    np.abs(zscore(df['Positive Feedback Count'])) &gt; 3</w:t>
              <w:br/>
              <w:t>)</w:t>
              <w:br/>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80" w:type="dxa"/>
              <w:start w:w="120" w:type="dxa"/>
              <w:bottom w:w="80" w:type="dxa"/>
              <w:end w:w="120" w:type="dxa"/>
            </w:tcMar>
            <w:vAlign w:val="center"/>
            <w:shd w:fill="F7F8FA"/>
          </w:tcPr>
          <w:p>
            <w:pPr>
              <w:spacing w:before="40" w:after="40" w:line="240" w:lineRule="auto"/>
            </w:pPr>
            <w:r>
              <w:rPr>
                <w:rFonts w:ascii="Consolas" w:hAnsi="Consolas"/>
                <w:color w:val="202124"/>
                <w:sz w:val="16"/>
              </w:rPr>
              <w:t>features = df[['Age', 'Positive Feedback Count']]</w:t>
              <w:br/>
              <w:t>scaled_features = StandardScaler().fit_transform(features)</w:t>
              <w:br/>
              <w:br/>
              <w:t>dbscan = DBSCAN(eps=0.5, min_samples=5)</w:t>
              <w:br/>
              <w:t>df['DBSCAN Label'] = dbscan.fit_predict(scaled_features)</w:t>
              <w:br/>
              <w:t>df['DBSCAN Outlier'] = df['DBSCAN Label'].eq(-1)</w:t>
              <w:br/>
              <w:br/>
              <w:t># Domain-based treatment</w:t>
              <w:br/>
              <w:t>invalid_mask = (</w:t>
              <w:br/>
              <w:t xml:space="preserve">    ~df['Age'].between(13, 100)</w:t>
              <w:br/>
              <w:t xml:space="preserve">    | (df['Positive Feedback Count'] &lt; 0)</w:t>
              <w:br/>
              <w:t>)</w:t>
              <w:br/>
              <w:t>df_clean = df.loc[~invalid_mask].copy()</w:t>
              <w:br/>
              <w:br/>
              <w:t># Preserve the original count and add a transformed feature</w:t>
              <w:br/>
              <w:t>df_clean['Positive Feedback Log'] = np.log1p(</w:t>
              <w:br/>
              <w:t xml:space="preserve">    df_clean['Positive Feedback Count']</w:t>
              <w:br/>
              <w:t>)</w:t>
              <w:br/>
              <w:br/>
              <w:t>df_clean.to_csv(</w:t>
              <w:br/>
              <w:t xml:space="preserve">    'womens_clothing_outliers_cleaned.csv',</w:t>
              <w:br/>
              <w:t xml:space="preserve">    index=False</w:t>
              <w:br/>
              <w:t>)</w:t>
              <w:br/>
            </w:r>
          </w:p>
        </w:tc>
      </w:tr>
    </w:tbl>
    <w:p>
      <w:pPr>
        <w:spacing w:after="0"/>
      </w:pPr>
    </w:p>
    <w:p>
      <w:pPr>
        <w:pStyle w:val="Heading2"/>
      </w:pPr>
      <w:r>
        <w:t>Implementation Notes</w:t>
      </w:r>
    </w:p>
    <w:p>
      <w:pPr>
        <w:pStyle w:val="ListBullet"/>
        <w:spacing w:after="100" w:line="264" w:lineRule="auto"/>
        <w:ind w:left="720" w:hanging="360"/>
      </w:pPr>
      <w:r>
        <w:rPr>
          <w:rFonts w:ascii="Calibri" w:hAnsi="Calibri"/>
          <w:sz w:val="22"/>
        </w:rPr>
        <w:t>Standardize numerical features before DBSCAN so that one measurement scale does not dominate distance calculations.</w:t>
      </w:r>
    </w:p>
    <w:p>
      <w:pPr>
        <w:pStyle w:val="ListBullet"/>
        <w:spacing w:after="100" w:line="264" w:lineRule="auto"/>
        <w:ind w:left="720" w:hanging="360"/>
      </w:pPr>
      <w:r>
        <w:rPr>
          <w:rFonts w:ascii="Calibri" w:hAnsi="Calibri"/>
          <w:sz w:val="22"/>
        </w:rPr>
        <w:t>Keep the original Positive Feedback Count for interpretation and use Positive Feedback Log for skew-sensitive analysis or modeling.</w:t>
      </w:r>
    </w:p>
    <w:p>
      <w:pPr>
        <w:pStyle w:val="ListBullet"/>
        <w:spacing w:after="100" w:line="264" w:lineRule="auto"/>
        <w:ind w:left="720" w:hanging="360"/>
      </w:pPr>
      <w:r>
        <w:rPr>
          <w:rFonts w:ascii="Calibri" w:hAnsi="Calibri"/>
          <w:sz w:val="22"/>
        </w:rPr>
        <w:t>Treat detection flags as audit evidence; a True flag indicates rarity, not automatic data corruption.</w:t>
      </w:r>
    </w:p>
    <w:p>
      <w:pPr>
        <w:pStyle w:val="ListBullet"/>
        <w:spacing w:after="100" w:line="264" w:lineRule="auto"/>
        <w:ind w:left="720" w:hanging="360"/>
      </w:pPr>
      <w:r>
        <w:rPr>
          <w:rFonts w:ascii="Calibri" w:hAnsi="Calibri"/>
          <w:sz w:val="22"/>
        </w:rPr>
        <w:t>Revalidate DBSCAN parameters and domain limits when the dataset is refreshed or applied to a different business context.</w:t>
      </w:r>
    </w:p>
    <w:p>
      <w:r>
        <w:br w:type="page"/>
      </w:r>
    </w:p>
    <w:p>
      <w:pPr>
        <w:pStyle w:val="Heading1"/>
      </w:pPr>
      <w:r>
        <w:t>Appendix B: Outputs Produced</w:t>
      </w:r>
    </w:p>
    <w:tbl>
      <w:tblPr>
        <w:tblStyle w:val="TableGrid"/>
        <w:tblW w:type="dxa" w:w="9360"/>
        <w:jc w:val="left"/>
        <w:tblLayout w:type="fixed"/>
        <w:tblLook w:firstColumn="1" w:firstRow="1" w:lastColumn="0" w:lastRow="0" w:noHBand="0" w:noVBand="1" w:val="04A0"/>
        <w:tblInd w:w="120" w:type="dxa"/>
      </w:tblPr>
      <w:tblGrid>
        <w:gridCol w:w="3900"/>
        <w:gridCol w:w="5460"/>
      </w:tblGrid>
      <w:tr>
        <w:trPr>
          <w:tblHeader w:val="true"/>
          <w:cantSplit/>
        </w:trPr>
        <w:tc>
          <w:tcPr>
            <w:tcW w:type="dxa" w:w="3900"/>
            <w:tcMar>
              <w:top w:w="80" w:type="dxa"/>
              <w:start w:w="120" w:type="dxa"/>
              <w:bottom w:w="80" w:type="dxa"/>
              <w:end w:w="120" w:type="dxa"/>
            </w:tcMar>
            <w:vAlign w:val="center"/>
            <w:shd w:fill="E8EEF5"/>
          </w:tcPr>
          <w:p>
            <w:pPr>
              <w:spacing w:before="0" w:after="0" w:line="252" w:lineRule="auto"/>
              <w:jc w:val="left"/>
            </w:pPr>
            <w:r>
              <w:rPr>
                <w:rFonts w:ascii="Calibri" w:hAnsi="Calibri"/>
                <w:b/>
                <w:color w:val="203748"/>
                <w:sz w:val="19"/>
              </w:rPr>
              <w:t>Output file</w:t>
            </w:r>
          </w:p>
        </w:tc>
        <w:tc>
          <w:tcPr>
            <w:tcW w:type="dxa" w:w="5460"/>
            <w:tcMar>
              <w:top w:w="80" w:type="dxa"/>
              <w:start w:w="120" w:type="dxa"/>
              <w:bottom w:w="80" w:type="dxa"/>
              <w:end w:w="120" w:type="dxa"/>
            </w:tcMar>
            <w:vAlign w:val="center"/>
            <w:shd w:fill="E8EEF5"/>
          </w:tcPr>
          <w:p>
            <w:pPr>
              <w:spacing w:before="0" w:after="0" w:line="252" w:lineRule="auto"/>
              <w:jc w:val="left"/>
            </w:pPr>
            <w:r>
              <w:rPr>
                <w:rFonts w:ascii="Calibri" w:hAnsi="Calibri"/>
                <w:b/>
                <w:color w:val="203748"/>
                <w:sz w:val="19"/>
              </w:rPr>
              <w:t>Purpose</w:t>
            </w:r>
          </w:p>
        </w:tc>
      </w:tr>
      <w:tr>
        <w:trPr>
          <w:cantSplit/>
        </w:trPr>
        <w:tc>
          <w:tcPr>
            <w:tcW w:type="dxa" w:w="3900"/>
            <w:tcMar>
              <w:top w:w="80" w:type="dxa"/>
              <w:start w:w="120" w:type="dxa"/>
              <w:bottom w:w="80" w:type="dxa"/>
              <w:end w:w="120" w:type="dxa"/>
            </w:tcMar>
            <w:vAlign w:val="center"/>
          </w:tcPr>
          <w:p>
            <w:pPr>
              <w:spacing w:before="0" w:after="0" w:line="252" w:lineRule="auto"/>
              <w:jc w:val="left"/>
            </w:pPr>
            <w:r>
              <w:rPr>
                <w:rFonts w:ascii="Calibri" w:hAnsi="Calibri"/>
                <w:b w:val="0"/>
                <w:color w:val="203748"/>
                <w:sz w:val="19"/>
              </w:rPr>
              <w:t>womens_clothing_outliers_cleaned.csv</w:t>
            </w:r>
          </w:p>
        </w:tc>
        <w:tc>
          <w:tcPr>
            <w:tcW w:type="dxa" w:w="5460"/>
            <w:tcMar>
              <w:top w:w="80" w:type="dxa"/>
              <w:start w:w="120" w:type="dxa"/>
              <w:bottom w:w="80" w:type="dxa"/>
              <w:end w:w="120" w:type="dxa"/>
            </w:tcMar>
            <w:vAlign w:val="center"/>
          </w:tcPr>
          <w:p>
            <w:pPr>
              <w:spacing w:before="0" w:after="0" w:line="252" w:lineRule="auto"/>
              <w:jc w:val="left"/>
            </w:pPr>
            <w:r>
              <w:rPr>
                <w:rFonts w:ascii="Calibri" w:hAnsi="Calibri"/>
                <w:b w:val="0"/>
                <w:color w:val="203748"/>
                <w:sz w:val="19"/>
              </w:rPr>
              <w:t>Final dataset with original and log-transformed feedback fields.</w:t>
            </w:r>
          </w:p>
        </w:tc>
      </w:tr>
      <w:tr>
        <w:trPr>
          <w:cantSplit/>
        </w:trPr>
        <w:tc>
          <w:tcPr>
            <w:tcW w:type="dxa" w:w="3900"/>
            <w:tcMar>
              <w:top w:w="80" w:type="dxa"/>
              <w:start w:w="120" w:type="dxa"/>
              <w:bottom w:w="80" w:type="dxa"/>
              <w:end w:w="120" w:type="dxa"/>
            </w:tcMar>
            <w:vAlign w:val="center"/>
          </w:tcPr>
          <w:p>
            <w:pPr>
              <w:spacing w:before="0" w:after="0" w:line="252" w:lineRule="auto"/>
              <w:jc w:val="left"/>
            </w:pPr>
            <w:r>
              <w:rPr>
                <w:rFonts w:ascii="Calibri" w:hAnsi="Calibri"/>
                <w:b w:val="0"/>
                <w:color w:val="203748"/>
                <w:sz w:val="19"/>
              </w:rPr>
              <w:t>womens_clothing_outlier_audit.csv</w:t>
            </w:r>
          </w:p>
        </w:tc>
        <w:tc>
          <w:tcPr>
            <w:tcW w:type="dxa" w:w="5460"/>
            <w:tcMar>
              <w:top w:w="80" w:type="dxa"/>
              <w:start w:w="120" w:type="dxa"/>
              <w:bottom w:w="80" w:type="dxa"/>
              <w:end w:w="120" w:type="dxa"/>
            </w:tcMar>
            <w:vAlign w:val="center"/>
          </w:tcPr>
          <w:p>
            <w:pPr>
              <w:spacing w:before="0" w:after="0" w:line="252" w:lineRule="auto"/>
              <w:jc w:val="left"/>
            </w:pPr>
            <w:r>
              <w:rPr>
                <w:rFonts w:ascii="Calibri" w:hAnsi="Calibri"/>
                <w:b w:val="0"/>
                <w:color w:val="203748"/>
                <w:sz w:val="19"/>
              </w:rPr>
              <w:t>Row-level flags from IQR, Z-score and DBSCAN.</w:t>
            </w:r>
          </w:p>
        </w:tc>
      </w:tr>
      <w:tr>
        <w:trPr>
          <w:cantSplit/>
        </w:trPr>
        <w:tc>
          <w:tcPr>
            <w:tcW w:type="dxa" w:w="3900"/>
            <w:tcMar>
              <w:top w:w="80" w:type="dxa"/>
              <w:start w:w="120" w:type="dxa"/>
              <w:bottom w:w="80" w:type="dxa"/>
              <w:end w:w="120" w:type="dxa"/>
            </w:tcMar>
            <w:vAlign w:val="center"/>
          </w:tcPr>
          <w:p>
            <w:pPr>
              <w:spacing w:before="0" w:after="0" w:line="252" w:lineRule="auto"/>
              <w:jc w:val="left"/>
            </w:pPr>
            <w:r>
              <w:rPr>
                <w:rFonts w:ascii="Calibri" w:hAnsi="Calibri"/>
                <w:b w:val="0"/>
                <w:color w:val="203748"/>
                <w:sz w:val="19"/>
              </w:rPr>
              <w:t>outlier_method_summary.csv</w:t>
            </w:r>
          </w:p>
        </w:tc>
        <w:tc>
          <w:tcPr>
            <w:tcW w:type="dxa" w:w="5460"/>
            <w:tcMar>
              <w:top w:w="80" w:type="dxa"/>
              <w:start w:w="120" w:type="dxa"/>
              <w:bottom w:w="80" w:type="dxa"/>
              <w:end w:w="120" w:type="dxa"/>
            </w:tcMar>
            <w:vAlign w:val="center"/>
          </w:tcPr>
          <w:p>
            <w:pPr>
              <w:spacing w:before="0" w:after="0" w:line="252" w:lineRule="auto"/>
              <w:jc w:val="left"/>
            </w:pPr>
            <w:r>
              <w:rPr>
                <w:rFonts w:ascii="Calibri" w:hAnsi="Calibri"/>
                <w:b w:val="0"/>
                <w:color w:val="203748"/>
                <w:sz w:val="19"/>
              </w:rPr>
              <w:t>Compact summary of detected counts and final actions.</w:t>
            </w:r>
          </w:p>
        </w:tc>
      </w:tr>
    </w:tbl>
    <w:p>
      <w:pPr>
        <w:spacing w:after="40"/>
      </w:pPr>
    </w:p>
    <w:p>
      <w:pPr>
        <w:pStyle w:val="Heading1"/>
      </w:pPr>
      <w:r>
        <w:t>Reference</w:t>
      </w:r>
    </w:p>
    <w:p>
      <w:r>
        <w:rPr>
          <w:rFonts w:ascii="Calibri" w:hAnsi="Calibri"/>
          <w:sz w:val="22"/>
        </w:rPr>
        <w:t xml:space="preserve">Kaggle dataset: Women's E-Commerce Clothing Reviews. </w:t>
      </w:r>
      <w:r>
        <w:rPr>
          <w:rFonts w:ascii="Calibri" w:hAnsi="Calibri"/>
          <w:color w:val="2E74B5"/>
          <w:sz w:val="22"/>
        </w:rPr>
        <w:t>https://www.kaggle.com/datasets/nicapotato/womens-ecommerce-clothing-reviews</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6666"/>
        <w:sz w:val="18"/>
      </w:rPr>
      <w:t xml:space="preserve">Page </w:t>
    </w:r>
    <w:fldSimple w:instr="PAGE">
      <w:r>
        <w:rPr>
          <w:color w:val="666666"/>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66666"/>
        <w:sz w:val="17"/>
      </w:rPr>
      <w:t>WOMEN'S CLOTHING  |  OUTLIER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Women's Clothing Outlier Analysis Project Report</dc:title>
  <dc:subject>IQR, Z-score and DBSCAN outlier detection and treatment</dc:subject>
  <dc:creator>Harsh Panchal</dc:creator>
  <cp:keywords>women clothing, outliers, IQR, Z-score, DBSCAN, data cleaning</cp:keywords>
  <dc:description>generated by python-docx</dc:description>
  <cp:lastModifiedBy/>
  <cp:revision>1</cp:revision>
  <dcterms:created xsi:type="dcterms:W3CDTF">2013-12-23T23:15:00Z</dcterms:created>
  <dcterms:modified xsi:type="dcterms:W3CDTF">2013-12-23T23:15:00Z</dcterms:modified>
  <cp:category/>
</cp:coreProperties>
</file>