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4"/>
        </w:rPr>
        <w:t>Women's Clothing: Trends and Analysis in the Fashion Industry</w:t>
        <w:br/>
      </w:r>
      <w:r>
        <w:rPr>
          <w:rFonts w:ascii="Arial" w:hAnsi="Arial"/>
          <w:color w:val="4A5568"/>
          <w:sz w:val="26"/>
        </w:rPr>
        <w:t>Task 1: Sentiment Word Clouds via TF-IDF Weighting, Dynamic Neutral Term Filtering, and N-gram Analysis</w:t>
        <w:br/>
      </w:r>
      <w:r>
        <w:rPr>
          <w:rFonts w:ascii="Arial" w:hAnsi="Arial"/>
          <w:i/>
          <w:color w:val="718096"/>
          <w:sz w:val="20"/>
        </w:rPr>
        <w:t>Date: 29-10-2026 | Track: TF-IDF Weighted Lexical Mining, Neutral Term Filtering &amp; N-gram Analysis</w:t>
        <w:br/>
      </w:r>
    </w:p>
    <w:p>
      <w:pPr>
        <w:spacing w:before="320" w:after="120"/>
      </w:pPr>
      <w:r>
        <w:rPr>
          <w:rFonts w:ascii="Arial" w:hAnsi="Arial"/>
          <w:b/>
          <w:color w:val="1A365D"/>
          <w:sz w:val="30"/>
        </w:rPr>
        <w:t>1. Executive Summary</w:t>
      </w:r>
    </w:p>
    <w:p>
      <w:pPr>
        <w:spacing w:line="276" w:lineRule="auto" w:after="120"/>
      </w:pPr>
      <w:r>
        <w:rPr>
          <w:rFonts w:ascii="Arial" w:hAnsi="Arial"/>
          <w:color w:val="2D3748"/>
          <w:sz w:val="21"/>
        </w:rPr>
        <w:t>Traditional word clouds based on raw term frequencies suffer from severe lexical confounding in e-commerce applications. Generic apparel nouns (such as 'dress', 'shirt', 'fabric', 'size', 'color') invariably dominate the visual field, obscuring actionable customer sentiment. In this technical investigation, we engineer a robust NLP lexical extraction pipeline that: (1) replaces raw term frequencies with sublinear TF-IDF weights, (2) dynamically detects and removes cross-corpus neutral terms based on sentiment distinctiveness thresholds, and (3) enriches visualization through bigram and trigram phrase analysis. The resulting visualizations cleanly isolate genuine drivers of customer recommendation and rejection.</w:t>
      </w:r>
    </w:p>
    <w:p>
      <w:pPr>
        <w:spacing w:before="320" w:after="120"/>
      </w:pPr>
      <w:r>
        <w:rPr>
          <w:rFonts w:ascii="Arial" w:hAnsi="Arial"/>
          <w:b/>
          <w:color w:val="1A365D"/>
          <w:sz w:val="30"/>
        </w:rPr>
        <w:t>2. Top Sentiment-Differentiating Terms</w:t>
      </w:r>
    </w:p>
    <w:p>
      <w:pPr>
        <w:spacing w:line="276" w:lineRule="auto" w:after="120"/>
      </w:pPr>
      <w:r>
        <w:rPr>
          <w:rFonts w:ascii="Arial" w:hAnsi="Arial"/>
          <w:color w:val="2D3748"/>
          <w:sz w:val="21"/>
        </w:rPr>
        <w:t>Table 1 contrasts the top positive and negative terms ranked by net TF-IDF advantage after removing neutral domain terms. Positive terms focus on flattering silhouette and tactile comfort, whereas negative terms isolate sizing distortions, cheap fabrics, and defect complaints.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80" w:type="dxa"/>
              <w:right w:w="80" w:type="dxa"/>
            </w:tcMar>
          </w:tcPr>
          <w:p>
            <w:pPr>
              <w:jc w:val="center"/>
            </w:pPr>
            <w:r>
              <w:rPr>
                <w:rFonts w:ascii="Arial" w:hAnsi="Arial"/>
                <w:b/>
                <w:color w:val="FFFFFF"/>
                <w:sz w:val="16"/>
              </w:rPr>
              <w:t>Positive Term</w:t>
            </w:r>
          </w:p>
        </w:tc>
        <w:tc>
          <w:tcPr>
            <w:tcW w:type="dxa" w:w="1170"/>
            <w:shd w:fill="1A365D"/>
            <w:tcMar>
              <w:top w:w="120" w:type="dxa"/>
              <w:bottom w:w="120" w:type="dxa"/>
              <w:left w:w="80" w:type="dxa"/>
              <w:right w:w="80" w:type="dxa"/>
            </w:tcMar>
          </w:tcPr>
          <w:p>
            <w:pPr>
              <w:jc w:val="center"/>
            </w:pPr>
            <w:r>
              <w:rPr>
                <w:rFonts w:ascii="Arial" w:hAnsi="Arial"/>
                <w:b/>
                <w:color w:val="FFFFFF"/>
                <w:sz w:val="16"/>
              </w:rPr>
              <w:t>Type</w:t>
            </w:r>
          </w:p>
        </w:tc>
        <w:tc>
          <w:tcPr>
            <w:tcW w:type="dxa" w:w="1170"/>
            <w:shd w:fill="1A365D"/>
            <w:tcMar>
              <w:top w:w="120" w:type="dxa"/>
              <w:bottom w:w="120" w:type="dxa"/>
              <w:left w:w="80" w:type="dxa"/>
              <w:right w:w="80" w:type="dxa"/>
            </w:tcMar>
          </w:tcPr>
          <w:p>
            <w:pPr>
              <w:jc w:val="center"/>
            </w:pPr>
            <w:r>
              <w:rPr>
                <w:rFonts w:ascii="Arial" w:hAnsi="Arial"/>
                <w:b/>
                <w:color w:val="FFFFFF"/>
                <w:sz w:val="16"/>
              </w:rPr>
              <w:t>TF-IDF Pos</w:t>
            </w:r>
          </w:p>
        </w:tc>
        <w:tc>
          <w:tcPr>
            <w:tcW w:type="dxa" w:w="1170"/>
            <w:shd w:fill="1A365D"/>
            <w:tcMar>
              <w:top w:w="120" w:type="dxa"/>
              <w:bottom w:w="120" w:type="dxa"/>
              <w:left w:w="80" w:type="dxa"/>
              <w:right w:w="80" w:type="dxa"/>
            </w:tcMar>
          </w:tcPr>
          <w:p>
            <w:pPr>
              <w:jc w:val="center"/>
            </w:pPr>
            <w:r>
              <w:rPr>
                <w:rFonts w:ascii="Arial" w:hAnsi="Arial"/>
                <w:b/>
                <w:color w:val="FFFFFF"/>
                <w:sz w:val="16"/>
              </w:rPr>
              <w:t>Freq</w:t>
            </w:r>
          </w:p>
        </w:tc>
        <w:tc>
          <w:tcPr>
            <w:tcW w:type="dxa" w:w="1170"/>
            <w:shd w:fill="1A365D"/>
            <w:tcMar>
              <w:top w:w="120" w:type="dxa"/>
              <w:bottom w:w="120" w:type="dxa"/>
              <w:left w:w="80" w:type="dxa"/>
              <w:right w:w="80" w:type="dxa"/>
            </w:tcMar>
          </w:tcPr>
          <w:p>
            <w:pPr>
              <w:jc w:val="center"/>
            </w:pPr>
            <w:r>
              <w:rPr>
                <w:rFonts w:ascii="Arial" w:hAnsi="Arial"/>
                <w:b/>
                <w:color w:val="FFFFFF"/>
                <w:sz w:val="16"/>
              </w:rPr>
              <w:t>Negative Term</w:t>
            </w:r>
          </w:p>
        </w:tc>
        <w:tc>
          <w:tcPr>
            <w:tcW w:type="dxa" w:w="1170"/>
            <w:shd w:fill="1A365D"/>
            <w:tcMar>
              <w:top w:w="120" w:type="dxa"/>
              <w:bottom w:w="120" w:type="dxa"/>
              <w:left w:w="80" w:type="dxa"/>
              <w:right w:w="80" w:type="dxa"/>
            </w:tcMar>
          </w:tcPr>
          <w:p>
            <w:pPr>
              <w:jc w:val="center"/>
            </w:pPr>
            <w:r>
              <w:rPr>
                <w:rFonts w:ascii="Arial" w:hAnsi="Arial"/>
                <w:b/>
                <w:color w:val="FFFFFF"/>
                <w:sz w:val="16"/>
              </w:rPr>
              <w:t>Type</w:t>
            </w:r>
          </w:p>
        </w:tc>
        <w:tc>
          <w:tcPr>
            <w:tcW w:type="dxa" w:w="1170"/>
            <w:shd w:fill="1A365D"/>
            <w:tcMar>
              <w:top w:w="120" w:type="dxa"/>
              <w:bottom w:w="120" w:type="dxa"/>
              <w:left w:w="80" w:type="dxa"/>
              <w:right w:w="80" w:type="dxa"/>
            </w:tcMar>
          </w:tcPr>
          <w:p>
            <w:pPr>
              <w:jc w:val="center"/>
            </w:pPr>
            <w:r>
              <w:rPr>
                <w:rFonts w:ascii="Arial" w:hAnsi="Arial"/>
                <w:b/>
                <w:color w:val="FFFFFF"/>
                <w:sz w:val="16"/>
              </w:rPr>
              <w:t>TF-IDF Neg</w:t>
            </w:r>
          </w:p>
        </w:tc>
        <w:tc>
          <w:tcPr>
            <w:tcW w:type="dxa" w:w="1170"/>
            <w:shd w:fill="1A365D"/>
            <w:tcMar>
              <w:top w:w="120" w:type="dxa"/>
              <w:bottom w:w="120" w:type="dxa"/>
              <w:left w:w="80" w:type="dxa"/>
              <w:right w:w="80" w:type="dxa"/>
            </w:tcMar>
          </w:tcPr>
          <w:p>
            <w:pPr>
              <w:jc w:val="center"/>
            </w:pPr>
            <w:r>
              <w:rPr>
                <w:rFonts w:ascii="Arial" w:hAnsi="Arial"/>
                <w:b/>
                <w:color w:val="FFFFFF"/>
                <w:sz w:val="16"/>
              </w:rPr>
              <w:t>Freq</w:t>
            </w:r>
          </w:p>
        </w:tc>
      </w:tr>
      <w:tr>
        <w:tc>
          <w:tcPr>
            <w:tcW w:type="dxa" w:w="1170"/>
            <w:shd w:fill="FFFFFF"/>
            <w:tcMar>
              <w:top w:w="80" w:type="dxa"/>
              <w:bottom w:w="80" w:type="dxa"/>
              <w:left w:w="80" w:type="dxa"/>
              <w:right w:w="80" w:type="dxa"/>
            </w:tcMar>
          </w:tcPr>
          <w:p>
            <w:pPr>
              <w:jc w:val="left"/>
            </w:pPr>
            <w:r>
              <w:rPr>
                <w:rFonts w:ascii="Arial" w:hAnsi="Arial"/>
                <w:color w:val="2D3748"/>
                <w:sz w:val="16"/>
              </w:rPr>
              <w:t>love</w:t>
            </w:r>
          </w:p>
        </w:tc>
        <w:tc>
          <w:tcPr>
            <w:tcW w:type="dxa" w:w="1170"/>
            <w:shd w:fill="FFFFFF"/>
            <w:tcMar>
              <w:top w:w="80" w:type="dxa"/>
              <w:bottom w:w="80" w:type="dxa"/>
              <w:left w:w="80" w:type="dxa"/>
              <w:right w:w="80" w:type="dxa"/>
            </w:tcMar>
          </w:tcPr>
          <w:p>
            <w:pPr>
              <w:jc w:val="center"/>
            </w:pPr>
            <w:r>
              <w:rPr>
                <w:rFonts w:ascii="Arial" w:hAnsi="Arial"/>
                <w:color w:val="2D3748"/>
                <w:sz w:val="16"/>
              </w:rPr>
              <w:t>Unigram</w:t>
            </w:r>
          </w:p>
        </w:tc>
        <w:tc>
          <w:tcPr>
            <w:tcW w:type="dxa" w:w="1170"/>
            <w:shd w:fill="FFFFFF"/>
            <w:tcMar>
              <w:top w:w="80" w:type="dxa"/>
              <w:bottom w:w="80" w:type="dxa"/>
              <w:left w:w="80" w:type="dxa"/>
              <w:right w:w="80" w:type="dxa"/>
            </w:tcMar>
          </w:tcPr>
          <w:p>
            <w:pPr>
              <w:jc w:val="center"/>
            </w:pPr>
            <w:r>
              <w:rPr>
                <w:rFonts w:ascii="Arial" w:hAnsi="Arial"/>
                <w:color w:val="2D3748"/>
                <w:sz w:val="16"/>
              </w:rPr>
              <w:t>0.0338</w:t>
            </w:r>
          </w:p>
        </w:tc>
        <w:tc>
          <w:tcPr>
            <w:tcW w:type="dxa" w:w="1170"/>
            <w:shd w:fill="FFFFFF"/>
            <w:tcMar>
              <w:top w:w="80" w:type="dxa"/>
              <w:bottom w:w="80" w:type="dxa"/>
              <w:left w:w="80" w:type="dxa"/>
              <w:right w:w="80" w:type="dxa"/>
            </w:tcMar>
          </w:tcPr>
          <w:p>
            <w:pPr>
              <w:jc w:val="center"/>
            </w:pPr>
            <w:r>
              <w:rPr>
                <w:rFonts w:ascii="Arial" w:hAnsi="Arial"/>
                <w:color w:val="2D3748"/>
                <w:sz w:val="16"/>
              </w:rPr>
              <w:t>9750</w:t>
            </w:r>
          </w:p>
        </w:tc>
        <w:tc>
          <w:tcPr>
            <w:tcW w:type="dxa" w:w="1170"/>
            <w:shd w:fill="FFFFFF"/>
            <w:tcMar>
              <w:top w:w="80" w:type="dxa"/>
              <w:bottom w:w="80" w:type="dxa"/>
              <w:left w:w="80" w:type="dxa"/>
              <w:right w:w="80" w:type="dxa"/>
            </w:tcMar>
          </w:tcPr>
          <w:p>
            <w:pPr>
              <w:jc w:val="left"/>
            </w:pPr>
            <w:r>
              <w:rPr>
                <w:rFonts w:ascii="Arial" w:hAnsi="Arial"/>
                <w:color w:val="2D3748"/>
                <w:sz w:val="16"/>
              </w:rPr>
              <w:t>disappointed</w:t>
            </w:r>
          </w:p>
        </w:tc>
        <w:tc>
          <w:tcPr>
            <w:tcW w:type="dxa" w:w="1170"/>
            <w:shd w:fill="FFFFFF"/>
            <w:tcMar>
              <w:top w:w="80" w:type="dxa"/>
              <w:bottom w:w="80" w:type="dxa"/>
              <w:left w:w="80" w:type="dxa"/>
              <w:right w:w="80" w:type="dxa"/>
            </w:tcMar>
          </w:tcPr>
          <w:p>
            <w:pPr>
              <w:jc w:val="center"/>
            </w:pPr>
            <w:r>
              <w:rPr>
                <w:rFonts w:ascii="Arial" w:hAnsi="Arial"/>
                <w:color w:val="2D3748"/>
                <w:sz w:val="16"/>
              </w:rPr>
              <w:t>Unigram</w:t>
            </w:r>
          </w:p>
        </w:tc>
        <w:tc>
          <w:tcPr>
            <w:tcW w:type="dxa" w:w="1170"/>
            <w:shd w:fill="FFFFFF"/>
            <w:tcMar>
              <w:top w:w="80" w:type="dxa"/>
              <w:bottom w:w="80" w:type="dxa"/>
              <w:left w:w="80" w:type="dxa"/>
              <w:right w:w="80" w:type="dxa"/>
            </w:tcMar>
          </w:tcPr>
          <w:p>
            <w:pPr>
              <w:jc w:val="center"/>
            </w:pPr>
            <w:r>
              <w:rPr>
                <w:rFonts w:ascii="Arial" w:hAnsi="Arial"/>
                <w:color w:val="2D3748"/>
                <w:sz w:val="16"/>
              </w:rPr>
              <w:t>0.0180</w:t>
            </w:r>
          </w:p>
        </w:tc>
        <w:tc>
          <w:tcPr>
            <w:tcW w:type="dxa" w:w="1170"/>
            <w:shd w:fill="FFFFFF"/>
            <w:tcMar>
              <w:top w:w="80" w:type="dxa"/>
              <w:bottom w:w="80" w:type="dxa"/>
              <w:left w:w="80" w:type="dxa"/>
              <w:right w:w="80" w:type="dxa"/>
            </w:tcMar>
          </w:tcPr>
          <w:p>
            <w:pPr>
              <w:jc w:val="center"/>
            </w:pPr>
            <w:r>
              <w:rPr>
                <w:rFonts w:ascii="Arial" w:hAnsi="Arial"/>
                <w:color w:val="2D3748"/>
                <w:sz w:val="16"/>
              </w:rPr>
              <w:t>470</w:t>
            </w:r>
          </w:p>
        </w:tc>
      </w:tr>
      <w:tr>
        <w:tc>
          <w:tcPr>
            <w:tcW w:type="dxa" w:w="1170"/>
            <w:shd w:fill="F7FAFC"/>
            <w:tcMar>
              <w:top w:w="80" w:type="dxa"/>
              <w:bottom w:w="80" w:type="dxa"/>
              <w:left w:w="80" w:type="dxa"/>
              <w:right w:w="80" w:type="dxa"/>
            </w:tcMar>
          </w:tcPr>
          <w:p>
            <w:pPr>
              <w:jc w:val="left"/>
            </w:pPr>
            <w:r>
              <w:rPr>
                <w:rFonts w:ascii="Arial" w:hAnsi="Arial"/>
                <w:color w:val="2D3748"/>
                <w:sz w:val="16"/>
              </w:rPr>
              <w:t>great</w:t>
            </w:r>
          </w:p>
        </w:tc>
        <w:tc>
          <w:tcPr>
            <w:tcW w:type="dxa" w:w="1170"/>
            <w:shd w:fill="F7FAFC"/>
            <w:tcMar>
              <w:top w:w="80" w:type="dxa"/>
              <w:bottom w:w="80" w:type="dxa"/>
              <w:left w:w="80" w:type="dxa"/>
              <w:right w:w="80" w:type="dxa"/>
            </w:tcMar>
          </w:tcPr>
          <w:p>
            <w:pPr>
              <w:jc w:val="center"/>
            </w:pPr>
            <w:r>
              <w:rPr>
                <w:rFonts w:ascii="Arial" w:hAnsi="Arial"/>
                <w:color w:val="2D3748"/>
                <w:sz w:val="16"/>
              </w:rPr>
              <w:t>Unigram</w:t>
            </w:r>
          </w:p>
        </w:tc>
        <w:tc>
          <w:tcPr>
            <w:tcW w:type="dxa" w:w="1170"/>
            <w:shd w:fill="F7FAFC"/>
            <w:tcMar>
              <w:top w:w="80" w:type="dxa"/>
              <w:bottom w:w="80" w:type="dxa"/>
              <w:left w:w="80" w:type="dxa"/>
              <w:right w:w="80" w:type="dxa"/>
            </w:tcMar>
          </w:tcPr>
          <w:p>
            <w:pPr>
              <w:jc w:val="center"/>
            </w:pPr>
            <w:r>
              <w:rPr>
                <w:rFonts w:ascii="Arial" w:hAnsi="Arial"/>
                <w:color w:val="2D3748"/>
                <w:sz w:val="16"/>
              </w:rPr>
              <w:t>0.0291</w:t>
            </w:r>
          </w:p>
        </w:tc>
        <w:tc>
          <w:tcPr>
            <w:tcW w:type="dxa" w:w="1170"/>
            <w:shd w:fill="F7FAFC"/>
            <w:tcMar>
              <w:top w:w="80" w:type="dxa"/>
              <w:bottom w:w="80" w:type="dxa"/>
              <w:left w:w="80" w:type="dxa"/>
              <w:right w:w="80" w:type="dxa"/>
            </w:tcMar>
          </w:tcPr>
          <w:p>
            <w:pPr>
              <w:jc w:val="center"/>
            </w:pPr>
            <w:r>
              <w:rPr>
                <w:rFonts w:ascii="Arial" w:hAnsi="Arial"/>
                <w:color w:val="2D3748"/>
                <w:sz w:val="16"/>
              </w:rPr>
              <w:t>7251</w:t>
            </w:r>
          </w:p>
        </w:tc>
        <w:tc>
          <w:tcPr>
            <w:tcW w:type="dxa" w:w="1170"/>
            <w:shd w:fill="F7FAFC"/>
            <w:tcMar>
              <w:top w:w="80" w:type="dxa"/>
              <w:bottom w:w="80" w:type="dxa"/>
              <w:left w:w="80" w:type="dxa"/>
              <w:right w:w="80" w:type="dxa"/>
            </w:tcMar>
          </w:tcPr>
          <w:p>
            <w:pPr>
              <w:jc w:val="left"/>
            </w:pPr>
            <w:r>
              <w:rPr>
                <w:rFonts w:ascii="Arial" w:hAnsi="Arial"/>
                <w:color w:val="2D3748"/>
                <w:sz w:val="16"/>
              </w:rPr>
              <w:t>looked</w:t>
            </w:r>
          </w:p>
        </w:tc>
        <w:tc>
          <w:tcPr>
            <w:tcW w:type="dxa" w:w="1170"/>
            <w:shd w:fill="F7FAFC"/>
            <w:tcMar>
              <w:top w:w="80" w:type="dxa"/>
              <w:bottom w:w="80" w:type="dxa"/>
              <w:left w:w="80" w:type="dxa"/>
              <w:right w:w="80" w:type="dxa"/>
            </w:tcMar>
          </w:tcPr>
          <w:p>
            <w:pPr>
              <w:jc w:val="center"/>
            </w:pPr>
            <w:r>
              <w:rPr>
                <w:rFonts w:ascii="Arial" w:hAnsi="Arial"/>
                <w:color w:val="2D3748"/>
                <w:sz w:val="16"/>
              </w:rPr>
              <w:t>Unigram</w:t>
            </w:r>
          </w:p>
        </w:tc>
        <w:tc>
          <w:tcPr>
            <w:tcW w:type="dxa" w:w="1170"/>
            <w:shd w:fill="F7FAFC"/>
            <w:tcMar>
              <w:top w:w="80" w:type="dxa"/>
              <w:bottom w:w="80" w:type="dxa"/>
              <w:left w:w="80" w:type="dxa"/>
              <w:right w:w="80" w:type="dxa"/>
            </w:tcMar>
          </w:tcPr>
          <w:p>
            <w:pPr>
              <w:jc w:val="center"/>
            </w:pPr>
            <w:r>
              <w:rPr>
                <w:rFonts w:ascii="Arial" w:hAnsi="Arial"/>
                <w:color w:val="2D3748"/>
                <w:sz w:val="16"/>
              </w:rPr>
              <w:t>0.0191</w:t>
            </w:r>
          </w:p>
        </w:tc>
        <w:tc>
          <w:tcPr>
            <w:tcW w:type="dxa" w:w="1170"/>
            <w:shd w:fill="F7FAFC"/>
            <w:tcMar>
              <w:top w:w="80" w:type="dxa"/>
              <w:bottom w:w="80" w:type="dxa"/>
              <w:left w:w="80" w:type="dxa"/>
              <w:right w:w="80" w:type="dxa"/>
            </w:tcMar>
          </w:tcPr>
          <w:p>
            <w:pPr>
              <w:jc w:val="center"/>
            </w:pPr>
            <w:r>
              <w:rPr>
                <w:rFonts w:ascii="Arial" w:hAnsi="Arial"/>
                <w:color w:val="2D3748"/>
                <w:sz w:val="16"/>
              </w:rPr>
              <w:t>601</w:t>
            </w:r>
          </w:p>
        </w:tc>
      </w:tr>
      <w:tr>
        <w:tc>
          <w:tcPr>
            <w:tcW w:type="dxa" w:w="1170"/>
            <w:shd w:fill="FFFFFF"/>
            <w:tcMar>
              <w:top w:w="80" w:type="dxa"/>
              <w:bottom w:w="80" w:type="dxa"/>
              <w:left w:w="80" w:type="dxa"/>
              <w:right w:w="80" w:type="dxa"/>
            </w:tcMar>
          </w:tcPr>
          <w:p>
            <w:pPr>
              <w:jc w:val="left"/>
            </w:pPr>
            <w:r>
              <w:rPr>
                <w:rFonts w:ascii="Arial" w:hAnsi="Arial"/>
                <w:color w:val="2D3748"/>
                <w:sz w:val="16"/>
              </w:rPr>
              <w:t>perfect</w:t>
            </w:r>
          </w:p>
        </w:tc>
        <w:tc>
          <w:tcPr>
            <w:tcW w:type="dxa" w:w="1170"/>
            <w:shd w:fill="FFFFFF"/>
            <w:tcMar>
              <w:top w:w="80" w:type="dxa"/>
              <w:bottom w:w="80" w:type="dxa"/>
              <w:left w:w="80" w:type="dxa"/>
              <w:right w:w="80" w:type="dxa"/>
            </w:tcMar>
          </w:tcPr>
          <w:p>
            <w:pPr>
              <w:jc w:val="center"/>
            </w:pPr>
            <w:r>
              <w:rPr>
                <w:rFonts w:ascii="Arial" w:hAnsi="Arial"/>
                <w:color w:val="2D3748"/>
                <w:sz w:val="16"/>
              </w:rPr>
              <w:t>Unigram</w:t>
            </w:r>
          </w:p>
        </w:tc>
        <w:tc>
          <w:tcPr>
            <w:tcW w:type="dxa" w:w="1170"/>
            <w:shd w:fill="FFFFFF"/>
            <w:tcMar>
              <w:top w:w="80" w:type="dxa"/>
              <w:bottom w:w="80" w:type="dxa"/>
              <w:left w:w="80" w:type="dxa"/>
              <w:right w:w="80" w:type="dxa"/>
            </w:tcMar>
          </w:tcPr>
          <w:p>
            <w:pPr>
              <w:jc w:val="center"/>
            </w:pPr>
            <w:r>
              <w:rPr>
                <w:rFonts w:ascii="Arial" w:hAnsi="Arial"/>
                <w:color w:val="2D3748"/>
                <w:sz w:val="16"/>
              </w:rPr>
              <w:t>0.0207</w:t>
            </w:r>
          </w:p>
        </w:tc>
        <w:tc>
          <w:tcPr>
            <w:tcW w:type="dxa" w:w="1170"/>
            <w:shd w:fill="FFFFFF"/>
            <w:tcMar>
              <w:top w:w="80" w:type="dxa"/>
              <w:bottom w:w="80" w:type="dxa"/>
              <w:left w:w="80" w:type="dxa"/>
              <w:right w:w="80" w:type="dxa"/>
            </w:tcMar>
          </w:tcPr>
          <w:p>
            <w:pPr>
              <w:jc w:val="center"/>
            </w:pPr>
            <w:r>
              <w:rPr>
                <w:rFonts w:ascii="Arial" w:hAnsi="Arial"/>
                <w:color w:val="2D3748"/>
                <w:sz w:val="16"/>
              </w:rPr>
              <w:t>4371</w:t>
            </w:r>
          </w:p>
        </w:tc>
        <w:tc>
          <w:tcPr>
            <w:tcW w:type="dxa" w:w="1170"/>
            <w:shd w:fill="FFFFFF"/>
            <w:tcMar>
              <w:top w:w="80" w:type="dxa"/>
              <w:bottom w:w="80" w:type="dxa"/>
              <w:left w:w="80" w:type="dxa"/>
              <w:right w:w="80" w:type="dxa"/>
            </w:tcMar>
          </w:tcPr>
          <w:p>
            <w:pPr>
              <w:jc w:val="left"/>
            </w:pPr>
            <w:r>
              <w:rPr>
                <w:rFonts w:ascii="Arial" w:hAnsi="Arial"/>
                <w:color w:val="2D3748"/>
                <w:sz w:val="16"/>
              </w:rPr>
              <w:t>wanted</w:t>
            </w:r>
          </w:p>
        </w:tc>
        <w:tc>
          <w:tcPr>
            <w:tcW w:type="dxa" w:w="1170"/>
            <w:shd w:fill="FFFFFF"/>
            <w:tcMar>
              <w:top w:w="80" w:type="dxa"/>
              <w:bottom w:w="80" w:type="dxa"/>
              <w:left w:w="80" w:type="dxa"/>
              <w:right w:w="80" w:type="dxa"/>
            </w:tcMar>
          </w:tcPr>
          <w:p>
            <w:pPr>
              <w:jc w:val="center"/>
            </w:pPr>
            <w:r>
              <w:rPr>
                <w:rFonts w:ascii="Arial" w:hAnsi="Arial"/>
                <w:color w:val="2D3748"/>
                <w:sz w:val="16"/>
              </w:rPr>
              <w:t>Unigram</w:t>
            </w:r>
          </w:p>
        </w:tc>
        <w:tc>
          <w:tcPr>
            <w:tcW w:type="dxa" w:w="1170"/>
            <w:shd w:fill="FFFFFF"/>
            <w:tcMar>
              <w:top w:w="80" w:type="dxa"/>
              <w:bottom w:w="80" w:type="dxa"/>
              <w:left w:w="80" w:type="dxa"/>
              <w:right w:w="80" w:type="dxa"/>
            </w:tcMar>
          </w:tcPr>
          <w:p>
            <w:pPr>
              <w:jc w:val="center"/>
            </w:pPr>
            <w:r>
              <w:rPr>
                <w:rFonts w:ascii="Arial" w:hAnsi="Arial"/>
                <w:color w:val="2D3748"/>
                <w:sz w:val="16"/>
              </w:rPr>
              <w:t>0.0182</w:t>
            </w:r>
          </w:p>
        </w:tc>
        <w:tc>
          <w:tcPr>
            <w:tcW w:type="dxa" w:w="1170"/>
            <w:shd w:fill="FFFFFF"/>
            <w:tcMar>
              <w:top w:w="80" w:type="dxa"/>
              <w:bottom w:w="80" w:type="dxa"/>
              <w:left w:w="80" w:type="dxa"/>
              <w:right w:w="80" w:type="dxa"/>
            </w:tcMar>
          </w:tcPr>
          <w:p>
            <w:pPr>
              <w:jc w:val="center"/>
            </w:pPr>
            <w:r>
              <w:rPr>
                <w:rFonts w:ascii="Arial" w:hAnsi="Arial"/>
                <w:color w:val="2D3748"/>
                <w:sz w:val="16"/>
              </w:rPr>
              <w:t>579</w:t>
            </w:r>
          </w:p>
        </w:tc>
      </w:tr>
      <w:tr>
        <w:tc>
          <w:tcPr>
            <w:tcW w:type="dxa" w:w="1170"/>
            <w:shd w:fill="F7FAFC"/>
            <w:tcMar>
              <w:top w:w="80" w:type="dxa"/>
              <w:bottom w:w="80" w:type="dxa"/>
              <w:left w:w="80" w:type="dxa"/>
              <w:right w:w="80" w:type="dxa"/>
            </w:tcMar>
          </w:tcPr>
          <w:p>
            <w:pPr>
              <w:jc w:val="left"/>
            </w:pPr>
            <w:r>
              <w:rPr>
                <w:rFonts w:ascii="Arial" w:hAnsi="Arial"/>
                <w:color w:val="2D3748"/>
                <w:sz w:val="16"/>
              </w:rPr>
              <w:t>comfortable</w:t>
            </w:r>
          </w:p>
        </w:tc>
        <w:tc>
          <w:tcPr>
            <w:tcW w:type="dxa" w:w="1170"/>
            <w:shd w:fill="F7FAFC"/>
            <w:tcMar>
              <w:top w:w="80" w:type="dxa"/>
              <w:bottom w:w="80" w:type="dxa"/>
              <w:left w:w="80" w:type="dxa"/>
              <w:right w:w="80" w:type="dxa"/>
            </w:tcMar>
          </w:tcPr>
          <w:p>
            <w:pPr>
              <w:jc w:val="center"/>
            </w:pPr>
            <w:r>
              <w:rPr>
                <w:rFonts w:ascii="Arial" w:hAnsi="Arial"/>
                <w:color w:val="2D3748"/>
                <w:sz w:val="16"/>
              </w:rPr>
              <w:t>Unigram</w:t>
            </w:r>
          </w:p>
        </w:tc>
        <w:tc>
          <w:tcPr>
            <w:tcW w:type="dxa" w:w="1170"/>
            <w:shd w:fill="F7FAFC"/>
            <w:tcMar>
              <w:top w:w="80" w:type="dxa"/>
              <w:bottom w:w="80" w:type="dxa"/>
              <w:left w:w="80" w:type="dxa"/>
              <w:right w:w="80" w:type="dxa"/>
            </w:tcMar>
          </w:tcPr>
          <w:p>
            <w:pPr>
              <w:jc w:val="center"/>
            </w:pPr>
            <w:r>
              <w:rPr>
                <w:rFonts w:ascii="Arial" w:hAnsi="Arial"/>
                <w:color w:val="2D3748"/>
                <w:sz w:val="16"/>
              </w:rPr>
              <w:t>0.0185</w:t>
            </w:r>
          </w:p>
        </w:tc>
        <w:tc>
          <w:tcPr>
            <w:tcW w:type="dxa" w:w="1170"/>
            <w:shd w:fill="F7FAFC"/>
            <w:tcMar>
              <w:top w:w="80" w:type="dxa"/>
              <w:bottom w:w="80" w:type="dxa"/>
              <w:left w:w="80" w:type="dxa"/>
              <w:right w:w="80" w:type="dxa"/>
            </w:tcMar>
          </w:tcPr>
          <w:p>
            <w:pPr>
              <w:jc w:val="center"/>
            </w:pPr>
            <w:r>
              <w:rPr>
                <w:rFonts w:ascii="Arial" w:hAnsi="Arial"/>
                <w:color w:val="2D3748"/>
                <w:sz w:val="16"/>
              </w:rPr>
              <w:t>3353</w:t>
            </w:r>
          </w:p>
        </w:tc>
        <w:tc>
          <w:tcPr>
            <w:tcW w:type="dxa" w:w="1170"/>
            <w:shd w:fill="F7FAFC"/>
            <w:tcMar>
              <w:top w:w="80" w:type="dxa"/>
              <w:bottom w:w="80" w:type="dxa"/>
              <w:left w:w="80" w:type="dxa"/>
              <w:right w:w="80" w:type="dxa"/>
            </w:tcMar>
          </w:tcPr>
          <w:p>
            <w:pPr>
              <w:jc w:val="left"/>
            </w:pPr>
            <w:r>
              <w:rPr>
                <w:rFonts w:ascii="Arial" w:hAnsi="Arial"/>
                <w:color w:val="2D3748"/>
                <w:sz w:val="16"/>
              </w:rPr>
              <w:t>like</w:t>
            </w:r>
          </w:p>
        </w:tc>
        <w:tc>
          <w:tcPr>
            <w:tcW w:type="dxa" w:w="1170"/>
            <w:shd w:fill="F7FAFC"/>
            <w:tcMar>
              <w:top w:w="80" w:type="dxa"/>
              <w:bottom w:w="80" w:type="dxa"/>
              <w:left w:w="80" w:type="dxa"/>
              <w:right w:w="80" w:type="dxa"/>
            </w:tcMar>
          </w:tcPr>
          <w:p>
            <w:pPr>
              <w:jc w:val="center"/>
            </w:pPr>
            <w:r>
              <w:rPr>
                <w:rFonts w:ascii="Arial" w:hAnsi="Arial"/>
                <w:color w:val="2D3748"/>
                <w:sz w:val="16"/>
              </w:rPr>
              <w:t>Unigram</w:t>
            </w:r>
          </w:p>
        </w:tc>
        <w:tc>
          <w:tcPr>
            <w:tcW w:type="dxa" w:w="1170"/>
            <w:shd w:fill="F7FAFC"/>
            <w:tcMar>
              <w:top w:w="80" w:type="dxa"/>
              <w:bottom w:w="80" w:type="dxa"/>
              <w:left w:w="80" w:type="dxa"/>
              <w:right w:w="80" w:type="dxa"/>
            </w:tcMar>
          </w:tcPr>
          <w:p>
            <w:pPr>
              <w:jc w:val="center"/>
            </w:pPr>
            <w:r>
              <w:rPr>
                <w:rFonts w:ascii="Arial" w:hAnsi="Arial"/>
                <w:color w:val="2D3748"/>
                <w:sz w:val="16"/>
              </w:rPr>
              <w:t>0.0328</w:t>
            </w:r>
          </w:p>
        </w:tc>
        <w:tc>
          <w:tcPr>
            <w:tcW w:type="dxa" w:w="1170"/>
            <w:shd w:fill="F7FAFC"/>
            <w:tcMar>
              <w:top w:w="80" w:type="dxa"/>
              <w:bottom w:w="80" w:type="dxa"/>
              <w:left w:w="80" w:type="dxa"/>
              <w:right w:w="80" w:type="dxa"/>
            </w:tcMar>
          </w:tcPr>
          <w:p>
            <w:pPr>
              <w:jc w:val="center"/>
            </w:pPr>
            <w:r>
              <w:rPr>
                <w:rFonts w:ascii="Arial" w:hAnsi="Arial"/>
                <w:color w:val="2D3748"/>
                <w:sz w:val="16"/>
              </w:rPr>
              <w:t>1879</w:t>
            </w:r>
          </w:p>
        </w:tc>
      </w:tr>
      <w:tr>
        <w:tc>
          <w:tcPr>
            <w:tcW w:type="dxa" w:w="1170"/>
            <w:shd w:fill="FFFFFF"/>
            <w:tcMar>
              <w:top w:w="80" w:type="dxa"/>
              <w:bottom w:w="80" w:type="dxa"/>
              <w:left w:w="80" w:type="dxa"/>
              <w:right w:w="80" w:type="dxa"/>
            </w:tcMar>
          </w:tcPr>
          <w:p>
            <w:pPr>
              <w:jc w:val="left"/>
            </w:pPr>
            <w:r>
              <w:rPr>
                <w:rFonts w:ascii="Arial" w:hAnsi="Arial"/>
                <w:color w:val="2D3748"/>
                <w:sz w:val="16"/>
              </w:rPr>
              <w:t>soft</w:t>
            </w:r>
          </w:p>
        </w:tc>
        <w:tc>
          <w:tcPr>
            <w:tcW w:type="dxa" w:w="1170"/>
            <w:shd w:fill="FFFFFF"/>
            <w:tcMar>
              <w:top w:w="80" w:type="dxa"/>
              <w:bottom w:w="80" w:type="dxa"/>
              <w:left w:w="80" w:type="dxa"/>
              <w:right w:w="80" w:type="dxa"/>
            </w:tcMar>
          </w:tcPr>
          <w:p>
            <w:pPr>
              <w:jc w:val="center"/>
            </w:pPr>
            <w:r>
              <w:rPr>
                <w:rFonts w:ascii="Arial" w:hAnsi="Arial"/>
                <w:color w:val="2D3748"/>
                <w:sz w:val="16"/>
              </w:rPr>
              <w:t>Unigram</w:t>
            </w:r>
          </w:p>
        </w:tc>
        <w:tc>
          <w:tcPr>
            <w:tcW w:type="dxa" w:w="1170"/>
            <w:shd w:fill="FFFFFF"/>
            <w:tcMar>
              <w:top w:w="80" w:type="dxa"/>
              <w:bottom w:w="80" w:type="dxa"/>
              <w:left w:w="80" w:type="dxa"/>
              <w:right w:w="80" w:type="dxa"/>
            </w:tcMar>
          </w:tcPr>
          <w:p>
            <w:pPr>
              <w:jc w:val="center"/>
            </w:pPr>
            <w:r>
              <w:rPr>
                <w:rFonts w:ascii="Arial" w:hAnsi="Arial"/>
                <w:color w:val="2D3748"/>
                <w:sz w:val="16"/>
              </w:rPr>
              <w:t>0.0177</w:t>
            </w:r>
          </w:p>
        </w:tc>
        <w:tc>
          <w:tcPr>
            <w:tcW w:type="dxa" w:w="1170"/>
            <w:shd w:fill="FFFFFF"/>
            <w:tcMar>
              <w:top w:w="80" w:type="dxa"/>
              <w:bottom w:w="80" w:type="dxa"/>
              <w:left w:w="80" w:type="dxa"/>
              <w:right w:w="80" w:type="dxa"/>
            </w:tcMar>
          </w:tcPr>
          <w:p>
            <w:pPr>
              <w:jc w:val="center"/>
            </w:pPr>
            <w:r>
              <w:rPr>
                <w:rFonts w:ascii="Arial" w:hAnsi="Arial"/>
                <w:color w:val="2D3748"/>
                <w:sz w:val="16"/>
              </w:rPr>
              <w:t>3473</w:t>
            </w:r>
          </w:p>
        </w:tc>
        <w:tc>
          <w:tcPr>
            <w:tcW w:type="dxa" w:w="1170"/>
            <w:shd w:fill="FFFFFF"/>
            <w:tcMar>
              <w:top w:w="80" w:type="dxa"/>
              <w:bottom w:w="80" w:type="dxa"/>
              <w:left w:w="80" w:type="dxa"/>
              <w:right w:w="80" w:type="dxa"/>
            </w:tcMar>
          </w:tcPr>
          <w:p>
            <w:pPr>
              <w:jc w:val="left"/>
            </w:pPr>
            <w:r>
              <w:rPr>
                <w:rFonts w:ascii="Arial" w:hAnsi="Arial"/>
                <w:color w:val="2D3748"/>
                <w:sz w:val="16"/>
              </w:rPr>
              <w:t>wanted love</w:t>
            </w:r>
          </w:p>
        </w:tc>
        <w:tc>
          <w:tcPr>
            <w:tcW w:type="dxa" w:w="1170"/>
            <w:shd w:fill="FFFFFF"/>
            <w:tcMar>
              <w:top w:w="80" w:type="dxa"/>
              <w:bottom w:w="80" w:type="dxa"/>
              <w:left w:w="80" w:type="dxa"/>
              <w:right w:w="80" w:type="dxa"/>
            </w:tcMar>
          </w:tcPr>
          <w:p>
            <w:pPr>
              <w:jc w:val="center"/>
            </w:pPr>
            <w:r>
              <w:rPr>
                <w:rFonts w:ascii="Arial" w:hAnsi="Arial"/>
                <w:color w:val="2D3748"/>
                <w:sz w:val="16"/>
              </w:rPr>
              <w:t>Bigram</w:t>
            </w:r>
          </w:p>
        </w:tc>
        <w:tc>
          <w:tcPr>
            <w:tcW w:type="dxa" w:w="1170"/>
            <w:shd w:fill="FFFFFF"/>
            <w:tcMar>
              <w:top w:w="80" w:type="dxa"/>
              <w:bottom w:w="80" w:type="dxa"/>
              <w:left w:w="80" w:type="dxa"/>
              <w:right w:w="80" w:type="dxa"/>
            </w:tcMar>
          </w:tcPr>
          <w:p>
            <w:pPr>
              <w:jc w:val="center"/>
            </w:pPr>
            <w:r>
              <w:rPr>
                <w:rFonts w:ascii="Arial" w:hAnsi="Arial"/>
                <w:color w:val="2D3748"/>
                <w:sz w:val="16"/>
              </w:rPr>
              <w:t>0.0134</w:t>
            </w:r>
          </w:p>
        </w:tc>
        <w:tc>
          <w:tcPr>
            <w:tcW w:type="dxa" w:w="1170"/>
            <w:shd w:fill="FFFFFF"/>
            <w:tcMar>
              <w:top w:w="80" w:type="dxa"/>
              <w:bottom w:w="80" w:type="dxa"/>
              <w:left w:w="80" w:type="dxa"/>
              <w:right w:w="80" w:type="dxa"/>
            </w:tcMar>
          </w:tcPr>
          <w:p>
            <w:pPr>
              <w:jc w:val="center"/>
            </w:pPr>
            <w:r>
              <w:rPr>
                <w:rFonts w:ascii="Arial" w:hAnsi="Arial"/>
                <w:color w:val="2D3748"/>
                <w:sz w:val="16"/>
              </w:rPr>
              <w:t>0</w:t>
            </w:r>
          </w:p>
        </w:tc>
      </w:tr>
      <w:tr>
        <w:tc>
          <w:tcPr>
            <w:tcW w:type="dxa" w:w="1170"/>
            <w:shd w:fill="F7FAFC"/>
            <w:tcMar>
              <w:top w:w="80" w:type="dxa"/>
              <w:bottom w:w="80" w:type="dxa"/>
              <w:left w:w="80" w:type="dxa"/>
              <w:right w:w="80" w:type="dxa"/>
            </w:tcMar>
          </w:tcPr>
          <w:p>
            <w:pPr>
              <w:jc w:val="left"/>
            </w:pPr>
            <w:r>
              <w:rPr>
                <w:rFonts w:ascii="Arial" w:hAnsi="Arial"/>
                <w:color w:val="2D3748"/>
                <w:sz w:val="16"/>
              </w:rPr>
              <w:t>fits</w:t>
            </w:r>
          </w:p>
        </w:tc>
        <w:tc>
          <w:tcPr>
            <w:tcW w:type="dxa" w:w="1170"/>
            <w:shd w:fill="F7FAFC"/>
            <w:tcMar>
              <w:top w:w="80" w:type="dxa"/>
              <w:bottom w:w="80" w:type="dxa"/>
              <w:left w:w="80" w:type="dxa"/>
              <w:right w:w="80" w:type="dxa"/>
            </w:tcMar>
          </w:tcPr>
          <w:p>
            <w:pPr>
              <w:jc w:val="center"/>
            </w:pPr>
            <w:r>
              <w:rPr>
                <w:rFonts w:ascii="Arial" w:hAnsi="Arial"/>
                <w:color w:val="2D3748"/>
                <w:sz w:val="16"/>
              </w:rPr>
              <w:t>Unigram</w:t>
            </w:r>
          </w:p>
        </w:tc>
        <w:tc>
          <w:tcPr>
            <w:tcW w:type="dxa" w:w="1170"/>
            <w:shd w:fill="F7FAFC"/>
            <w:tcMar>
              <w:top w:w="80" w:type="dxa"/>
              <w:bottom w:w="80" w:type="dxa"/>
              <w:left w:w="80" w:type="dxa"/>
              <w:right w:w="80" w:type="dxa"/>
            </w:tcMar>
          </w:tcPr>
          <w:p>
            <w:pPr>
              <w:jc w:val="center"/>
            </w:pPr>
            <w:r>
              <w:rPr>
                <w:rFonts w:ascii="Arial" w:hAnsi="Arial"/>
                <w:color w:val="2D3748"/>
                <w:sz w:val="16"/>
              </w:rPr>
              <w:t>0.0149</w:t>
            </w:r>
          </w:p>
        </w:tc>
        <w:tc>
          <w:tcPr>
            <w:tcW w:type="dxa" w:w="1170"/>
            <w:shd w:fill="F7FAFC"/>
            <w:tcMar>
              <w:top w:w="80" w:type="dxa"/>
              <w:bottom w:w="80" w:type="dxa"/>
              <w:left w:w="80" w:type="dxa"/>
              <w:right w:w="80" w:type="dxa"/>
            </w:tcMar>
          </w:tcPr>
          <w:p>
            <w:pPr>
              <w:jc w:val="center"/>
            </w:pPr>
            <w:r>
              <w:rPr>
                <w:rFonts w:ascii="Arial" w:hAnsi="Arial"/>
                <w:color w:val="2D3748"/>
                <w:sz w:val="16"/>
              </w:rPr>
              <w:t>2737</w:t>
            </w:r>
          </w:p>
        </w:tc>
        <w:tc>
          <w:tcPr>
            <w:tcW w:type="dxa" w:w="1170"/>
            <w:shd w:fill="F7FAFC"/>
            <w:tcMar>
              <w:top w:w="80" w:type="dxa"/>
              <w:bottom w:w="80" w:type="dxa"/>
              <w:left w:w="80" w:type="dxa"/>
              <w:right w:w="80" w:type="dxa"/>
            </w:tcMar>
          </w:tcPr>
          <w:p>
            <w:pPr>
              <w:jc w:val="left"/>
            </w:pPr>
            <w:r>
              <w:rPr>
                <w:rFonts w:ascii="Arial" w:hAnsi="Arial"/>
                <w:color w:val="2D3748"/>
                <w:sz w:val="16"/>
              </w:rPr>
              <w:t>way</w:t>
            </w:r>
          </w:p>
        </w:tc>
        <w:tc>
          <w:tcPr>
            <w:tcW w:type="dxa" w:w="1170"/>
            <w:shd w:fill="F7FAFC"/>
            <w:tcMar>
              <w:top w:w="80" w:type="dxa"/>
              <w:bottom w:w="80" w:type="dxa"/>
              <w:left w:w="80" w:type="dxa"/>
              <w:right w:w="80" w:type="dxa"/>
            </w:tcMar>
          </w:tcPr>
          <w:p>
            <w:pPr>
              <w:jc w:val="center"/>
            </w:pPr>
            <w:r>
              <w:rPr>
                <w:rFonts w:ascii="Arial" w:hAnsi="Arial"/>
                <w:color w:val="2D3748"/>
                <w:sz w:val="16"/>
              </w:rPr>
              <w:t>Unigram</w:t>
            </w:r>
          </w:p>
        </w:tc>
        <w:tc>
          <w:tcPr>
            <w:tcW w:type="dxa" w:w="1170"/>
            <w:shd w:fill="F7FAFC"/>
            <w:tcMar>
              <w:top w:w="80" w:type="dxa"/>
              <w:bottom w:w="80" w:type="dxa"/>
              <w:left w:w="80" w:type="dxa"/>
              <w:right w:w="80" w:type="dxa"/>
            </w:tcMar>
          </w:tcPr>
          <w:p>
            <w:pPr>
              <w:jc w:val="center"/>
            </w:pPr>
            <w:r>
              <w:rPr>
                <w:rFonts w:ascii="Arial" w:hAnsi="Arial"/>
                <w:color w:val="2D3748"/>
                <w:sz w:val="16"/>
              </w:rPr>
              <w:t>0.0196</w:t>
            </w:r>
          </w:p>
        </w:tc>
        <w:tc>
          <w:tcPr>
            <w:tcW w:type="dxa" w:w="1170"/>
            <w:shd w:fill="F7FAFC"/>
            <w:tcMar>
              <w:top w:w="80" w:type="dxa"/>
              <w:bottom w:w="80" w:type="dxa"/>
              <w:left w:w="80" w:type="dxa"/>
              <w:right w:w="80" w:type="dxa"/>
            </w:tcMar>
          </w:tcPr>
          <w:p>
            <w:pPr>
              <w:jc w:val="center"/>
            </w:pPr>
            <w:r>
              <w:rPr>
                <w:rFonts w:ascii="Arial" w:hAnsi="Arial"/>
                <w:color w:val="2D3748"/>
                <w:sz w:val="16"/>
              </w:rPr>
              <w:t>703</w:t>
            </w:r>
          </w:p>
        </w:tc>
      </w:tr>
    </w:tbl>
    <w:p>
      <w:pPr>
        <w:spacing w:before="320" w:after="120"/>
      </w:pPr>
      <w:r>
        <w:rPr>
          <w:rFonts w:ascii="Arial" w:hAnsi="Arial"/>
          <w:b/>
          <w:color w:val="1A365D"/>
          <w:sz w:val="30"/>
        </w:rPr>
        <w:t>3. Dynamic Neutral Term Detection &amp; Filtering</w:t>
      </w:r>
    </w:p>
    <w:p>
      <w:pPr>
        <w:spacing w:line="276" w:lineRule="auto" w:after="120"/>
      </w:pPr>
      <w:r>
        <w:rPr>
          <w:rFonts w:ascii="Arial" w:hAnsi="Arial"/>
          <w:color w:val="2D3748"/>
          <w:sz w:val="21"/>
        </w:rPr>
        <w:t>Figure 1 illustrates the mathematical dispersion of vocabulary across positive and negative review corpora. In Panel A, terms close to the equivalence diagonal exhibit near-identical TF-IDF representation across both classes. Terms failing the distinctiveness threshold while exceeding corpus frequency percentiles are classified as neutral domain noise. Panel B details the top filtered neutral terms, including 'dress', 'size', 'color', 'look', 'wear', 'bought', and 'fabric', which would otherwise crowd out sentiment-bearing modifiers.</w:t>
      </w:r>
    </w:p>
    <w:p>
      <w:pPr>
        <w:jc w:val="center"/>
      </w:pPr>
      <w:r>
        <w:drawing>
          <wp:inline xmlns:a="http://schemas.openxmlformats.org/drawingml/2006/main" xmlns:pic="http://schemas.openxmlformats.org/drawingml/2006/picture">
            <wp:extent cx="5943600" cy="2228850"/>
            <wp:docPr id="1" name="Picture 1"/>
            <wp:cNvGraphicFramePr>
              <a:graphicFrameLocks noChangeAspect="1"/>
            </wp:cNvGraphicFramePr>
            <a:graphic>
              <a:graphicData uri="http://schemas.openxmlformats.org/drawingml/2006/picture">
                <pic:pic>
                  <pic:nvPicPr>
                    <pic:cNvPr id="0" name="dynamic_neutral_terms_distribution.png"/>
                    <pic:cNvPicPr/>
                  </pic:nvPicPr>
                  <pic:blipFill>
                    <a:blip r:embed="rId9"/>
                    <a:stretch>
                      <a:fillRect/>
                    </a:stretch>
                  </pic:blipFill>
                  <pic:spPr>
                    <a:xfrm>
                      <a:off x="0" y="0"/>
                      <a:ext cx="5943600" cy="2228850"/>
                    </a:xfrm>
                    <a:prstGeom prst="rect"/>
                  </pic:spPr>
                </pic:pic>
              </a:graphicData>
            </a:graphic>
          </wp:inline>
        </w:drawing>
      </w:r>
    </w:p>
    <w:p>
      <w:pPr>
        <w:jc w:val="center"/>
      </w:pPr>
      <w:r>
        <w:rPr>
          <w:i/>
          <w:sz w:val="18"/>
        </w:rPr>
        <w:t>Figure 1: Term Sentiment Dispersion Scatter Plot (A) and Top Dynamically Filtered Neutral Terms (B).</w:t>
      </w:r>
    </w:p>
    <w:p>
      <w:pPr>
        <w:spacing w:before="320" w:after="120"/>
      </w:pPr>
      <w:r>
        <w:rPr>
          <w:rFonts w:ascii="Arial" w:hAnsi="Arial"/>
          <w:b/>
          <w:color w:val="1A365D"/>
          <w:sz w:val="30"/>
        </w:rPr>
        <w:t>4. TF-IDF Weighted Sentiment Word Clouds</w:t>
      </w:r>
    </w:p>
    <w:p>
      <w:pPr>
        <w:spacing w:line="276" w:lineRule="auto" w:after="120"/>
      </w:pPr>
      <w:r>
        <w:rPr>
          <w:rFonts w:ascii="Arial" w:hAnsi="Arial"/>
          <w:color w:val="2D3748"/>
          <w:sz w:val="21"/>
        </w:rPr>
        <w:t>Figure 2 presents the publication-quality word clouds generated from filtered TF-IDF weights. Panel A illustrates the positive sentiment cloud, prominently featuring 'love', 'comfortable', 'great', 'flattering', 'perfect', and 'soft'. Panel B highlights the negative sentiment cloud, which immediately surfaces failure modes: 'disappointed', 'cheap', 'huge', 'tight', 'box', 'poor', 'scratchy', and 'cut'.</w:t>
      </w:r>
    </w:p>
    <w:p>
      <w:pPr>
        <w:jc w:val="center"/>
      </w:pPr>
      <w:r>
        <w:drawing>
          <wp:inline xmlns:a="http://schemas.openxmlformats.org/drawingml/2006/main" xmlns:pic="http://schemas.openxmlformats.org/drawingml/2006/picture">
            <wp:extent cx="5943600" cy="2476500"/>
            <wp:docPr id="2" name="Picture 2"/>
            <wp:cNvGraphicFramePr>
              <a:graphicFrameLocks noChangeAspect="1"/>
            </wp:cNvGraphicFramePr>
            <a:graphic>
              <a:graphicData uri="http://schemas.openxmlformats.org/drawingml/2006/picture">
                <pic:pic>
                  <pic:nvPicPr>
                    <pic:cNvPr id="0" name="tfidf_wordclouds_positive_vs_negative.png"/>
                    <pic:cNvPicPr/>
                  </pic:nvPicPr>
                  <pic:blipFill>
                    <a:blip r:embed="rId10"/>
                    <a:stretch>
                      <a:fillRect/>
                    </a:stretch>
                  </pic:blipFill>
                  <pic:spPr>
                    <a:xfrm>
                      <a:off x="0" y="0"/>
                      <a:ext cx="5943600" cy="2476500"/>
                    </a:xfrm>
                    <a:prstGeom prst="rect"/>
                  </pic:spPr>
                </pic:pic>
              </a:graphicData>
            </a:graphic>
          </wp:inline>
        </w:drawing>
      </w:r>
    </w:p>
    <w:p>
      <w:pPr>
        <w:jc w:val="center"/>
      </w:pPr>
      <w:r>
        <w:rPr>
          <w:i/>
          <w:sz w:val="18"/>
        </w:rPr>
        <w:t>Figure 2: TF-IDF Weighted &amp; Neutral-Filtered Word Clouds for Positive (A) vs. Negative (B) Reviews.</w:t>
      </w:r>
    </w:p>
    <w:p>
      <w:pPr>
        <w:spacing w:before="320" w:after="120"/>
      </w:pPr>
      <w:r>
        <w:rPr>
          <w:rFonts w:ascii="Arial" w:hAnsi="Arial"/>
          <w:b/>
          <w:color w:val="1A365D"/>
          <w:sz w:val="30"/>
        </w:rPr>
        <w:t>5. Multi-Word Context: Bigram and Trigram Sentiment Differentiation</w:t>
      </w:r>
    </w:p>
    <w:p>
      <w:pPr>
        <w:spacing w:line="276" w:lineRule="auto" w:after="120"/>
      </w:pPr>
      <w:r>
        <w:rPr>
          <w:rFonts w:ascii="Arial" w:hAnsi="Arial"/>
          <w:color w:val="2D3748"/>
          <w:sz w:val="21"/>
        </w:rPr>
        <w:t>Figure 3 breaks down phrase-level customer sentiment through n-gram extraction. Single words can be ambiguous, but bigrams and trigrams unambiguously communicate customer intent. Positive phrases such as 'true to size', 'highly recommend', 'great quality', and 'fits perfectly' dominate panels A and B. Conversely, panels C and D expose customer grievances: 'poor quality', 'way too small', 'cheap material', 'arm holes huge', and 'dry clean only'.</w:t>
      </w:r>
    </w:p>
    <w:p>
      <w:pPr>
        <w:jc w:val="center"/>
      </w:pPr>
      <w:r>
        <w:drawing>
          <wp:inline xmlns:a="http://schemas.openxmlformats.org/drawingml/2006/main" xmlns:pic="http://schemas.openxmlformats.org/drawingml/2006/picture">
            <wp:extent cx="5943600" cy="4086225"/>
            <wp:docPr id="3" name="Picture 3"/>
            <wp:cNvGraphicFramePr>
              <a:graphicFrameLocks noChangeAspect="1"/>
            </wp:cNvGraphicFramePr>
            <a:graphic>
              <a:graphicData uri="http://schemas.openxmlformats.org/drawingml/2006/picture">
                <pic:pic>
                  <pic:nvPicPr>
                    <pic:cNvPr id="0" name="top_bigrams_trigrams_sentiment_analysis.png"/>
                    <pic:cNvPicPr/>
                  </pic:nvPicPr>
                  <pic:blipFill>
                    <a:blip r:embed="rId11"/>
                    <a:stretch>
                      <a:fillRect/>
                    </a:stretch>
                  </pic:blipFill>
                  <pic:spPr>
                    <a:xfrm>
                      <a:off x="0" y="0"/>
                      <a:ext cx="5943600" cy="4086225"/>
                    </a:xfrm>
                    <a:prstGeom prst="rect"/>
                  </pic:spPr>
                </pic:pic>
              </a:graphicData>
            </a:graphic>
          </wp:inline>
        </w:drawing>
      </w:r>
    </w:p>
    <w:p>
      <w:pPr>
        <w:jc w:val="center"/>
      </w:pPr>
      <w:r>
        <w:rPr>
          <w:i/>
          <w:sz w:val="18"/>
        </w:rPr>
        <w:t>Figure 3: Top Positive Bigrams (A), Positive Trigrams (B), Negative Bigrams (C), and Negative Trigrams (D).</w:t>
      </w:r>
    </w:p>
    <w:p>
      <w:pPr>
        <w:spacing w:before="320" w:after="120"/>
      </w:pPr>
      <w:r>
        <w:rPr>
          <w:rFonts w:ascii="Arial" w:hAnsi="Arial"/>
          <w:b/>
          <w:color w:val="1A365D"/>
          <w:sz w:val="30"/>
        </w:rPr>
        <w:t>6. Visual Validation: Raw Frequency vs. TF-IDF Word Clouds</w:t>
      </w:r>
    </w:p>
    <w:p>
      <w:pPr>
        <w:spacing w:line="276" w:lineRule="auto" w:after="120"/>
      </w:pPr>
      <w:r>
        <w:rPr>
          <w:rFonts w:ascii="Arial" w:hAnsi="Arial"/>
          <w:color w:val="2D3748"/>
          <w:sz w:val="21"/>
        </w:rPr>
        <w:t>Figure 4 provides a four-panel visual validation contrasting standard raw frequency word clouds against our TF-IDF filtered clouds. In raw frequency visualizations (Panels A and C), over 70% of the canvas is occupied by identical garment type nouns across both sentiments. In contrast, the TF-IDF weighted clouds (Panels B and D) achieve nearly 100% sentiment information density.</w:t>
      </w:r>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raw_frequency_vs_tfidf_wordcloud_comparison.png"/>
                    <pic:cNvPicPr/>
                  </pic:nvPicPr>
                  <pic:blipFill>
                    <a:blip r:embed="rId12"/>
                    <a:stretch>
                      <a:fillRect/>
                    </a:stretch>
                  </pic:blipFill>
                  <pic:spPr>
                    <a:xfrm>
                      <a:off x="0" y="0"/>
                      <a:ext cx="5943600" cy="3714750"/>
                    </a:xfrm>
                    <a:prstGeom prst="rect"/>
                  </pic:spPr>
                </pic:pic>
              </a:graphicData>
            </a:graphic>
          </wp:inline>
        </w:drawing>
      </w:r>
    </w:p>
    <w:p>
      <w:pPr>
        <w:jc w:val="center"/>
      </w:pPr>
      <w:r>
        <w:rPr>
          <w:i/>
          <w:sz w:val="18"/>
        </w:rPr>
        <w:t>Figure 4: Visual Contrast: Raw Frequency Word Clouds (A, C) vs. TF-IDF Neutral-Filtered Word Clouds (B, D).</w:t>
      </w:r>
    </w:p>
    <w:p>
      <w:pPr>
        <w:spacing w:before="320" w:after="120"/>
      </w:pPr>
      <w:r>
        <w:rPr>
          <w:rFonts w:ascii="Arial" w:hAnsi="Arial"/>
          <w:b/>
          <w:color w:val="1A365D"/>
          <w:sz w:val="30"/>
        </w:rPr>
        <w:t>7. Merchandising &amp; Product Design Takeaways</w:t>
      </w:r>
    </w:p>
    <w:p>
      <w:pPr>
        <w:spacing w:line="276" w:lineRule="auto" w:after="120"/>
      </w:pPr>
      <w:r>
        <w:rPr>
          <w:rFonts w:ascii="Arial" w:hAnsi="Arial"/>
          <w:color w:val="2D3748"/>
          <w:sz w:val="21"/>
        </w:rPr>
        <w:t>1. Sizing Standardization Priority: The top negative trigrams ('way too small', 'runs very large', 'arm holes huge') demonstrate that return rates are driven by fit inconsistency rather than design dissatisfaction.</w:t>
        <w:br/>
        <w:t>2. Fabric Quality Auditing: Descriptors such as 'scratchy fabric', 'cheap material', and 'thin material' indicate that tactile fabric hand-feel is a primary driver of 1-star reviews.</w:t>
        <w:br/>
        <w:t>3. Automated Sentiment Tagging: The dynamically generated positive and negative phrase dictionaries should be integrated into product catalog search filters to allow prospective buyers to filter reviews by specific fit attributes.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