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AA Logistik</w:t>
      </w:r>
    </w:p>
    <w:p>
      <w:pPr>
        <w:pStyle w:val="Subtitle"/>
      </w:pPr>
      <w:r>
        <w:t xml:space="preserve">Business Rules Review and Product Recommendations</w:t>
      </w:r>
    </w:p>
    <w:p>
      <w:r>
        <w:t xml:space="preserve">Review of the Case &amp; Task Management Consolidated Functional Specification V1.0</w:t>
      </w:r>
    </w:p>
    <w:p>
      <w:r>
        <w:t xml:space="preserve">Prepared: 14 October 2026</w:t>
      </w:r>
    </w:p>
    <w:p>
      <w:pPr>
        <w:pStyle w:val="Heading1"/>
      </w:pPr>
      <w:r>
        <w:t xml:space="preserve">Purpose</w:t>
      </w:r>
    </w:p>
    <w:p>
      <w:r>
        <w:t xml:space="preserve">This document provides an independent product and business-rule assessment of the AA Logistik Case and Task Management specification. The source was reviewed through four lenses: business process, roles and permissions, state and data consistency, and QA/prototype applicability. It is intended for stakeholder discussion and is not a replacement for the approved functional requirements document.</w:t>
      </w:r>
    </w:p>
    <w:p>
      <w:pPr>
        <w:pStyle w:val="Heading1"/>
      </w:pPr>
      <w:r>
        <w:t xml:space="preserve">Executive Summary</w:t>
      </w:r>
    </w:p>
    <w:p>
      <w:r>
        <w:t xml:space="preserve">The specification presents a strong and coherent operating model. Cases provide shared customer context, Tasks carry execution responsibility, AI supports classification and extraction, and the Task Master controls standard work. The document also demonstrates strong scope discipline by separating workflow management from unapproved integrations.</w:t>
      </w:r>
    </w:p>
    <w:p>
      <w:r>
        <w:t xml:space="preserve">The specification should not yet be treated as Development Ready. The main unresolved areas are permissions, lifecycle consistency, dependency cardinality, acknowledgement handling, Task Master versioning for reopened Cases, and the distinction between deletion and auditable removal.</w:t>
      </w:r>
    </w:p>
    <w:p>
      <w:pPr>
        <w:pStyle w:val="Heading2"/>
      </w:pPr>
      <w:r>
        <w:t xml:space="preserve">Overall Assessment</w:t>
      </w:r>
    </w:p>
    <w:tbl>
      <w:tblPr>
        <w:tblStyle w:val="TableGrid"/>
        <w:tblW w:w="9000" w:type="dxa"/>
      </w:tblPr>
      <w:tblGrid>
        <w:gridCol w:w="4500"/>
        <w:gridCol w:w="4500"/>
      </w:tblGrid>
      <w:tr>
        <w:tc>
          <w:tcPr>
            <w:shd w:fill="D9EAF7"/>
          </w:tcPr>
          <w:p>
            <w:r>
              <w:rPr>
                <w:b/>
              </w:rPr>
              <w:t xml:space="preserve">Area</w:t>
            </w:r>
          </w:p>
        </w:tc>
        <w:tc>
          <w:tcPr>
            <w:shd w:fill="D9EAF7"/>
          </w:tcPr>
          <w:p>
            <w:r>
              <w:rPr>
                <w:b/>
              </w:rPr>
              <w:t xml:space="preserve">Assessment</w:t>
            </w:r>
          </w:p>
        </w:tc>
      </w:tr>
      <w:tr>
        <w:tc>
          <w:p>
            <w:r>
              <w:t xml:space="preserve">Business model</w:t>
            </w:r>
          </w:p>
        </w:tc>
        <w:tc>
          <w:p>
            <w:r>
              <w:t xml:space="preserve">Strong</w:t>
            </w:r>
          </w:p>
        </w:tc>
      </w:tr>
      <w:tr>
        <w:tc>
          <w:p>
            <w:r>
              <w:t xml:space="preserve">Workflow coverage</w:t>
            </w:r>
          </w:p>
        </w:tc>
        <w:tc>
          <w:p>
            <w:r>
              <w:t xml:space="preserve">Strong</w:t>
            </w:r>
          </w:p>
        </w:tc>
      </w:tr>
      <w:tr>
        <w:tc>
          <w:p>
            <w:r>
              <w:t xml:space="preserve">QA traceability</w:t>
            </w:r>
          </w:p>
        </w:tc>
        <w:tc>
          <w:p>
            <w:r>
              <w:t xml:space="preserve">Strong</w:t>
            </w:r>
          </w:p>
        </w:tc>
      </w:tr>
      <w:tr>
        <w:tc>
          <w:p>
            <w:r>
              <w:t xml:space="preserve">Scope discipline</w:t>
            </w:r>
          </w:p>
        </w:tc>
        <w:tc>
          <w:p>
            <w:r>
              <w:t xml:space="preserve">Very strong</w:t>
            </w:r>
          </w:p>
        </w:tc>
      </w:tr>
      <w:tr>
        <w:tc>
          <w:p>
            <w:r>
              <w:t xml:space="preserve">Permissions clarity</w:t>
            </w:r>
          </w:p>
        </w:tc>
        <w:tc>
          <w:p>
            <w:r>
              <w:t xml:space="preserve">Needs decisions</w:t>
            </w:r>
          </w:p>
        </w:tc>
      </w:tr>
      <w:tr>
        <w:tc>
          <w:p>
            <w:r>
              <w:t xml:space="preserve">Lifecycle consistency</w:t>
            </w:r>
          </w:p>
        </w:tc>
        <w:tc>
          <w:p>
            <w:r>
              <w:t xml:space="preserve">Needs decisions</w:t>
            </w:r>
          </w:p>
        </w:tc>
      </w:tr>
      <w:tr>
        <w:tc>
          <w:p>
            <w:r>
              <w:t xml:space="preserve">Prototype alignment</w:t>
            </w:r>
          </w:p>
        </w:tc>
        <w:tc>
          <w:p>
            <w:r>
              <w:t xml:space="preserve">Partial</w:t>
            </w:r>
          </w:p>
        </w:tc>
      </w:tr>
      <w:tr>
        <w:tc>
          <w:p>
            <w:r>
              <w:t xml:space="preserve">Development readiness</w:t>
            </w:r>
          </w:p>
        </w:tc>
        <w:tc>
          <w:p>
            <w:r>
              <w:t xml:space="preserve">Not yet ready</w:t>
            </w:r>
          </w:p>
        </w:tc>
      </w:tr>
    </w:tbl>
    <w:p>
      <w:pPr>
        <w:pStyle w:val="Heading1"/>
      </w:pPr>
      <w:r>
        <w:t xml:space="preserve">Review 1 â€” Business Process</w:t>
      </w:r>
    </w:p>
    <w:p>
      <w:r>
        <w:t xml:space="preserve">The central model is appropriate for AA Logistik:</w:t>
      </w:r>
    </w:p>
    <w:p>
      <w:r>
        <w:t xml:space="preserve">â€¢ A Case is the shared customer-request context; Tasks represent the operational work.</w:t>
      </w:r>
    </w:p>
    <w:p>
      <w:r>
        <w:t xml:space="preserve">â€¢ A Case does not require an individual owner. Responsibility is held at Task level.</w:t>
      </w:r>
    </w:p>
    <w:p>
      <w:r>
        <w:t xml:space="preserve">â€¢ Task Master entries, not unrestricted AI generation, determine standard Tasks.</w:t>
      </w:r>
    </w:p>
    <w:p>
      <w:r>
        <w:t xml:space="preserve">â€¢ AI may classify services and extract information, while humans confirm operational decisions.</w:t>
      </w:r>
    </w:p>
    <w:p>
      <w:r>
        <w:t xml:space="preserve">â€¢ One Case may contain work for several departments.</w:t>
      </w:r>
    </w:p>
    <w:p>
      <w:r>
        <w:t xml:space="preserve">â€¢ Dependencies prevent premature completion but do not prevent parallel work from starting.</w:t>
      </w:r>
    </w:p>
    <w:p>
      <w:r>
        <w:t xml:space="preserve">â€¢ Due Soon, Due Today and Overdue are deadline conditions rather than Task statuses.</w:t>
      </w:r>
    </w:p>
    <w:p>
      <w:r>
        <w:t xml:space="preserve">â€¢ Reopened Cases preserve completed historical work and create only genuinely required new work.</w:t>
      </w:r>
    </w:p>
    <w:p>
      <w:r>
        <w:t xml:space="preserve">â€¢ Opter updates remain Transport-specific and require human approval.</w:t>
      </w:r>
    </w:p>
    <w:p>
      <w:pPr>
        <w:pStyle w:val="Heading2"/>
      </w:pPr>
      <w:r>
        <w:t xml:space="preserve">Key Business Decision: Task Master Version on Reopening</w:t>
      </w:r>
    </w:p>
    <w:p>
      <w:r>
        <w:t xml:space="preserve">The specification currently states that new work on a reopened Case uses the Task Master version that applied when the Case was originally created. This preserves historical consistency but could generate new work from obsolete instructions.</w:t>
      </w:r>
    </w:p>
    <w:p>
      <w:r>
        <w:t xml:space="preserve">Recommended rule: Existing Tasks retain their original Task Master version. New Tasks created after reopening use the current active version by default. Every Task records the version that generated it. An authorized reviewer may deliberately select the historical version when operational continuity requires it.</w:t>
      </w:r>
    </w:p>
    <w:p>
      <w:pPr>
        <w:pStyle w:val="Heading1"/>
      </w:pPr>
      <w:r>
        <w:t xml:space="preserve">Review 2 â€” Roles, Authority and Permissions</w:t>
      </w:r>
    </w:p>
    <w:p>
      <w:r>
        <w:t xml:space="preserve">The specification gives broad authority to eligible or authorized users, but those terms are not defined precisely enough for implementation. It also conflicts with earlier prototype decisions that reserve scope editing and cross-department routing for more senior roles.</w:t>
      </w:r>
    </w:p>
    <w:p>
      <w:pPr>
        <w:pStyle w:val="Heading2"/>
      </w:pPr>
      <w:r>
        <w:t xml:space="preserve">Recommended baseline permission model</w:t>
      </w:r>
    </w:p>
    <w:tbl>
      <w:tblPr>
        <w:tblStyle w:val="TableGrid"/>
        <w:tblW w:w="9000" w:type="dxa"/>
      </w:tblPr>
      <w:tblGrid>
        <w:gridCol w:w="2250"/>
        <w:gridCol w:w="2250"/>
        <w:gridCol w:w="2250"/>
        <w:gridCol w:w="2250"/>
      </w:tblGrid>
      <w:tr>
        <w:tc>
          <w:tcPr>
            <w:shd w:fill="D9EAF7"/>
          </w:tcPr>
          <w:p>
            <w:r>
              <w:rPr>
                <w:b/>
              </w:rPr>
              <w:t xml:space="preserve">Capability</w:t>
            </w:r>
          </w:p>
        </w:tc>
        <w:tc>
          <w:tcPr>
            <w:shd w:fill="D9EAF7"/>
          </w:tcPr>
          <w:p>
            <w:r>
              <w:rPr>
                <w:b/>
              </w:rPr>
              <w:t xml:space="preserve">Admin</w:t>
            </w:r>
          </w:p>
        </w:tc>
        <w:tc>
          <w:tcPr>
            <w:shd w:fill="D9EAF7"/>
          </w:tcPr>
          <w:p>
            <w:r>
              <w:rPr>
                <w:b/>
              </w:rPr>
              <w:t xml:space="preserve">Department Head</w:t>
            </w:r>
          </w:p>
        </w:tc>
        <w:tc>
          <w:tcPr>
            <w:shd w:fill="D9EAF7"/>
          </w:tcPr>
          <w:p>
            <w:r>
              <w:rPr>
                <w:b/>
              </w:rPr>
              <w:t xml:space="preserve">User</w:t>
            </w:r>
          </w:p>
        </w:tc>
      </w:tr>
      <w:tr>
        <w:tc>
          <w:p>
            <w:r>
              <w:t xml:space="preserve">Edit Task scope</w:t>
            </w:r>
          </w:p>
        </w:tc>
        <w:tc>
          <w:p>
            <w:r>
              <w:t xml:space="preserve">All Tasks</w:t>
            </w:r>
          </w:p>
        </w:tc>
        <w:tc>
          <w:p>
            <w:r>
              <w:t xml:space="preserve">Department Tasks if permitted</w:t>
            </w:r>
          </w:p>
        </w:tc>
        <w:tc>
          <w:p>
            <w:r>
              <w:t xml:space="preserve">Assigned Tasks only if permitted</w:t>
            </w:r>
          </w:p>
        </w:tc>
      </w:tr>
      <w:tr>
        <w:tc>
          <w:p>
            <w:r>
              <w:t xml:space="preserve">Assign within department</w:t>
            </w:r>
          </w:p>
        </w:tc>
        <w:tc>
          <w:p>
            <w:r>
              <w:t xml:space="preserve">Yes</w:t>
            </w:r>
          </w:p>
        </w:tc>
        <w:tc>
          <w:p>
            <w:r>
              <w:t xml:space="preserve">Yes</w:t>
            </w:r>
          </w:p>
        </w:tc>
        <w:tc>
          <w:p>
            <w:r>
              <w:t xml:space="preserve">Claim eligible unassigned Task</w:t>
            </w:r>
          </w:p>
        </w:tc>
      </w:tr>
      <w:tr>
        <w:tc>
          <w:p>
            <w:r>
              <w:t xml:space="preserve">Transfer across departments</w:t>
            </w:r>
          </w:p>
        </w:tc>
        <w:tc>
          <w:p>
            <w:r>
              <w:t xml:space="preserve">Yes</w:t>
            </w:r>
          </w:p>
        </w:tc>
        <w:tc>
          <w:p>
            <w:r>
              <w:t xml:space="preserve">Request or explicit permission</w:t>
            </w:r>
          </w:p>
        </w:tc>
        <w:tc>
          <w:p>
            <w:r>
              <w:t xml:space="preserve">No</w:t>
            </w:r>
          </w:p>
        </w:tc>
      </w:tr>
      <w:tr>
        <w:tc>
          <w:p>
            <w:r>
              <w:t xml:space="preserve">Reassign another personâ€™s Task</w:t>
            </w:r>
          </w:p>
        </w:tc>
        <w:tc>
          <w:p>
            <w:r>
              <w:t xml:space="preserve">Yes</w:t>
            </w:r>
          </w:p>
        </w:tc>
        <w:tc>
          <w:p>
            <w:r>
              <w:t xml:space="preserve">Within own department</w:t>
            </w:r>
          </w:p>
        </w:tc>
        <w:tc>
          <w:p>
            <w:r>
              <w:t xml:space="preserve">No by default</w:t>
            </w:r>
          </w:p>
        </w:tc>
      </w:tr>
      <w:tr>
        <w:tc>
          <w:p>
            <w:r>
              <w:t xml:space="preserve">Change Task status</w:t>
            </w:r>
          </w:p>
        </w:tc>
        <w:tc>
          <w:p>
            <w:r>
              <w:t xml:space="preserve">Yes</w:t>
            </w:r>
          </w:p>
        </w:tc>
        <w:tc>
          <w:p>
            <w:r>
              <w:t xml:space="preserve">Accessible Tasks</w:t>
            </w:r>
          </w:p>
        </w:tc>
        <w:tc>
          <w:p>
            <w:r>
              <w:t xml:space="preserve">Assigned Tasks</w:t>
            </w:r>
          </w:p>
        </w:tc>
      </w:tr>
      <w:tr>
        <w:tc>
          <w:p>
            <w:r>
              <w:t xml:space="preserve">Manage dependencies</w:t>
            </w:r>
          </w:p>
        </w:tc>
        <w:tc>
          <w:p>
            <w:r>
              <w:t xml:space="preserve">Yes</w:t>
            </w:r>
          </w:p>
        </w:tc>
        <w:tc>
          <w:p>
            <w:r>
              <w:t xml:space="preserve">Accessible department Tasks</w:t>
            </w:r>
          </w:p>
        </w:tc>
        <w:tc>
          <w:p>
            <w:r>
              <w:t xml:space="preserve">Accessible Tasks within the Case</w:t>
            </w:r>
          </w:p>
        </w:tc>
      </w:tr>
      <w:tr>
        <w:tc>
          <w:p>
            <w:r>
              <w:t xml:space="preserve">Delete Task</w:t>
            </w:r>
          </w:p>
        </w:tc>
        <w:tc>
          <w:p>
            <w:r>
              <w:t xml:space="preserve">Yes</w:t>
            </w:r>
          </w:p>
        </w:tc>
        <w:tc>
          <w:p>
            <w:r>
              <w:t xml:space="preserve">Permission-controlled</w:t>
            </w:r>
          </w:p>
        </w:tc>
        <w:tc>
          <w:p>
            <w:r>
              <w:t xml:space="preserve">No by default</w:t>
            </w:r>
          </w:p>
        </w:tc>
      </w:tr>
      <w:tr>
        <w:tc>
          <w:p>
            <w:r>
              <w:t xml:space="preserve">Close or reopen Case</w:t>
            </w:r>
          </w:p>
        </w:tc>
        <w:tc>
          <w:p>
            <w:r>
              <w:t xml:space="preserve">Yes</w:t>
            </w:r>
          </w:p>
        </w:tc>
        <w:tc>
          <w:p>
            <w:r>
              <w:t xml:space="preserve">Related Cases if permitted</w:t>
            </w:r>
          </w:p>
        </w:tc>
        <w:tc>
          <w:p>
            <w:r>
              <w:t xml:space="preserve">No by default</w:t>
            </w:r>
          </w:p>
        </w:tc>
      </w:tr>
      <w:tr>
        <w:tc>
          <w:p>
            <w:r>
              <w:t xml:space="preserve">Create manual Task</w:t>
            </w:r>
          </w:p>
        </w:tc>
        <w:tc>
          <w:p>
            <w:r>
              <w:t xml:space="preserve">Yes</w:t>
            </w:r>
          </w:p>
        </w:tc>
        <w:tc>
          <w:p>
            <w:r>
              <w:t xml:space="preserve">For related departments</w:t>
            </w:r>
          </w:p>
        </w:tc>
        <w:tc>
          <w:p>
            <w:r>
              <w:t xml:space="preserve">For an accessible Case if permitted</w:t>
            </w:r>
          </w:p>
        </w:tc>
      </w:tr>
    </w:tbl>
    <w:p>
      <w:r>
        <w:t xml:space="preserve">The final specification must define â€œeligible user,â€ â€œauthorized user,â€ department boundaries, confidential Case exceptions, and who may alter due dates, descriptions, dependencies and resolution outcomes.</w:t>
      </w:r>
    </w:p>
    <w:p>
      <w:pPr>
        <w:pStyle w:val="Heading1"/>
      </w:pPr>
      <w:r>
        <w:t xml:space="preserve">Review 3 â€” State, Data and Workflow Consistency</w:t>
      </w:r>
    </w:p>
    <w:p>
      <w:pPr>
        <w:pStyle w:val="Heading2"/>
      </w:pPr>
      <w:r>
        <w:t xml:space="preserve">Task status model</w:t>
      </w:r>
    </w:p>
    <w:p>
      <w:r>
        <w:t xml:space="preserve">The specification defines To Do, In Progress, Hold and Completed. The prototype currently uses Pending, In Progress, Blocked and Completed. This conflict must be resolved before status behavior is treated as final.</w:t>
      </w:r>
    </w:p>
    <w:p>
      <w:r>
        <w:t xml:space="preserve">Recommended model: use To Do, In Progress, Hold and Completed as the only stored Task statuses. Treat Blocked as a derived dependency or operational condition. Treat Due Soon, Due Today and Overdue as deadline conditions. This allows one Task to be In Progress, blocked from completion, and overdue at the same time without corrupting the lifecycle model.</w:t>
      </w:r>
    </w:p>
    <w:p>
      <w:pPr>
        <w:pStyle w:val="Heading2"/>
      </w:pPr>
      <w:r>
        <w:t xml:space="preserve">Completion and Resolution Outcome</w:t>
      </w:r>
    </w:p>
    <w:p>
      <w:r>
        <w:t xml:space="preserve">Completing a Task should save both Status = Completed and one Resolution Outcome: Work Completed, Customer Canceled, No Longer Required, or Duplicate/Superseded. A comment should remain optional unless a future compliance rule requires otherwise.</w:t>
      </w:r>
    </w:p>
    <w:p>
      <w:pPr>
        <w:pStyle w:val="Heading2"/>
      </w:pPr>
      <w:r>
        <w:t xml:space="preserve">Dependencies</w:t>
      </w:r>
    </w:p>
    <w:p>
      <w:r>
        <w:t xml:space="preserve">The specification implies that a Task may have multiple prerequisites, while the current prototype uses one same-Case dependency dropdown. A single dropdown is acceptable for the prototype, but the production design should support multi-selection if the business confirms multiple prerequisites. All implementations must prevent self-dependency and circular chains, allow work to start before prerequisites finish, and block completion until every valid prerequisite is successfully resolved or explicitly removed.</w:t>
      </w:r>
    </w:p>
    <w:p>
      <w:pPr>
        <w:pStyle w:val="Heading2"/>
      </w:pPr>
      <w:r>
        <w:t xml:space="preserve">Task deletion</w:t>
      </w:r>
    </w:p>
    <w:p>
      <w:r>
        <w:t xml:space="preserve">True hard deletion conflicts with the audit requirements. The user-facing action may be called Delete, but the system should remove the Task from active views while retaining a tombstone containing Task identity, actor, time, reason and dependency impact. Dependency links must be resolved before deletion completes.</w:t>
      </w:r>
    </w:p>
    <w:p>
      <w:pPr>
        <w:pStyle w:val="Heading2"/>
      </w:pPr>
      <w:r>
        <w:t xml:space="preserve">Case lifecycle</w:t>
      </w:r>
    </w:p>
    <w:p>
      <w:r>
        <w:t xml:space="preserve">The Task lifecycle is well described, but the Case lifecycle needs a formal transition model. A suitable starting point is Under Review, Active, Closed and Reopened. Needs Clarification and Acknowledgement Pending should be review or communication conditions, not Case statuses.</w:t>
      </w:r>
    </w:p>
    <w:p>
      <w:pPr>
        <w:pStyle w:val="Heading2"/>
      </w:pPr>
      <w:r>
        <w:t xml:space="preserve">Acknowledgement workflow</w:t>
      </w:r>
    </w:p>
    <w:p>
      <w:r>
        <w:t xml:space="preserve">The prototype contains a material acknowledgement workflow that is not sufficiently specified. The final rules should define who may send, how the automatically prepared email is reviewed, how To/From/CC are validated, how duplicate sending is prevented, and which Activity and notification records are created.</w:t>
      </w:r>
    </w:p>
    <w:p>
      <w:pPr>
        <w:pStyle w:val="Heading1"/>
      </w:pPr>
      <w:r>
        <w:t xml:space="preserve">Review 4 â€” QA and Prototype Applicability</w:t>
      </w:r>
    </w:p>
    <w:p>
      <w:r>
        <w:t xml:space="preserve">The 42 acceptance criteria provide a strong regression-test foundation. Additional tests are recommended for:</w:t>
      </w:r>
    </w:p>
    <w:p>
      <w:r>
        <w:t xml:space="preserve">â€¢ Exactly one acknowledgement per Case and simultaneous send attempts.</w:t>
      </w:r>
    </w:p>
    <w:p>
      <w:r>
        <w:t xml:space="preserve">â€¢ Completion requiring a Resolution Outcome without requiring a comment.</w:t>
      </w:r>
    </w:p>
    <w:p>
      <w:r>
        <w:t xml:space="preserve">â€¢ Reopening an accidentally completed Task while preserving history.</w:t>
      </w:r>
    </w:p>
    <w:p>
      <w:r>
        <w:t xml:space="preserve">â€¢ Case closure when a Task is on Hold or otherwise unresolved.</w:t>
      </w:r>
    </w:p>
    <w:p>
      <w:r>
        <w:t xml:space="preserve">â€¢ Multiple prerequisites and completion with canceled prerequisites.</w:t>
      </w:r>
    </w:p>
    <w:p>
      <w:r>
        <w:t xml:space="preserve">â€¢ Deletion of a prerequisite that has active dependents.</w:t>
      </w:r>
    </w:p>
    <w:p>
      <w:r>
        <w:t xml:space="preserve">â€¢ Two users attempting to claim the same Task simultaneously.</w:t>
      </w:r>
    </w:p>
    <w:p>
      <w:r>
        <w:t xml:space="preserve">â€¢ Access changes following a department transfer.</w:t>
      </w:r>
    </w:p>
    <w:p>
      <w:r>
        <w:t xml:space="preserve">â€¢ @mention notification deep-linking and notification deduplication.</w:t>
      </w:r>
    </w:p>
    <w:p>
      <w:r>
        <w:t xml:space="preserve">â€¢ Due-date changes after Due Soon or Overdue alerts, including time-zone and daylight-saving behavior.</w:t>
      </w:r>
    </w:p>
    <w:p>
      <w:r>
        <w:t xml:space="preserve">â€¢ Incorrect email-to-Case matching and manual correction.</w:t>
      </w:r>
    </w:p>
    <w:p>
      <w:r>
        <w:t xml:space="preserve">â€¢ Informational reopening versus genuinely new operational work.</w:t>
      </w:r>
    </w:p>
    <w:p>
      <w:r>
        <w:t xml:space="preserve">â€¢ Field-level AI confidence, human correction and rejected extracted values.</w:t>
      </w:r>
    </w:p>
    <w:p>
      <w:r>
        <w:t xml:space="preserve">â€¢ Failed, uncertain or retried Opter submissions.</w:t>
      </w:r>
    </w:p>
    <w:p>
      <w:pPr>
        <w:pStyle w:val="Heading2"/>
      </w:pPr>
      <w:r>
        <w:t xml:space="preserve">Recommended Prototype Scope</w:t>
      </w:r>
    </w:p>
    <w:p>
      <w:r>
        <w:t xml:space="preserve">The prototype should demonstrate department queues, My Tasks, claim/assign/reassign, a single assignee, Kanban status movement, deadline indicators, dependency selection and completion blocking, Resolution Outcomes, Case closure control, communications and acknowledgement, mentions and notifications, missing-information review, Case reopening, field-level Order confidence, and permanent Activity visibility.</w:t>
      </w:r>
    </w:p>
    <w:p>
      <w:r>
        <w:t xml:space="preserve">Concurrency locking, background deadline schedulers, holiday calculations, durable notification deduplication, Task Master version storage, full audit retention, real email ingestion, and Opter failure recovery should remain specification or technical-design concerns unless a demonstration is specifically required.</w:t>
      </w:r>
    </w:p>
    <w:p>
      <w:pPr>
        <w:pStyle w:val="Heading1"/>
      </w:pPr>
      <w:r>
        <w:t xml:space="preserve">Priority Decision Register</w:t>
      </w:r>
    </w:p>
    <w:tbl>
      <w:tblPr>
        <w:tblStyle w:val="TableGrid"/>
        <w:tblW w:w="9000" w:type="dxa"/>
      </w:tblPr>
      <w:tblGrid>
        <w:gridCol w:w="3000"/>
        <w:gridCol w:w="3000"/>
        <w:gridCol w:w="3000"/>
      </w:tblGrid>
      <w:tr>
        <w:tc>
          <w:tcPr>
            <w:shd w:fill="D9EAF7"/>
          </w:tcPr>
          <w:p>
            <w:r>
              <w:rPr>
                <w:b/>
              </w:rPr>
              <w:t xml:space="preserve">No.</w:t>
            </w:r>
          </w:p>
        </w:tc>
        <w:tc>
          <w:tcPr>
            <w:shd w:fill="D9EAF7"/>
          </w:tcPr>
          <w:p>
            <w:r>
              <w:rPr>
                <w:b/>
              </w:rPr>
              <w:t xml:space="preserve">Decision Required</w:t>
            </w:r>
          </w:p>
        </w:tc>
        <w:tc>
          <w:tcPr>
            <w:shd w:fill="D9EAF7"/>
          </w:tcPr>
          <w:p>
            <w:r>
              <w:rPr>
                <w:b/>
              </w:rPr>
              <w:t xml:space="preserve">Reason</w:t>
            </w:r>
          </w:p>
        </w:tc>
      </w:tr>
      <w:tr>
        <w:tc>
          <w:p>
            <w:r>
              <w:t xml:space="preserve">1</w:t>
            </w:r>
          </w:p>
        </w:tc>
        <w:tc>
          <w:p>
            <w:r>
              <w:t xml:space="preserve">Task statuses</w:t>
            </w:r>
          </w:p>
        </w:tc>
        <w:tc>
          <w:p>
            <w:r>
              <w:t xml:space="preserve">Resolve Pending/Blocked versus To Do/Hold.</w:t>
            </w:r>
          </w:p>
        </w:tc>
      </w:tr>
      <w:tr>
        <w:tc>
          <w:p>
            <w:r>
              <w:t xml:space="preserve">2</w:t>
            </w:r>
          </w:p>
        </w:tc>
        <w:tc>
          <w:p>
            <w:r>
              <w:t xml:space="preserve">Task editing authority</w:t>
            </w:r>
          </w:p>
        </w:tc>
        <w:tc>
          <w:p>
            <w:r>
              <w:t xml:space="preserve">Define what Admin, Department Head and User may edit.</w:t>
            </w:r>
          </w:p>
        </w:tc>
      </w:tr>
      <w:tr>
        <w:tc>
          <w:p>
            <w:r>
              <w:t xml:space="preserve">3</w:t>
            </w:r>
          </w:p>
        </w:tc>
        <w:tc>
          <w:p>
            <w:r>
              <w:t xml:space="preserve">Assignment freedom</w:t>
            </w:r>
          </w:p>
        </w:tc>
        <w:tc>
          <w:p>
            <w:r>
              <w:t xml:space="preserve">Resolve department-restricted versus broad reassignment.</w:t>
            </w:r>
          </w:p>
        </w:tc>
      </w:tr>
      <w:tr>
        <w:tc>
          <w:p>
            <w:r>
              <w:t xml:space="preserve">4</w:t>
            </w:r>
          </w:p>
        </w:tc>
        <w:tc>
          <w:p>
            <w:r>
              <w:t xml:space="preserve">Case closure authority</w:t>
            </w:r>
          </w:p>
        </w:tc>
        <w:tc>
          <w:p>
            <w:r>
              <w:t xml:space="preserve">Define which roles may close and reopen Cases.</w:t>
            </w:r>
          </w:p>
        </w:tc>
      </w:tr>
      <w:tr>
        <w:tc>
          <w:p>
            <w:r>
              <w:t xml:space="preserve">5</w:t>
            </w:r>
          </w:p>
        </w:tc>
        <w:tc>
          <w:p>
            <w:r>
              <w:t xml:space="preserve">Dependency cardinality</w:t>
            </w:r>
          </w:p>
        </w:tc>
        <w:tc>
          <w:p>
            <w:r>
              <w:t xml:space="preserve">Confirm one prerequisite or multiple prerequisites.</w:t>
            </w:r>
          </w:p>
        </w:tc>
      </w:tr>
      <w:tr>
        <w:tc>
          <w:p>
            <w:r>
              <w:t xml:space="preserve">6</w:t>
            </w:r>
          </w:p>
        </w:tc>
        <w:tc>
          <w:p>
            <w:r>
              <w:t xml:space="preserve">Reopened Case versioning</w:t>
            </w:r>
          </w:p>
        </w:tc>
        <w:tc>
          <w:p>
            <w:r>
              <w:t xml:space="preserve">Choose historical or current Task Master for new work.</w:t>
            </w:r>
          </w:p>
        </w:tc>
      </w:tr>
      <w:tr>
        <w:tc>
          <w:p>
            <w:r>
              <w:t xml:space="preserve">7</w:t>
            </w:r>
          </w:p>
        </w:tc>
        <w:tc>
          <w:p>
            <w:r>
              <w:t xml:space="preserve">Task deletion</w:t>
            </w:r>
          </w:p>
        </w:tc>
        <w:tc>
          <w:p>
            <w:r>
              <w:t xml:space="preserve">Define audited removal, reporting and dependency treatment.</w:t>
            </w:r>
          </w:p>
        </w:tc>
      </w:tr>
      <w:tr>
        <w:tc>
          <w:p>
            <w:r>
              <w:t xml:space="preserve">8</w:t>
            </w:r>
          </w:p>
        </w:tc>
        <w:tc>
          <w:p>
            <w:r>
              <w:t xml:space="preserve">Acknowledgement lifecycle</w:t>
            </w:r>
          </w:p>
        </w:tc>
        <w:tc>
          <w:p>
            <w:r>
              <w:t xml:space="preserve">Define authority, review, locking and audit behavior.</w:t>
            </w:r>
          </w:p>
        </w:tc>
      </w:tr>
      <w:tr>
        <w:tc>
          <w:p>
            <w:r>
              <w:t xml:space="preserve">9</w:t>
            </w:r>
          </w:p>
        </w:tc>
        <w:tc>
          <w:p>
            <w:r>
              <w:t xml:space="preserve">Case lifecycle</w:t>
            </w:r>
          </w:p>
        </w:tc>
        <w:tc>
          <w:p>
            <w:r>
              <w:t xml:space="preserve">Approve Case states and transition permissions.</w:t>
            </w:r>
          </w:p>
        </w:tc>
      </w:tr>
      <w:tr>
        <w:tc>
          <w:p>
            <w:r>
              <w:t xml:space="preserve">10</w:t>
            </w:r>
          </w:p>
        </w:tc>
        <w:tc>
          <w:p>
            <w:r>
              <w:t xml:space="preserve">Data visibility</w:t>
            </w:r>
          </w:p>
        </w:tc>
        <w:tc>
          <w:p>
            <w:r>
              <w:t xml:space="preserve">Define cross-department access and confidentiality exceptions.</w:t>
            </w:r>
          </w:p>
        </w:tc>
      </w:tr>
    </w:tbl>
    <w:p>
      <w:pPr>
        <w:pStyle w:val="Heading1"/>
      </w:pPr>
      <w:r>
        <w:t xml:space="preserve">Recommended Consolidated Product Model</w:t>
      </w:r>
    </w:p>
    <w:p>
      <w:r>
        <w:t xml:space="preserve">â€¢ AI identifies services and extracts structured information.</w:t>
      </w:r>
    </w:p>
    <w:p>
      <w:r>
        <w:t xml:space="preserve">â€¢ A reviewer confirms the Case and applicable services.</w:t>
      </w:r>
    </w:p>
    <w:p>
      <w:r>
        <w:t xml:space="preserve">â€¢ The Task Master creates predefined Tasks; users may create permitted manual Tasks.</w:t>
      </w:r>
    </w:p>
    <w:p>
      <w:r>
        <w:t xml:space="preserve">â€¢ Each Task has one responsible department and zero or one individual assignee.</w:t>
      </w:r>
    </w:p>
    <w:p>
      <w:r>
        <w:t xml:space="preserve">â€¢ Users may claim eligible unassigned Tasks; Department Heads manage their department; Admin manages cross-department routing.</w:t>
      </w:r>
    </w:p>
    <w:p>
      <w:r>
        <w:t xml:space="preserve">â€¢ Task statuses are To Do, In Progress, Hold and Completed.</w:t>
      </w:r>
    </w:p>
    <w:p>
      <w:r>
        <w:t xml:space="preserve">â€¢ Blocked, Due Soon, Due Today and Overdue are separate conditions.</w:t>
      </w:r>
    </w:p>
    <w:p>
      <w:r>
        <w:t xml:space="preserve">â€¢ Completion requires a Resolution Outcome, while comments remain optional.</w:t>
      </w:r>
    </w:p>
    <w:p>
      <w:r>
        <w:t xml:space="preserve">â€¢ Dependencies allow parallel work but prevent premature completion.</w:t>
      </w:r>
    </w:p>
    <w:p>
      <w:r>
        <w:t xml:space="preserve">â€¢ Cases close only when every required Task has been resolved.</w:t>
      </w:r>
    </w:p>
    <w:p>
      <w:r>
        <w:t xml:space="preserve">â€¢ Incoming communication may reopen a Case without recreating historical Tasks.</w:t>
      </w:r>
    </w:p>
    <w:p>
      <w:r>
        <w:t xml:space="preserve">â€¢ All material changes are retained in Activity and audit history.</w:t>
      </w:r>
    </w:p>
    <w:p>
      <w:r>
        <w:t xml:space="preserve">â€¢ Notifications are in-app, event-specific and deduplicated.</w:t>
      </w:r>
    </w:p>
    <w:p>
      <w:r>
        <w:t xml:space="preserve">â€¢ Task Master configuration remains separate from editable Task instances.</w:t>
      </w:r>
    </w:p>
    <w:p>
      <w:pPr>
        <w:pStyle w:val="Heading1"/>
      </w:pPr>
      <w:r>
        <w:t xml:space="preserve">Conclusion</w:t>
      </w:r>
    </w:p>
    <w:p>
      <w:r>
        <w:t xml:space="preserve">The specification should be retained and refined rather than rewritten. Its business model, workflow coverage, QA traceability and scope controls are strong. A focused decision workshop covering the ten items in the Priority Decision Register, followed by an updated role matrix, Case transition matrix, acknowledgement section and acceptance tests, would make it substantially closer to a client-approvable and development-ready baseline.</w:t>
      </w:r>
    </w:p>
    <w:sectPr>
      <w:pgSz w:w="11906" w:h="16838"/>
      <w:pgMar w:top="1134" w:right="1134" w:bottom="1134" w:left="1134"/>
    </w:sectPr>
  </w:body>
</w:document>
</file>

<file path=word/styles.xml><?xml version="1.0" encoding="utf-8"?>
<w:styles xmlns:w="http://schemas.openxmlformats.org/wordprocessingml/2006/main">
  <w:docDefaults>
    <w:rPrDefault>
      <w:rPr>
        <w:rFonts w:ascii="Aptos" w:hAnsi="Aptos"/>
        <w:sz w:val="22"/>
        <w:color w:val="172B4D"/>
      </w:rPr>
    </w:rPrDefault>
    <w:pPrDefault>
      <w:pPr>
        <w:spacing w:after="140" w:line="276" w:lineRule="auto"/>
      </w:pPr>
    </w:pPrDefault>
  </w:docDefaults>
  <w:style w:type="paragraph" w:default="1" w:styleId="Normal">
    <w:name w:val="Normal"/>
  </w:style>
  <w:style w:type="paragraph" w:styleId="Title">
    <w:name w:val="Title"/>
    <w:basedOn w:val="Normal"/>
    <w:rPr>
      <w:b/>
      <w:sz w:val="44"/>
      <w:color w:val="0B3558"/>
    </w:rPr>
  </w:style>
  <w:style w:type="paragraph" w:styleId="Subtitle">
    <w:name w:val="Subtitle"/>
    <w:basedOn w:val="Normal"/>
    <w:rPr>
      <w:sz w:val="28"/>
      <w:color w:val="4F6477"/>
    </w:rPr>
  </w:style>
  <w:style w:type="paragraph" w:styleId="Heading1">
    <w:name w:val="heading 1"/>
    <w:basedOn w:val="Normal"/>
    <w:pPr>
      <w:keepNext/>
      <w:spacing w:before="260" w:after="120"/>
    </w:pPr>
    <w:rPr>
      <w:b/>
      <w:sz w:val="30"/>
      <w:color w:val="0B5E9B"/>
    </w:rPr>
  </w:style>
  <w:style w:type="paragraph" w:styleId="Heading2">
    <w:name w:val="heading 2"/>
    <w:basedOn w:val="Normal"/>
    <w:pPr>
      <w:keepNext/>
      <w:spacing w:before="200" w:after="100"/>
    </w:pPr>
    <w:rPr>
      <w:b/>
      <w:sz w:val="25"/>
      <w:color w:val="173F5F"/>
    </w:rPr>
  </w:style>
  <w:style w:type="table" w:styleId="TableGrid">
    <w:name w:val="Table Grid"/>
    <w:tblPr>
      <w:tblBorders>
        <w:top w:val="single" w:sz="4" w:color="B8C9D9"/>
        <w:left w:val="single" w:sz="4" w:color="B8C9D9"/>
        <w:bottom w:val="single" w:sz="4" w:color="B8C9D9"/>
        <w:right w:val="single" w:sz="4" w:color="B8C9D9"/>
        <w:insideH w:val="single" w:sz="4" w:color="D6E1EB"/>
        <w:insideV w:val="single" w:sz="4" w:color="D6E1EB"/>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