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1EA5" w:rsidRPr="00AA1EA5" w:rsidRDefault="00AA1EA5" w:rsidP="00AA1E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1EA5">
        <w:rPr>
          <w:rFonts w:ascii="Times New Roman" w:eastAsia="Times New Roman" w:hAnsi="Times New Roman" w:cs="Times New Roman"/>
          <w:b/>
          <w:bCs/>
          <w:kern w:val="36"/>
          <w:sz w:val="48"/>
          <w:szCs w:val="48"/>
          <w:lang w:eastAsia="en-IN"/>
        </w:rPr>
        <w:t>TalentSphere</w:t>
      </w:r>
    </w:p>
    <w:p w:rsidR="00AA1EA5" w:rsidRPr="00AA1EA5" w:rsidRDefault="00AA1EA5" w:rsidP="00AA1E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1EA5">
        <w:rPr>
          <w:rFonts w:ascii="Times New Roman" w:eastAsia="Times New Roman" w:hAnsi="Times New Roman" w:cs="Times New Roman"/>
          <w:b/>
          <w:bCs/>
          <w:kern w:val="36"/>
          <w:sz w:val="48"/>
          <w:szCs w:val="48"/>
          <w:lang w:eastAsia="en-IN"/>
        </w:rPr>
        <w:t>AI Orchestration &amp; Execution Framework</w:t>
      </w:r>
    </w:p>
    <w:p w:rsidR="00AA1EA5" w:rsidRPr="00AA1EA5" w:rsidRDefault="00AA1EA5" w:rsidP="00AA1EA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1EA5">
        <w:rPr>
          <w:rFonts w:ascii="Times New Roman" w:eastAsia="Times New Roman" w:hAnsi="Times New Roman" w:cs="Times New Roman"/>
          <w:b/>
          <w:bCs/>
          <w:sz w:val="27"/>
          <w:szCs w:val="27"/>
          <w:lang w:eastAsia="en-IN"/>
        </w:rPr>
        <w:t>Version 1.0</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b/>
          <w:bCs/>
          <w:sz w:val="24"/>
          <w:szCs w:val="24"/>
          <w:lang w:eastAsia="en-IN"/>
        </w:rPr>
        <w:t>Document ID:</w:t>
      </w:r>
      <w:r w:rsidRPr="00AA1EA5">
        <w:rPr>
          <w:rFonts w:ascii="Times New Roman" w:eastAsia="Times New Roman" w:hAnsi="Times New Roman" w:cs="Times New Roman"/>
          <w:sz w:val="24"/>
          <w:szCs w:val="24"/>
          <w:lang w:eastAsia="en-IN"/>
        </w:rPr>
        <w:t xml:space="preserve"> TS-AI-007</w:t>
      </w:r>
    </w:p>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pict>
          <v:rect id="_x0000_i1025" style="width:0;height:1.5pt" o:hralign="center" o:hrstd="t" o:hr="t" fillcolor="#a0a0a0" stroked="f"/>
        </w:pict>
      </w:r>
    </w:p>
    <w:p w:rsidR="00AA1EA5" w:rsidRPr="00AA1EA5" w:rsidRDefault="00AA1EA5" w:rsidP="00AA1E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1EA5">
        <w:rPr>
          <w:rFonts w:ascii="Times New Roman" w:eastAsia="Times New Roman" w:hAnsi="Times New Roman" w:cs="Times New Roman"/>
          <w:b/>
          <w:bCs/>
          <w:kern w:val="36"/>
          <w:sz w:val="48"/>
          <w:szCs w:val="48"/>
          <w:lang w:eastAsia="en-IN"/>
        </w:rPr>
        <w:t>Document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5441"/>
      </w:tblGrid>
      <w:tr w:rsidR="00AA1EA5" w:rsidRPr="00AA1EA5" w:rsidTr="00AA1EA5">
        <w:trPr>
          <w:tblHeader/>
          <w:tblCellSpacing w:w="15" w:type="dxa"/>
        </w:trPr>
        <w:tc>
          <w:tcPr>
            <w:tcW w:w="0" w:type="auto"/>
            <w:vAlign w:val="center"/>
            <w:hideMark/>
          </w:tcPr>
          <w:p w:rsidR="00AA1EA5" w:rsidRPr="00AA1EA5" w:rsidRDefault="00AA1EA5" w:rsidP="00AA1EA5">
            <w:pPr>
              <w:spacing w:after="0" w:line="240" w:lineRule="auto"/>
              <w:jc w:val="center"/>
              <w:rPr>
                <w:rFonts w:ascii="Times New Roman" w:eastAsia="Times New Roman" w:hAnsi="Times New Roman" w:cs="Times New Roman"/>
                <w:b/>
                <w:bCs/>
                <w:sz w:val="24"/>
                <w:szCs w:val="24"/>
                <w:lang w:eastAsia="en-IN"/>
              </w:rPr>
            </w:pPr>
            <w:r w:rsidRPr="00AA1EA5">
              <w:rPr>
                <w:rFonts w:ascii="Times New Roman" w:eastAsia="Times New Roman" w:hAnsi="Times New Roman" w:cs="Times New Roman"/>
                <w:b/>
                <w:bCs/>
                <w:sz w:val="24"/>
                <w:szCs w:val="24"/>
                <w:lang w:eastAsia="en-IN"/>
              </w:rPr>
              <w:t>Property</w:t>
            </w:r>
          </w:p>
        </w:tc>
        <w:tc>
          <w:tcPr>
            <w:tcW w:w="0" w:type="auto"/>
            <w:vAlign w:val="center"/>
            <w:hideMark/>
          </w:tcPr>
          <w:p w:rsidR="00AA1EA5" w:rsidRPr="00AA1EA5" w:rsidRDefault="00AA1EA5" w:rsidP="00AA1EA5">
            <w:pPr>
              <w:spacing w:after="0" w:line="240" w:lineRule="auto"/>
              <w:jc w:val="center"/>
              <w:rPr>
                <w:rFonts w:ascii="Times New Roman" w:eastAsia="Times New Roman" w:hAnsi="Times New Roman" w:cs="Times New Roman"/>
                <w:b/>
                <w:bCs/>
                <w:sz w:val="24"/>
                <w:szCs w:val="24"/>
                <w:lang w:eastAsia="en-IN"/>
              </w:rPr>
            </w:pPr>
            <w:r w:rsidRPr="00AA1EA5">
              <w:rPr>
                <w:rFonts w:ascii="Times New Roman" w:eastAsia="Times New Roman" w:hAnsi="Times New Roman" w:cs="Times New Roman"/>
                <w:b/>
                <w:bCs/>
                <w:sz w:val="24"/>
                <w:szCs w:val="24"/>
                <w:lang w:eastAsia="en-IN"/>
              </w:rPr>
              <w:t>Value</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Product</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TalentSphere</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Document</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AI Orchestration &amp; Execution Framework</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Version</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1.0</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Status</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Approved</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Audience</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AI Engineers, Backend Developers, Solution Architects</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Last Updated</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July 2026</w:t>
            </w:r>
          </w:p>
        </w:tc>
      </w:tr>
    </w:tbl>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pict>
          <v:rect id="_x0000_i1026" style="width:0;height:1.5pt" o:hralign="center" o:hrstd="t" o:hr="t" fillcolor="#a0a0a0" stroked="f"/>
        </w:pict>
      </w:r>
    </w:p>
    <w:p w:rsidR="00AA1EA5" w:rsidRPr="00AA1EA5" w:rsidRDefault="00AA1EA5" w:rsidP="00AA1E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1EA5">
        <w:rPr>
          <w:rFonts w:ascii="Times New Roman" w:eastAsia="Times New Roman" w:hAnsi="Times New Roman" w:cs="Times New Roman"/>
          <w:b/>
          <w:bCs/>
          <w:kern w:val="36"/>
          <w:sz w:val="48"/>
          <w:szCs w:val="48"/>
          <w:lang w:eastAsia="en-IN"/>
        </w:rPr>
        <w:t>1. Purpose</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This document defines how AI requests are orchestrated, executed, validated, and returned within TalentSphere.</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The framework standardizes AI execution by introducing a centralized orchestration layer that manages request routing, context preparation, tool execution, model interaction, validation, and response delivery. Business modules remain independent of AI implementation details, ensuring a clean separation of concerns.</w:t>
      </w:r>
    </w:p>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pict>
          <v:rect id="_x0000_i1027" style="width:0;height:1.5pt" o:hralign="center" o:hrstd="t" o:hr="t" fillcolor="#a0a0a0" stroked="f"/>
        </w:pict>
      </w:r>
    </w:p>
    <w:p w:rsidR="00AA1EA5" w:rsidRPr="00AA1EA5" w:rsidRDefault="00AA1EA5" w:rsidP="00AA1E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1EA5">
        <w:rPr>
          <w:rFonts w:ascii="Times New Roman" w:eastAsia="Times New Roman" w:hAnsi="Times New Roman" w:cs="Times New Roman"/>
          <w:b/>
          <w:bCs/>
          <w:kern w:val="36"/>
          <w:sz w:val="48"/>
          <w:szCs w:val="48"/>
          <w:lang w:eastAsia="en-IN"/>
        </w:rPr>
        <w:t>2. Execution Principles</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Every AI execution must follow these principles:</w:t>
      </w:r>
    </w:p>
    <w:p w:rsidR="00AA1EA5" w:rsidRPr="00AA1EA5" w:rsidRDefault="00AA1EA5" w:rsidP="00AA1EA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Single Entry Point </w:t>
      </w:r>
    </w:p>
    <w:p w:rsidR="00AA1EA5" w:rsidRPr="00AA1EA5" w:rsidRDefault="00AA1EA5" w:rsidP="00AA1EA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Stateless Agent Execution </w:t>
      </w:r>
    </w:p>
    <w:p w:rsidR="00AA1EA5" w:rsidRPr="00AA1EA5" w:rsidRDefault="00AA1EA5" w:rsidP="00AA1EA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Deterministic Workflows </w:t>
      </w:r>
    </w:p>
    <w:p w:rsidR="00AA1EA5" w:rsidRPr="00AA1EA5" w:rsidRDefault="00AA1EA5" w:rsidP="00AA1EA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Controlled Tool Access </w:t>
      </w:r>
    </w:p>
    <w:p w:rsidR="00AA1EA5" w:rsidRPr="00AA1EA5" w:rsidRDefault="00AA1EA5" w:rsidP="00AA1EA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Explainable Results </w:t>
      </w:r>
    </w:p>
    <w:p w:rsidR="00AA1EA5" w:rsidRPr="00AA1EA5" w:rsidRDefault="00AA1EA5" w:rsidP="00AA1EA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Human-in-the-Loop for Business Decisions </w:t>
      </w:r>
    </w:p>
    <w:p w:rsidR="00AA1EA5" w:rsidRPr="00AA1EA5" w:rsidRDefault="00AA1EA5" w:rsidP="00AA1EA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lastRenderedPageBreak/>
        <w:t xml:space="preserve">Centralized Logging </w:t>
      </w:r>
    </w:p>
    <w:p w:rsidR="00AA1EA5" w:rsidRPr="00AA1EA5" w:rsidRDefault="00AA1EA5" w:rsidP="00AA1EA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Response Validation </w:t>
      </w:r>
    </w:p>
    <w:p w:rsidR="00AA1EA5" w:rsidRPr="00AA1EA5" w:rsidRDefault="00AA1EA5" w:rsidP="00AA1EA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Retry on Recoverable Failures </w:t>
      </w:r>
    </w:p>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pict>
          <v:rect id="_x0000_i1028" style="width:0;height:1.5pt" o:hralign="center" o:hrstd="t" o:hr="t" fillcolor="#a0a0a0" stroked="f"/>
        </w:pict>
      </w:r>
    </w:p>
    <w:p w:rsidR="00AA1EA5" w:rsidRPr="00AA1EA5" w:rsidRDefault="00AA1EA5" w:rsidP="00AA1E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1EA5">
        <w:rPr>
          <w:rFonts w:ascii="Times New Roman" w:eastAsia="Times New Roman" w:hAnsi="Times New Roman" w:cs="Times New Roman"/>
          <w:b/>
          <w:bCs/>
          <w:kern w:val="36"/>
          <w:sz w:val="48"/>
          <w:szCs w:val="48"/>
          <w:lang w:eastAsia="en-IN"/>
        </w:rPr>
        <w:t>3. AI Execution Architecture</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User Action</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 xml:space="preserve">     │</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 xml:space="preserve">     ▼</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Business Module</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 xml:space="preserve">     │</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 xml:space="preserve">     ▼</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AI Gateway</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 xml:space="preserve">     │</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 xml:space="preserve">     ▼</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Request Router</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 xml:space="preserve">     │</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 xml:space="preserve">     ▼</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Context Builder</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 xml:space="preserve">     │</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 xml:space="preserve">     ▼</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Capability Registry</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 xml:space="preserve">     │</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 xml:space="preserve">     ▼</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LangGraph Orchestrator</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 xml:space="preserve">     │</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 xml:space="preserve">     ▼</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AI Agent</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 xml:space="preserve">     │</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 xml:space="preserve"> ┌───┴───────────────┐</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 xml:space="preserve"> │                   │</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Tools          Knowledge</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 xml:space="preserve"> │                   │</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 xml:space="preserve"> └─────────┬─────────┘</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 xml:space="preserve">           ▼</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 xml:space="preserve">   NVIDIA Nemotron</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 xml:space="preserve">           │</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 xml:space="preserve">           ▼</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Response Validator</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 xml:space="preserve">           │</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 xml:space="preserve">           ▼</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Business Module</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 xml:space="preserve">           │</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 xml:space="preserve">           ▼</w:t>
      </w:r>
    </w:p>
    <w:p w:rsidR="00AA1EA5" w:rsidRPr="00AA1EA5" w:rsidRDefault="00AA1EA5" w:rsidP="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1EA5">
        <w:rPr>
          <w:rFonts w:ascii="Courier New" w:eastAsia="Times New Roman" w:hAnsi="Courier New" w:cs="Courier New"/>
          <w:sz w:val="20"/>
          <w:szCs w:val="20"/>
          <w:lang w:eastAsia="en-IN"/>
        </w:rPr>
        <w:t>Frontend</w:t>
      </w:r>
    </w:p>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pict>
          <v:rect id="_x0000_i1029" style="width:0;height:1.5pt" o:hralign="center" o:hrstd="t" o:hr="t" fillcolor="#a0a0a0" stroked="f"/>
        </w:pict>
      </w:r>
    </w:p>
    <w:p w:rsidR="00AA1EA5" w:rsidRPr="00AA1EA5" w:rsidRDefault="00AA1EA5" w:rsidP="00AA1E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1EA5">
        <w:rPr>
          <w:rFonts w:ascii="Times New Roman" w:eastAsia="Times New Roman" w:hAnsi="Times New Roman" w:cs="Times New Roman"/>
          <w:b/>
          <w:bCs/>
          <w:kern w:val="36"/>
          <w:sz w:val="48"/>
          <w:szCs w:val="48"/>
          <w:lang w:eastAsia="en-IN"/>
        </w:rPr>
        <w:t>4. AI Execution Pipeline</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Every AI request follows the same standardized pipeline.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3168"/>
      </w:tblGrid>
      <w:tr w:rsidR="00AA1EA5" w:rsidRPr="00AA1EA5" w:rsidTr="00AA1EA5">
        <w:trPr>
          <w:tblHeader/>
          <w:tblCellSpacing w:w="15" w:type="dxa"/>
        </w:trPr>
        <w:tc>
          <w:tcPr>
            <w:tcW w:w="0" w:type="auto"/>
            <w:vAlign w:val="center"/>
            <w:hideMark/>
          </w:tcPr>
          <w:p w:rsidR="00AA1EA5" w:rsidRPr="00AA1EA5" w:rsidRDefault="00AA1EA5" w:rsidP="00AA1EA5">
            <w:pPr>
              <w:spacing w:after="0" w:line="240" w:lineRule="auto"/>
              <w:jc w:val="center"/>
              <w:rPr>
                <w:rFonts w:ascii="Times New Roman" w:eastAsia="Times New Roman" w:hAnsi="Times New Roman" w:cs="Times New Roman"/>
                <w:b/>
                <w:bCs/>
                <w:sz w:val="24"/>
                <w:szCs w:val="24"/>
                <w:lang w:eastAsia="en-IN"/>
              </w:rPr>
            </w:pPr>
            <w:r w:rsidRPr="00AA1EA5">
              <w:rPr>
                <w:rFonts w:ascii="Times New Roman" w:eastAsia="Times New Roman" w:hAnsi="Times New Roman" w:cs="Times New Roman"/>
                <w:b/>
                <w:bCs/>
                <w:sz w:val="24"/>
                <w:szCs w:val="24"/>
                <w:lang w:eastAsia="en-IN"/>
              </w:rPr>
              <w:lastRenderedPageBreak/>
              <w:t>Stage</w:t>
            </w:r>
          </w:p>
        </w:tc>
        <w:tc>
          <w:tcPr>
            <w:tcW w:w="0" w:type="auto"/>
            <w:vAlign w:val="center"/>
            <w:hideMark/>
          </w:tcPr>
          <w:p w:rsidR="00AA1EA5" w:rsidRPr="00AA1EA5" w:rsidRDefault="00AA1EA5" w:rsidP="00AA1EA5">
            <w:pPr>
              <w:spacing w:after="0" w:line="240" w:lineRule="auto"/>
              <w:jc w:val="center"/>
              <w:rPr>
                <w:rFonts w:ascii="Times New Roman" w:eastAsia="Times New Roman" w:hAnsi="Times New Roman" w:cs="Times New Roman"/>
                <w:b/>
                <w:bCs/>
                <w:sz w:val="24"/>
                <w:szCs w:val="24"/>
                <w:lang w:eastAsia="en-IN"/>
              </w:rPr>
            </w:pPr>
            <w:r w:rsidRPr="00AA1EA5">
              <w:rPr>
                <w:rFonts w:ascii="Times New Roman" w:eastAsia="Times New Roman" w:hAnsi="Times New Roman" w:cs="Times New Roman"/>
                <w:b/>
                <w:bCs/>
                <w:sz w:val="24"/>
                <w:szCs w:val="24"/>
                <w:lang w:eastAsia="en-IN"/>
              </w:rPr>
              <w:t>Responsibility</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Request Reception</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Accept AI request</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Authentication</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Verify user identity</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Authorization</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Validate permissions</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Context Collection</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Gather required business data</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Agent Selection</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Select appropriate AI agent</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Prompt Construction</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Build system and user prompts</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Knowledge Retrieval</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Retrieve supporting information</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Tool Execution</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Execute required platform tools</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Model Execution</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Invoke NVIDIA Nemotron</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Response Validation</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Validate output schema</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Audit Logging</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Record execution details</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Response Delivery</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Return final result</w:t>
            </w:r>
          </w:p>
        </w:tc>
      </w:tr>
    </w:tbl>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pict>
          <v:rect id="_x0000_i1030" style="width:0;height:1.5pt" o:hralign="center" o:hrstd="t" o:hr="t" fillcolor="#a0a0a0" stroked="f"/>
        </w:pict>
      </w:r>
    </w:p>
    <w:p w:rsidR="00AA1EA5" w:rsidRPr="00AA1EA5" w:rsidRDefault="00AA1EA5" w:rsidP="00AA1E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1EA5">
        <w:rPr>
          <w:rFonts w:ascii="Times New Roman" w:eastAsia="Times New Roman" w:hAnsi="Times New Roman" w:cs="Times New Roman"/>
          <w:b/>
          <w:bCs/>
          <w:kern w:val="36"/>
          <w:sz w:val="48"/>
          <w:szCs w:val="48"/>
          <w:lang w:eastAsia="en-IN"/>
        </w:rPr>
        <w:t>5. Request Router</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The Request Router determines which AI agent should process the request.</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Routing decisions are based on:</w:t>
      </w:r>
    </w:p>
    <w:p w:rsidR="00AA1EA5" w:rsidRPr="00AA1EA5" w:rsidRDefault="00AA1EA5" w:rsidP="00AA1EA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Requested operation </w:t>
      </w:r>
    </w:p>
    <w:p w:rsidR="00AA1EA5" w:rsidRPr="00AA1EA5" w:rsidRDefault="00AA1EA5" w:rsidP="00AA1EA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Business module </w:t>
      </w:r>
    </w:p>
    <w:p w:rsidR="00AA1EA5" w:rsidRPr="00AA1EA5" w:rsidRDefault="00AA1EA5" w:rsidP="00AA1EA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User role </w:t>
      </w:r>
    </w:p>
    <w:p w:rsidR="00AA1EA5" w:rsidRPr="00AA1EA5" w:rsidRDefault="00AA1EA5" w:rsidP="00AA1EA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Available capabilities </w:t>
      </w:r>
    </w:p>
    <w:p w:rsidR="00AA1EA5" w:rsidRPr="00AA1EA5" w:rsidRDefault="00AA1EA5" w:rsidP="00AA1EA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Organization configuration </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Example mappings: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2675"/>
      </w:tblGrid>
      <w:tr w:rsidR="00AA1EA5" w:rsidRPr="00AA1EA5" w:rsidTr="00AA1EA5">
        <w:trPr>
          <w:tblHeader/>
          <w:tblCellSpacing w:w="15" w:type="dxa"/>
        </w:trPr>
        <w:tc>
          <w:tcPr>
            <w:tcW w:w="0" w:type="auto"/>
            <w:vAlign w:val="center"/>
            <w:hideMark/>
          </w:tcPr>
          <w:p w:rsidR="00AA1EA5" w:rsidRPr="00AA1EA5" w:rsidRDefault="00AA1EA5" w:rsidP="00AA1EA5">
            <w:pPr>
              <w:spacing w:after="0" w:line="240" w:lineRule="auto"/>
              <w:jc w:val="center"/>
              <w:rPr>
                <w:rFonts w:ascii="Times New Roman" w:eastAsia="Times New Roman" w:hAnsi="Times New Roman" w:cs="Times New Roman"/>
                <w:b/>
                <w:bCs/>
                <w:sz w:val="24"/>
                <w:szCs w:val="24"/>
                <w:lang w:eastAsia="en-IN"/>
              </w:rPr>
            </w:pPr>
            <w:r w:rsidRPr="00AA1EA5">
              <w:rPr>
                <w:rFonts w:ascii="Times New Roman" w:eastAsia="Times New Roman" w:hAnsi="Times New Roman" w:cs="Times New Roman"/>
                <w:b/>
                <w:bCs/>
                <w:sz w:val="24"/>
                <w:szCs w:val="24"/>
                <w:lang w:eastAsia="en-IN"/>
              </w:rPr>
              <w:t>Request</w:t>
            </w:r>
          </w:p>
        </w:tc>
        <w:tc>
          <w:tcPr>
            <w:tcW w:w="0" w:type="auto"/>
            <w:vAlign w:val="center"/>
            <w:hideMark/>
          </w:tcPr>
          <w:p w:rsidR="00AA1EA5" w:rsidRPr="00AA1EA5" w:rsidRDefault="00AA1EA5" w:rsidP="00AA1EA5">
            <w:pPr>
              <w:spacing w:after="0" w:line="240" w:lineRule="auto"/>
              <w:jc w:val="center"/>
              <w:rPr>
                <w:rFonts w:ascii="Times New Roman" w:eastAsia="Times New Roman" w:hAnsi="Times New Roman" w:cs="Times New Roman"/>
                <w:b/>
                <w:bCs/>
                <w:sz w:val="24"/>
                <w:szCs w:val="24"/>
                <w:lang w:eastAsia="en-IN"/>
              </w:rPr>
            </w:pPr>
            <w:r w:rsidRPr="00AA1EA5">
              <w:rPr>
                <w:rFonts w:ascii="Times New Roman" w:eastAsia="Times New Roman" w:hAnsi="Times New Roman" w:cs="Times New Roman"/>
                <w:b/>
                <w:bCs/>
                <w:sz w:val="24"/>
                <w:szCs w:val="24"/>
                <w:lang w:eastAsia="en-IN"/>
              </w:rPr>
              <w:t>Assigned Agent</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Generate Job Description</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JD Generator</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Match Candidates</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Candidate Matching</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Parse Resume</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Resume Parser</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Schedule Interview</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Interview Assistant</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Executive Dashboard Summary</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Executive Summary Agent</w:t>
            </w:r>
          </w:p>
        </w:tc>
      </w:tr>
    </w:tbl>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pict>
          <v:rect id="_x0000_i1031" style="width:0;height:1.5pt" o:hralign="center" o:hrstd="t" o:hr="t" fillcolor="#a0a0a0" stroked="f"/>
        </w:pict>
      </w:r>
    </w:p>
    <w:p w:rsidR="00AA1EA5" w:rsidRPr="00AA1EA5" w:rsidRDefault="00AA1EA5" w:rsidP="00AA1E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1EA5">
        <w:rPr>
          <w:rFonts w:ascii="Times New Roman" w:eastAsia="Times New Roman" w:hAnsi="Times New Roman" w:cs="Times New Roman"/>
          <w:b/>
          <w:bCs/>
          <w:kern w:val="36"/>
          <w:sz w:val="48"/>
          <w:szCs w:val="48"/>
          <w:lang w:eastAsia="en-IN"/>
        </w:rPr>
        <w:t>6. Context Builder</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The Context Builder prepares all information required by the selected agent.</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Possible context sources:</w:t>
      </w:r>
    </w:p>
    <w:p w:rsidR="00AA1EA5" w:rsidRPr="00AA1EA5" w:rsidRDefault="00AA1EA5" w:rsidP="00AA1EA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Organization details </w:t>
      </w:r>
    </w:p>
    <w:p w:rsidR="00AA1EA5" w:rsidRPr="00AA1EA5" w:rsidRDefault="00AA1EA5" w:rsidP="00AA1EA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lastRenderedPageBreak/>
        <w:t xml:space="preserve">Job information </w:t>
      </w:r>
    </w:p>
    <w:p w:rsidR="00AA1EA5" w:rsidRPr="00AA1EA5" w:rsidRDefault="00AA1EA5" w:rsidP="00AA1EA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Candidate profile </w:t>
      </w:r>
    </w:p>
    <w:p w:rsidR="00AA1EA5" w:rsidRPr="00AA1EA5" w:rsidRDefault="00AA1EA5" w:rsidP="00AA1EA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Interview history </w:t>
      </w:r>
    </w:p>
    <w:p w:rsidR="00AA1EA5" w:rsidRPr="00AA1EA5" w:rsidRDefault="00AA1EA5" w:rsidP="00AA1EA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Previous AI results </w:t>
      </w:r>
    </w:p>
    <w:p w:rsidR="00AA1EA5" w:rsidRPr="00AA1EA5" w:rsidRDefault="00AA1EA5" w:rsidP="00AA1EA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Workflow status </w:t>
      </w:r>
    </w:p>
    <w:p w:rsidR="00AA1EA5" w:rsidRPr="00AA1EA5" w:rsidRDefault="00AA1EA5" w:rsidP="00AA1EA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User permissions </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Only the minimum required context should be included to reduce latency and token usage.</w:t>
      </w:r>
    </w:p>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pict>
          <v:rect id="_x0000_i1032" style="width:0;height:1.5pt" o:hralign="center" o:hrstd="t" o:hr="t" fillcolor="#a0a0a0" stroked="f"/>
        </w:pict>
      </w:r>
    </w:p>
    <w:p w:rsidR="00AA1EA5" w:rsidRPr="00AA1EA5" w:rsidRDefault="00AA1EA5" w:rsidP="00AA1E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1EA5">
        <w:rPr>
          <w:rFonts w:ascii="Times New Roman" w:eastAsia="Times New Roman" w:hAnsi="Times New Roman" w:cs="Times New Roman"/>
          <w:b/>
          <w:bCs/>
          <w:kern w:val="36"/>
          <w:sz w:val="48"/>
          <w:szCs w:val="48"/>
          <w:lang w:eastAsia="en-IN"/>
        </w:rPr>
        <w:t>7. Capability Registry</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The Capability Registry is the central catalog of AI resources.</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It maintains:</w:t>
      </w:r>
    </w:p>
    <w:p w:rsidR="00AA1EA5" w:rsidRPr="00AA1EA5" w:rsidRDefault="00AA1EA5" w:rsidP="00AA1EA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Available agents </w:t>
      </w:r>
    </w:p>
    <w:p w:rsidR="00AA1EA5" w:rsidRPr="00AA1EA5" w:rsidRDefault="00AA1EA5" w:rsidP="00AA1EA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Available tools </w:t>
      </w:r>
    </w:p>
    <w:p w:rsidR="00AA1EA5" w:rsidRPr="00AA1EA5" w:rsidRDefault="00AA1EA5" w:rsidP="00AA1EA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Registered skills </w:t>
      </w:r>
    </w:p>
    <w:p w:rsidR="00AA1EA5" w:rsidRPr="00AA1EA5" w:rsidRDefault="00AA1EA5" w:rsidP="00AA1EA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Prompt templates </w:t>
      </w:r>
    </w:p>
    <w:p w:rsidR="00AA1EA5" w:rsidRPr="00AA1EA5" w:rsidRDefault="00AA1EA5" w:rsidP="00AA1EA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Output schemas </w:t>
      </w:r>
    </w:p>
    <w:p w:rsidR="00AA1EA5" w:rsidRPr="00AA1EA5" w:rsidRDefault="00AA1EA5" w:rsidP="00AA1EA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Knowledge connectors </w:t>
      </w:r>
    </w:p>
    <w:p w:rsidR="00AA1EA5" w:rsidRPr="00AA1EA5" w:rsidRDefault="00AA1EA5" w:rsidP="00AA1EA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Model configurations </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Agents discover capabilities dynamically through the registry rather than hardcoding dependencies.</w:t>
      </w:r>
    </w:p>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pict>
          <v:rect id="_x0000_i1033" style="width:0;height:1.5pt" o:hralign="center" o:hrstd="t" o:hr="t" fillcolor="#a0a0a0" stroked="f"/>
        </w:pict>
      </w:r>
    </w:p>
    <w:p w:rsidR="00AA1EA5" w:rsidRPr="00AA1EA5" w:rsidRDefault="00AA1EA5" w:rsidP="00AA1E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1EA5">
        <w:rPr>
          <w:rFonts w:ascii="Times New Roman" w:eastAsia="Times New Roman" w:hAnsi="Times New Roman" w:cs="Times New Roman"/>
          <w:b/>
          <w:bCs/>
          <w:kern w:val="36"/>
          <w:sz w:val="48"/>
          <w:szCs w:val="48"/>
          <w:lang w:eastAsia="en-IN"/>
        </w:rPr>
        <w:t>8. LangGraph Orchestration</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LangGraph coordinates the execution of AI workflows.</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Responsibilities include:</w:t>
      </w:r>
    </w:p>
    <w:p w:rsidR="00AA1EA5" w:rsidRPr="00AA1EA5" w:rsidRDefault="00AA1EA5" w:rsidP="00AA1EA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Workflow sequencing </w:t>
      </w:r>
    </w:p>
    <w:p w:rsidR="00AA1EA5" w:rsidRPr="00AA1EA5" w:rsidRDefault="00AA1EA5" w:rsidP="00AA1EA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Agent invocation </w:t>
      </w:r>
    </w:p>
    <w:p w:rsidR="00AA1EA5" w:rsidRPr="00AA1EA5" w:rsidRDefault="00AA1EA5" w:rsidP="00AA1EA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Conditional branching </w:t>
      </w:r>
    </w:p>
    <w:p w:rsidR="00AA1EA5" w:rsidRPr="00AA1EA5" w:rsidRDefault="00AA1EA5" w:rsidP="00AA1EA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Retry management </w:t>
      </w:r>
    </w:p>
    <w:p w:rsidR="00AA1EA5" w:rsidRPr="00AA1EA5" w:rsidRDefault="00AA1EA5" w:rsidP="00AA1EA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Parallel execution (where appropriate) </w:t>
      </w:r>
    </w:p>
    <w:p w:rsidR="00AA1EA5" w:rsidRPr="00AA1EA5" w:rsidRDefault="00AA1EA5" w:rsidP="00AA1EA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Failure recovery </w:t>
      </w:r>
    </w:p>
    <w:p w:rsidR="00AA1EA5" w:rsidRPr="00AA1EA5" w:rsidRDefault="00AA1EA5" w:rsidP="00AA1EA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Execution state tracking </w:t>
      </w:r>
    </w:p>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pict>
          <v:rect id="_x0000_i1034" style="width:0;height:1.5pt" o:hralign="center" o:hrstd="t" o:hr="t" fillcolor="#a0a0a0" stroked="f"/>
        </w:pict>
      </w:r>
    </w:p>
    <w:p w:rsidR="00AA1EA5" w:rsidRPr="00AA1EA5" w:rsidRDefault="00AA1EA5" w:rsidP="00AA1E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1EA5">
        <w:rPr>
          <w:rFonts w:ascii="Times New Roman" w:eastAsia="Times New Roman" w:hAnsi="Times New Roman" w:cs="Times New Roman"/>
          <w:b/>
          <w:bCs/>
          <w:kern w:val="36"/>
          <w:sz w:val="48"/>
          <w:szCs w:val="48"/>
          <w:lang w:eastAsia="en-IN"/>
        </w:rPr>
        <w:t>9. Tool Execution</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lastRenderedPageBreak/>
        <w:t>AI agents interact with TalentSphere only through registered tools.</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Execution process:</w:t>
      </w:r>
    </w:p>
    <w:p w:rsidR="00AA1EA5" w:rsidRPr="00AA1EA5" w:rsidRDefault="00AA1EA5" w:rsidP="00AA1EA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Verify permissions. </w:t>
      </w:r>
    </w:p>
    <w:p w:rsidR="00AA1EA5" w:rsidRPr="00AA1EA5" w:rsidRDefault="00AA1EA5" w:rsidP="00AA1EA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Validate inputs. </w:t>
      </w:r>
    </w:p>
    <w:p w:rsidR="00AA1EA5" w:rsidRPr="00AA1EA5" w:rsidRDefault="00AA1EA5" w:rsidP="00AA1EA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Invoke business service. </w:t>
      </w:r>
    </w:p>
    <w:p w:rsidR="00AA1EA5" w:rsidRPr="00AA1EA5" w:rsidRDefault="00AA1EA5" w:rsidP="00AA1EA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Receive structured response. </w:t>
      </w:r>
    </w:p>
    <w:p w:rsidR="00AA1EA5" w:rsidRPr="00AA1EA5" w:rsidRDefault="00AA1EA5" w:rsidP="00AA1EA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Return data to agent. </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Direct database access is prohibited.</w:t>
      </w:r>
    </w:p>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pict>
          <v:rect id="_x0000_i1035" style="width:0;height:1.5pt" o:hralign="center" o:hrstd="t" o:hr="t" fillcolor="#a0a0a0" stroked="f"/>
        </w:pict>
      </w:r>
    </w:p>
    <w:p w:rsidR="00AA1EA5" w:rsidRPr="00AA1EA5" w:rsidRDefault="00AA1EA5" w:rsidP="00AA1E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1EA5">
        <w:rPr>
          <w:rFonts w:ascii="Times New Roman" w:eastAsia="Times New Roman" w:hAnsi="Times New Roman" w:cs="Times New Roman"/>
          <w:b/>
          <w:bCs/>
          <w:kern w:val="36"/>
          <w:sz w:val="48"/>
          <w:szCs w:val="48"/>
          <w:lang w:eastAsia="en-IN"/>
        </w:rPr>
        <w:t>10. Knowledge Retrieval</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Knowledge retrieval combines structured and semantic data.</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Sources include:</w:t>
      </w:r>
    </w:p>
    <w:p w:rsidR="00AA1EA5" w:rsidRPr="00AA1EA5" w:rsidRDefault="00AA1EA5" w:rsidP="00AA1EA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PostgreSQL </w:t>
      </w:r>
    </w:p>
    <w:p w:rsidR="00AA1EA5" w:rsidRPr="00AA1EA5" w:rsidRDefault="00AA1EA5" w:rsidP="00AA1EA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pgvector </w:t>
      </w:r>
    </w:p>
    <w:p w:rsidR="00AA1EA5" w:rsidRPr="00AA1EA5" w:rsidRDefault="00AA1EA5" w:rsidP="00AA1EA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Internal templates </w:t>
      </w:r>
    </w:p>
    <w:p w:rsidR="00AA1EA5" w:rsidRPr="00AA1EA5" w:rsidRDefault="00AA1EA5" w:rsidP="00AA1EA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Organization policies </w:t>
      </w:r>
    </w:p>
    <w:p w:rsidR="00AA1EA5" w:rsidRPr="00AA1EA5" w:rsidRDefault="00AA1EA5" w:rsidP="00AA1EA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Candidate records </w:t>
      </w:r>
    </w:p>
    <w:p w:rsidR="00AA1EA5" w:rsidRPr="00AA1EA5" w:rsidRDefault="00AA1EA5" w:rsidP="00AA1EA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Job descriptions </w:t>
      </w:r>
    </w:p>
    <w:p w:rsidR="00AA1EA5" w:rsidRPr="00AA1EA5" w:rsidRDefault="00AA1EA5" w:rsidP="00AA1EA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Interview history </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Retrieved knowledge is incorporated into the prompt before model execution.</w:t>
      </w:r>
    </w:p>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pict>
          <v:rect id="_x0000_i1036" style="width:0;height:1.5pt" o:hralign="center" o:hrstd="t" o:hr="t" fillcolor="#a0a0a0" stroked="f"/>
        </w:pict>
      </w:r>
    </w:p>
    <w:p w:rsidR="00AA1EA5" w:rsidRPr="00AA1EA5" w:rsidRDefault="00AA1EA5" w:rsidP="00AA1E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1EA5">
        <w:rPr>
          <w:rFonts w:ascii="Times New Roman" w:eastAsia="Times New Roman" w:hAnsi="Times New Roman" w:cs="Times New Roman"/>
          <w:b/>
          <w:bCs/>
          <w:kern w:val="36"/>
          <w:sz w:val="48"/>
          <w:szCs w:val="48"/>
          <w:lang w:eastAsia="en-IN"/>
        </w:rPr>
        <w:t>11. Model Execution</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NVIDIA Nemotron serves as the primary reasoning model.</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Execution responsibilities:</w:t>
      </w:r>
    </w:p>
    <w:p w:rsidR="00AA1EA5" w:rsidRPr="00AA1EA5" w:rsidRDefault="00AA1EA5" w:rsidP="00AA1EA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Process prepared prompt </w:t>
      </w:r>
    </w:p>
    <w:p w:rsidR="00AA1EA5" w:rsidRPr="00AA1EA5" w:rsidRDefault="00AA1EA5" w:rsidP="00AA1EA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Generate structured response </w:t>
      </w:r>
    </w:p>
    <w:p w:rsidR="00AA1EA5" w:rsidRPr="00AA1EA5" w:rsidRDefault="00AA1EA5" w:rsidP="00AA1EA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Respect configured output schema </w:t>
      </w:r>
    </w:p>
    <w:p w:rsidR="00AA1EA5" w:rsidRPr="00AA1EA5" w:rsidRDefault="00AA1EA5" w:rsidP="00AA1EA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Return confidence information when applicable </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The orchestration layer abstracts model-specific implementation, enabling future model replacement.</w:t>
      </w:r>
    </w:p>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pict>
          <v:rect id="_x0000_i1037" style="width:0;height:1.5pt" o:hralign="center" o:hrstd="t" o:hr="t" fillcolor="#a0a0a0" stroked="f"/>
        </w:pict>
      </w:r>
    </w:p>
    <w:p w:rsidR="00AA1EA5" w:rsidRPr="00AA1EA5" w:rsidRDefault="00AA1EA5" w:rsidP="00AA1E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1EA5">
        <w:rPr>
          <w:rFonts w:ascii="Times New Roman" w:eastAsia="Times New Roman" w:hAnsi="Times New Roman" w:cs="Times New Roman"/>
          <w:b/>
          <w:bCs/>
          <w:kern w:val="36"/>
          <w:sz w:val="48"/>
          <w:szCs w:val="48"/>
          <w:lang w:eastAsia="en-IN"/>
        </w:rPr>
        <w:lastRenderedPageBreak/>
        <w:t>12. Response Validation</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Every AI response must pass validation before reaching the user.</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Validation includes:</w:t>
      </w:r>
    </w:p>
    <w:p w:rsidR="00AA1EA5" w:rsidRPr="00AA1EA5" w:rsidRDefault="00AA1EA5" w:rsidP="00AA1EA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JSON schema compliance </w:t>
      </w:r>
    </w:p>
    <w:p w:rsidR="00AA1EA5" w:rsidRPr="00AA1EA5" w:rsidRDefault="00AA1EA5" w:rsidP="00AA1EA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Required field verification </w:t>
      </w:r>
    </w:p>
    <w:p w:rsidR="00AA1EA5" w:rsidRPr="00AA1EA5" w:rsidRDefault="00AA1EA5" w:rsidP="00AA1EA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Confidence threshold checks </w:t>
      </w:r>
    </w:p>
    <w:p w:rsidR="00AA1EA5" w:rsidRPr="00AA1EA5" w:rsidRDefault="00AA1EA5" w:rsidP="00AA1EA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Business rule validation </w:t>
      </w:r>
    </w:p>
    <w:p w:rsidR="00AA1EA5" w:rsidRPr="00AA1EA5" w:rsidRDefault="00AA1EA5" w:rsidP="00AA1EA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Safety validation </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Invalid responses should trigger retry logic or return an appropriate business error.</w:t>
      </w:r>
    </w:p>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pict>
          <v:rect id="_x0000_i1038" style="width:0;height:1.5pt" o:hralign="center" o:hrstd="t" o:hr="t" fillcolor="#a0a0a0" stroked="f"/>
        </w:pict>
      </w:r>
    </w:p>
    <w:p w:rsidR="00AA1EA5" w:rsidRPr="00AA1EA5" w:rsidRDefault="00AA1EA5" w:rsidP="00AA1E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1EA5">
        <w:rPr>
          <w:rFonts w:ascii="Times New Roman" w:eastAsia="Times New Roman" w:hAnsi="Times New Roman" w:cs="Times New Roman"/>
          <w:b/>
          <w:bCs/>
          <w:kern w:val="36"/>
          <w:sz w:val="48"/>
          <w:szCs w:val="48"/>
          <w:lang w:eastAsia="en-IN"/>
        </w:rPr>
        <w:t>13. Human-in-the-Loop</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Certain AI recommendations require human approval before execution.</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Examples:</w:t>
      </w:r>
    </w:p>
    <w:p w:rsidR="00AA1EA5" w:rsidRPr="00AA1EA5" w:rsidRDefault="00AA1EA5" w:rsidP="00AA1EA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Candidate rejection </w:t>
      </w:r>
    </w:p>
    <w:p w:rsidR="00AA1EA5" w:rsidRPr="00AA1EA5" w:rsidRDefault="00AA1EA5" w:rsidP="00AA1EA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Offer generation </w:t>
      </w:r>
    </w:p>
    <w:p w:rsidR="00AA1EA5" w:rsidRPr="00AA1EA5" w:rsidRDefault="00AA1EA5" w:rsidP="00AA1EA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Salary recommendations </w:t>
      </w:r>
    </w:p>
    <w:p w:rsidR="00AA1EA5" w:rsidRPr="00AA1EA5" w:rsidRDefault="00AA1EA5" w:rsidP="00AA1EA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Hiring approval </w:t>
      </w:r>
    </w:p>
    <w:p w:rsidR="00AA1EA5" w:rsidRPr="00AA1EA5" w:rsidRDefault="00AA1EA5" w:rsidP="00AA1EA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Workflow escalation </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AI may recommend actions but does not make final business decisions.</w:t>
      </w:r>
    </w:p>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pict>
          <v:rect id="_x0000_i1039" style="width:0;height:1.5pt" o:hralign="center" o:hrstd="t" o:hr="t" fillcolor="#a0a0a0" stroked="f"/>
        </w:pict>
      </w:r>
    </w:p>
    <w:p w:rsidR="00AA1EA5" w:rsidRPr="00AA1EA5" w:rsidRDefault="00AA1EA5" w:rsidP="00AA1E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1EA5">
        <w:rPr>
          <w:rFonts w:ascii="Times New Roman" w:eastAsia="Times New Roman" w:hAnsi="Times New Roman" w:cs="Times New Roman"/>
          <w:b/>
          <w:bCs/>
          <w:kern w:val="36"/>
          <w:sz w:val="48"/>
          <w:szCs w:val="48"/>
          <w:lang w:eastAsia="en-IN"/>
        </w:rPr>
        <w:t>14. Error Handling</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The orchestration framework distinguishes between recoverable and non-recoverable failures.</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Recoverable failures:</w:t>
      </w:r>
    </w:p>
    <w:p w:rsidR="00AA1EA5" w:rsidRPr="00AA1EA5" w:rsidRDefault="00AA1EA5" w:rsidP="00AA1EA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Temporary model timeout </w:t>
      </w:r>
    </w:p>
    <w:p w:rsidR="00AA1EA5" w:rsidRPr="00AA1EA5" w:rsidRDefault="00AA1EA5" w:rsidP="00AA1EA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Network interruption </w:t>
      </w:r>
    </w:p>
    <w:p w:rsidR="00AA1EA5" w:rsidRPr="00AA1EA5" w:rsidRDefault="00AA1EA5" w:rsidP="00AA1EA5">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Tool timeout </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Actions:</w:t>
      </w:r>
    </w:p>
    <w:p w:rsidR="00AA1EA5" w:rsidRPr="00AA1EA5" w:rsidRDefault="00AA1EA5" w:rsidP="00AA1EA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Retry </w:t>
      </w:r>
    </w:p>
    <w:p w:rsidR="00AA1EA5" w:rsidRPr="00AA1EA5" w:rsidRDefault="00AA1EA5" w:rsidP="00AA1EA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Alternative tool </w:t>
      </w:r>
    </w:p>
    <w:p w:rsidR="00AA1EA5" w:rsidRPr="00AA1EA5" w:rsidRDefault="00AA1EA5" w:rsidP="00AA1EA5">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Fallback model (future) </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lastRenderedPageBreak/>
        <w:t>Non-recoverable failures:</w:t>
      </w:r>
    </w:p>
    <w:p w:rsidR="00AA1EA5" w:rsidRPr="00AA1EA5" w:rsidRDefault="00AA1EA5" w:rsidP="00AA1EA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Invalid permissions </w:t>
      </w:r>
    </w:p>
    <w:p w:rsidR="00AA1EA5" w:rsidRPr="00AA1EA5" w:rsidRDefault="00AA1EA5" w:rsidP="00AA1EA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Missing business data </w:t>
      </w:r>
    </w:p>
    <w:p w:rsidR="00AA1EA5" w:rsidRPr="00AA1EA5" w:rsidRDefault="00AA1EA5" w:rsidP="00AA1EA5">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Invalid request </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These are returned immediately with meaningful error messages.</w:t>
      </w:r>
    </w:p>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pict>
          <v:rect id="_x0000_i1040" style="width:0;height:1.5pt" o:hralign="center" o:hrstd="t" o:hr="t" fillcolor="#a0a0a0" stroked="f"/>
        </w:pict>
      </w:r>
    </w:p>
    <w:p w:rsidR="00AA1EA5" w:rsidRPr="00AA1EA5" w:rsidRDefault="00AA1EA5" w:rsidP="00AA1E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1EA5">
        <w:rPr>
          <w:rFonts w:ascii="Times New Roman" w:eastAsia="Times New Roman" w:hAnsi="Times New Roman" w:cs="Times New Roman"/>
          <w:b/>
          <w:bCs/>
          <w:kern w:val="36"/>
          <w:sz w:val="48"/>
          <w:szCs w:val="48"/>
          <w:lang w:eastAsia="en-IN"/>
        </w:rPr>
        <w:t>15. Audit &amp; Monitoring</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Every execution records:</w:t>
      </w:r>
    </w:p>
    <w:p w:rsidR="00AA1EA5" w:rsidRPr="00AA1EA5" w:rsidRDefault="00AA1EA5" w:rsidP="00AA1EA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Execution ID </w:t>
      </w:r>
    </w:p>
    <w:p w:rsidR="00AA1EA5" w:rsidRPr="00AA1EA5" w:rsidRDefault="00AA1EA5" w:rsidP="00AA1EA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Request ID </w:t>
      </w:r>
    </w:p>
    <w:p w:rsidR="00AA1EA5" w:rsidRPr="00AA1EA5" w:rsidRDefault="00AA1EA5" w:rsidP="00AA1EA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User ID </w:t>
      </w:r>
    </w:p>
    <w:p w:rsidR="00AA1EA5" w:rsidRPr="00AA1EA5" w:rsidRDefault="00AA1EA5" w:rsidP="00AA1EA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Organization ID </w:t>
      </w:r>
    </w:p>
    <w:p w:rsidR="00AA1EA5" w:rsidRPr="00AA1EA5" w:rsidRDefault="00AA1EA5" w:rsidP="00AA1EA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Agent ID </w:t>
      </w:r>
    </w:p>
    <w:p w:rsidR="00AA1EA5" w:rsidRPr="00AA1EA5" w:rsidRDefault="00AA1EA5" w:rsidP="00AA1EA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Prompt Version </w:t>
      </w:r>
    </w:p>
    <w:p w:rsidR="00AA1EA5" w:rsidRPr="00AA1EA5" w:rsidRDefault="00AA1EA5" w:rsidP="00AA1EA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Model Version </w:t>
      </w:r>
    </w:p>
    <w:p w:rsidR="00AA1EA5" w:rsidRPr="00AA1EA5" w:rsidRDefault="00AA1EA5" w:rsidP="00AA1EA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Tools Invoked </w:t>
      </w:r>
    </w:p>
    <w:p w:rsidR="00AA1EA5" w:rsidRPr="00AA1EA5" w:rsidRDefault="00AA1EA5" w:rsidP="00AA1EA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Knowledge Sources Used </w:t>
      </w:r>
    </w:p>
    <w:p w:rsidR="00AA1EA5" w:rsidRPr="00AA1EA5" w:rsidRDefault="00AA1EA5" w:rsidP="00AA1EA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Response Time </w:t>
      </w:r>
    </w:p>
    <w:p w:rsidR="00AA1EA5" w:rsidRPr="00AA1EA5" w:rsidRDefault="00AA1EA5" w:rsidP="00AA1EA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Execution Status </w:t>
      </w:r>
    </w:p>
    <w:p w:rsidR="00AA1EA5" w:rsidRPr="00AA1EA5" w:rsidRDefault="00AA1EA5" w:rsidP="00AA1EA5">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Error Details (if any) </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This data supports governance, debugging, performance analysis, and compliance.</w:t>
      </w:r>
    </w:p>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pict>
          <v:rect id="_x0000_i1041" style="width:0;height:1.5pt" o:hralign="center" o:hrstd="t" o:hr="t" fillcolor="#a0a0a0" stroked="f"/>
        </w:pict>
      </w:r>
    </w:p>
    <w:p w:rsidR="00AA1EA5" w:rsidRPr="00AA1EA5" w:rsidRDefault="00AA1EA5" w:rsidP="00AA1E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1EA5">
        <w:rPr>
          <w:rFonts w:ascii="Times New Roman" w:eastAsia="Times New Roman" w:hAnsi="Times New Roman" w:cs="Times New Roman"/>
          <w:b/>
          <w:bCs/>
          <w:kern w:val="36"/>
          <w:sz w:val="48"/>
          <w:szCs w:val="48"/>
          <w:lang w:eastAsia="en-IN"/>
        </w:rPr>
        <w:t>16. Performance Guidelines</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To maintain enterprise performance:</w:t>
      </w:r>
    </w:p>
    <w:p w:rsidR="00AA1EA5" w:rsidRPr="00AA1EA5" w:rsidRDefault="00AA1EA5" w:rsidP="00AA1EA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Reuse cached embeddings. </w:t>
      </w:r>
    </w:p>
    <w:p w:rsidR="00AA1EA5" w:rsidRPr="00AA1EA5" w:rsidRDefault="00AA1EA5" w:rsidP="00AA1EA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Minimize prompt size. </w:t>
      </w:r>
    </w:p>
    <w:p w:rsidR="00AA1EA5" w:rsidRPr="00AA1EA5" w:rsidRDefault="00AA1EA5" w:rsidP="00AA1EA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Retrieve only relevant context. </w:t>
      </w:r>
    </w:p>
    <w:p w:rsidR="00AA1EA5" w:rsidRPr="00AA1EA5" w:rsidRDefault="00AA1EA5" w:rsidP="00AA1EA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Execute independent tools in parallel where possible. </w:t>
      </w:r>
    </w:p>
    <w:p w:rsidR="00AA1EA5" w:rsidRPr="00AA1EA5" w:rsidRDefault="00AA1EA5" w:rsidP="00AA1EA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Cache reusable AI outputs when business rules allow. </w:t>
      </w:r>
    </w:p>
    <w:p w:rsidR="00AA1EA5" w:rsidRPr="00AA1EA5" w:rsidRDefault="00AA1EA5" w:rsidP="00AA1EA5">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Avoid unnecessary model invocations. </w:t>
      </w:r>
    </w:p>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pict>
          <v:rect id="_x0000_i1042" style="width:0;height:1.5pt" o:hralign="center" o:hrstd="t" o:hr="t" fillcolor="#a0a0a0" stroked="f"/>
        </w:pict>
      </w:r>
    </w:p>
    <w:p w:rsidR="00AA1EA5" w:rsidRPr="00AA1EA5" w:rsidRDefault="00AA1EA5" w:rsidP="00AA1E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1EA5">
        <w:rPr>
          <w:rFonts w:ascii="Times New Roman" w:eastAsia="Times New Roman" w:hAnsi="Times New Roman" w:cs="Times New Roman"/>
          <w:b/>
          <w:bCs/>
          <w:kern w:val="36"/>
          <w:sz w:val="48"/>
          <w:szCs w:val="48"/>
          <w:lang w:eastAsia="en-IN"/>
        </w:rPr>
        <w:t>17. Security Controls</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The AI orchestration framework enforces:</w:t>
      </w:r>
    </w:p>
    <w:p w:rsidR="00AA1EA5" w:rsidRPr="00AA1EA5" w:rsidRDefault="00AA1EA5" w:rsidP="00AA1EA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lastRenderedPageBreak/>
        <w:t xml:space="preserve">Authentication </w:t>
      </w:r>
    </w:p>
    <w:p w:rsidR="00AA1EA5" w:rsidRPr="00AA1EA5" w:rsidRDefault="00AA1EA5" w:rsidP="00AA1EA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Role-Based Access Control (RBAC) </w:t>
      </w:r>
    </w:p>
    <w:p w:rsidR="00AA1EA5" w:rsidRPr="00AA1EA5" w:rsidRDefault="00AA1EA5" w:rsidP="00AA1EA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Prompt sanitization </w:t>
      </w:r>
    </w:p>
    <w:p w:rsidR="00AA1EA5" w:rsidRPr="00AA1EA5" w:rsidRDefault="00AA1EA5" w:rsidP="00AA1EA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Sensitive data masking </w:t>
      </w:r>
    </w:p>
    <w:p w:rsidR="00AA1EA5" w:rsidRPr="00AA1EA5" w:rsidRDefault="00AA1EA5" w:rsidP="00AA1EA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Secure API communication </w:t>
      </w:r>
    </w:p>
    <w:p w:rsidR="00AA1EA5" w:rsidRPr="00AA1EA5" w:rsidRDefault="00AA1EA5" w:rsidP="00AA1EA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Audit logging </w:t>
      </w:r>
    </w:p>
    <w:p w:rsidR="00AA1EA5" w:rsidRPr="00AA1EA5" w:rsidRDefault="00AA1EA5" w:rsidP="00AA1EA5">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 xml:space="preserve">Organization-level data isolation </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No AI execution may bypass platform security controls.</w:t>
      </w:r>
    </w:p>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pict>
          <v:rect id="_x0000_i1043" style="width:0;height:1.5pt" o:hralign="center" o:hrstd="t" o:hr="t" fillcolor="#a0a0a0" stroked="f"/>
        </w:pict>
      </w:r>
    </w:p>
    <w:p w:rsidR="00AA1EA5" w:rsidRPr="00AA1EA5" w:rsidRDefault="00AA1EA5" w:rsidP="00AA1E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1EA5">
        <w:rPr>
          <w:rFonts w:ascii="Times New Roman" w:eastAsia="Times New Roman" w:hAnsi="Times New Roman" w:cs="Times New Roman"/>
          <w:b/>
          <w:bCs/>
          <w:kern w:val="36"/>
          <w:sz w:val="48"/>
          <w:szCs w:val="48"/>
          <w:lang w:eastAsia="en-IN"/>
        </w:rPr>
        <w:t>18.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2582"/>
      </w:tblGrid>
      <w:tr w:rsidR="00AA1EA5" w:rsidRPr="00AA1EA5" w:rsidTr="00AA1EA5">
        <w:trPr>
          <w:tblHeader/>
          <w:tblCellSpacing w:w="15" w:type="dxa"/>
        </w:trPr>
        <w:tc>
          <w:tcPr>
            <w:tcW w:w="0" w:type="auto"/>
            <w:vAlign w:val="center"/>
            <w:hideMark/>
          </w:tcPr>
          <w:p w:rsidR="00AA1EA5" w:rsidRPr="00AA1EA5" w:rsidRDefault="00AA1EA5" w:rsidP="00AA1EA5">
            <w:pPr>
              <w:spacing w:after="0" w:line="240" w:lineRule="auto"/>
              <w:jc w:val="center"/>
              <w:rPr>
                <w:rFonts w:ascii="Times New Roman" w:eastAsia="Times New Roman" w:hAnsi="Times New Roman" w:cs="Times New Roman"/>
                <w:b/>
                <w:bCs/>
                <w:sz w:val="24"/>
                <w:szCs w:val="24"/>
                <w:lang w:eastAsia="en-IN"/>
              </w:rPr>
            </w:pPr>
            <w:r w:rsidRPr="00AA1EA5">
              <w:rPr>
                <w:rFonts w:ascii="Times New Roman" w:eastAsia="Times New Roman" w:hAnsi="Times New Roman" w:cs="Times New Roman"/>
                <w:b/>
                <w:bCs/>
                <w:sz w:val="24"/>
                <w:szCs w:val="24"/>
                <w:lang w:eastAsia="en-IN"/>
              </w:rPr>
              <w:t>Component</w:t>
            </w:r>
          </w:p>
        </w:tc>
        <w:tc>
          <w:tcPr>
            <w:tcW w:w="0" w:type="auto"/>
            <w:vAlign w:val="center"/>
            <w:hideMark/>
          </w:tcPr>
          <w:p w:rsidR="00AA1EA5" w:rsidRPr="00AA1EA5" w:rsidRDefault="00AA1EA5" w:rsidP="00AA1EA5">
            <w:pPr>
              <w:spacing w:after="0" w:line="240" w:lineRule="auto"/>
              <w:jc w:val="center"/>
              <w:rPr>
                <w:rFonts w:ascii="Times New Roman" w:eastAsia="Times New Roman" w:hAnsi="Times New Roman" w:cs="Times New Roman"/>
                <w:b/>
                <w:bCs/>
                <w:sz w:val="24"/>
                <w:szCs w:val="24"/>
                <w:lang w:eastAsia="en-IN"/>
              </w:rPr>
            </w:pPr>
            <w:r w:rsidRPr="00AA1EA5">
              <w:rPr>
                <w:rFonts w:ascii="Times New Roman" w:eastAsia="Times New Roman" w:hAnsi="Times New Roman" w:cs="Times New Roman"/>
                <w:b/>
                <w:bCs/>
                <w:sz w:val="24"/>
                <w:szCs w:val="24"/>
                <w:lang w:eastAsia="en-IN"/>
              </w:rPr>
              <w:t>Responsibility</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AI Gateway</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Entry point</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Request Router</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Agent selection</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Context Builder</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Business context</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Capability Registry</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Capability discovery</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LangGraph</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Workflow orchestration</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Tools</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Platform interaction</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Knowledge Layer</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Context retrieval</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NVIDIA Nemotron</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AI reasoning</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Response Validator</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Output verification</w:t>
            </w:r>
          </w:p>
        </w:tc>
      </w:tr>
      <w:tr w:rsidR="00AA1EA5" w:rsidRPr="00AA1EA5" w:rsidTr="00AA1EA5">
        <w:trPr>
          <w:tblCellSpacing w:w="15" w:type="dxa"/>
        </w:trPr>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Audit Layer</w:t>
            </w:r>
          </w:p>
        </w:tc>
        <w:tc>
          <w:tcPr>
            <w:tcW w:w="0" w:type="auto"/>
            <w:vAlign w:val="center"/>
            <w:hideMark/>
          </w:tcPr>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Monitoring &amp; compliance</w:t>
            </w:r>
          </w:p>
        </w:tc>
      </w:tr>
    </w:tbl>
    <w:p w:rsidR="00AA1EA5" w:rsidRPr="00AA1EA5" w:rsidRDefault="00AA1EA5" w:rsidP="00AA1EA5">
      <w:pPr>
        <w:spacing w:after="0"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pict>
          <v:rect id="_x0000_i1044" style="width:0;height:1.5pt" o:hralign="center" o:hrstd="t" o:hr="t" fillcolor="#a0a0a0" stroked="f"/>
        </w:pict>
      </w:r>
    </w:p>
    <w:p w:rsidR="00AA1EA5" w:rsidRPr="00AA1EA5" w:rsidRDefault="00AA1EA5" w:rsidP="00AA1E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1EA5">
        <w:rPr>
          <w:rFonts w:ascii="Times New Roman" w:eastAsia="Times New Roman" w:hAnsi="Times New Roman" w:cs="Times New Roman"/>
          <w:b/>
          <w:bCs/>
          <w:kern w:val="36"/>
          <w:sz w:val="48"/>
          <w:szCs w:val="48"/>
          <w:lang w:eastAsia="en-IN"/>
        </w:rPr>
        <w:t>19. Conclusion</w:t>
      </w:r>
    </w:p>
    <w:p w:rsidR="00AA1EA5" w:rsidRPr="00AA1EA5" w:rsidRDefault="00AA1EA5" w:rsidP="00AA1EA5">
      <w:pPr>
        <w:spacing w:before="100" w:beforeAutospacing="1" w:after="100" w:afterAutospacing="1" w:line="240" w:lineRule="auto"/>
        <w:rPr>
          <w:rFonts w:ascii="Times New Roman" w:eastAsia="Times New Roman" w:hAnsi="Times New Roman" w:cs="Times New Roman"/>
          <w:sz w:val="24"/>
          <w:szCs w:val="24"/>
          <w:lang w:eastAsia="en-IN"/>
        </w:rPr>
      </w:pPr>
      <w:r w:rsidRPr="00AA1EA5">
        <w:rPr>
          <w:rFonts w:ascii="Times New Roman" w:eastAsia="Times New Roman" w:hAnsi="Times New Roman" w:cs="Times New Roman"/>
          <w:sz w:val="24"/>
          <w:szCs w:val="24"/>
          <w:lang w:eastAsia="en-IN"/>
        </w:rPr>
        <w:t>The AI Orchestration &amp; Execution Framework establishes a consistent, secure, and scalable execution model for all AI capabilities within TalentSphere. By separating orchestration, capability discovery, tool execution, knowledge retrieval, and model interaction, the platform achieves modularity, governance, and future extensibility while ensuring business modules remain independent of AI implementation details.</w:t>
      </w:r>
    </w:p>
    <w:p w:rsidR="00BB6164" w:rsidRDefault="00AA1EA5">
      <w:bookmarkStart w:id="0" w:name="_GoBack"/>
      <w:bookmarkEnd w:id="0"/>
    </w:p>
    <w:sectPr w:rsidR="00BB61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A6583C"/>
    <w:multiLevelType w:val="multilevel"/>
    <w:tmpl w:val="6022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C55027"/>
    <w:multiLevelType w:val="multilevel"/>
    <w:tmpl w:val="3DA8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55F2D"/>
    <w:multiLevelType w:val="multilevel"/>
    <w:tmpl w:val="1330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53FAF"/>
    <w:multiLevelType w:val="multilevel"/>
    <w:tmpl w:val="C632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A4064A"/>
    <w:multiLevelType w:val="multilevel"/>
    <w:tmpl w:val="CF0E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F3955"/>
    <w:multiLevelType w:val="multilevel"/>
    <w:tmpl w:val="3CE6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576E55"/>
    <w:multiLevelType w:val="multilevel"/>
    <w:tmpl w:val="ED7E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835C3"/>
    <w:multiLevelType w:val="multilevel"/>
    <w:tmpl w:val="7FAA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537EB"/>
    <w:multiLevelType w:val="multilevel"/>
    <w:tmpl w:val="D0200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3A1B6E"/>
    <w:multiLevelType w:val="multilevel"/>
    <w:tmpl w:val="E73A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5E7C0D"/>
    <w:multiLevelType w:val="multilevel"/>
    <w:tmpl w:val="7EC0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2033A5"/>
    <w:multiLevelType w:val="multilevel"/>
    <w:tmpl w:val="F6B4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D93518"/>
    <w:multiLevelType w:val="multilevel"/>
    <w:tmpl w:val="2B3C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B34837"/>
    <w:multiLevelType w:val="multilevel"/>
    <w:tmpl w:val="5E24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CE35CA"/>
    <w:multiLevelType w:val="multilevel"/>
    <w:tmpl w:val="6AB6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85525A"/>
    <w:multiLevelType w:val="multilevel"/>
    <w:tmpl w:val="0F20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9"/>
  </w:num>
  <w:num w:numId="3">
    <w:abstractNumId w:val="7"/>
  </w:num>
  <w:num w:numId="4">
    <w:abstractNumId w:val="11"/>
  </w:num>
  <w:num w:numId="5">
    <w:abstractNumId w:val="13"/>
  </w:num>
  <w:num w:numId="6">
    <w:abstractNumId w:val="8"/>
  </w:num>
  <w:num w:numId="7">
    <w:abstractNumId w:val="1"/>
  </w:num>
  <w:num w:numId="8">
    <w:abstractNumId w:val="0"/>
  </w:num>
  <w:num w:numId="9">
    <w:abstractNumId w:val="6"/>
  </w:num>
  <w:num w:numId="10">
    <w:abstractNumId w:val="5"/>
  </w:num>
  <w:num w:numId="11">
    <w:abstractNumId w:val="3"/>
  </w:num>
  <w:num w:numId="12">
    <w:abstractNumId w:val="2"/>
  </w:num>
  <w:num w:numId="13">
    <w:abstractNumId w:val="15"/>
  </w:num>
  <w:num w:numId="14">
    <w:abstractNumId w:val="14"/>
  </w:num>
  <w:num w:numId="15">
    <w:abstractNumId w:val="4"/>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7D66"/>
    <w:rsid w:val="00114261"/>
    <w:rsid w:val="00736C5F"/>
    <w:rsid w:val="00937D66"/>
    <w:rsid w:val="00AA1E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D9579B-7D51-4F0A-8CA2-81516E9B7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A1EA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AA1EA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EA5"/>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AA1EA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A1EA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A1EA5"/>
    <w:rPr>
      <w:b/>
      <w:bCs/>
    </w:rPr>
  </w:style>
  <w:style w:type="paragraph" w:styleId="HTMLPreformatted">
    <w:name w:val="HTML Preformatted"/>
    <w:basedOn w:val="Normal"/>
    <w:link w:val="HTMLPreformattedChar"/>
    <w:uiPriority w:val="99"/>
    <w:semiHidden/>
    <w:unhideWhenUsed/>
    <w:rsid w:val="00AA1E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A1EA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A1EA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7539771">
      <w:bodyDiv w:val="1"/>
      <w:marLeft w:val="0"/>
      <w:marRight w:val="0"/>
      <w:marTop w:val="0"/>
      <w:marBottom w:val="0"/>
      <w:divBdr>
        <w:top w:val="none" w:sz="0" w:space="0" w:color="auto"/>
        <w:left w:val="none" w:sz="0" w:space="0" w:color="auto"/>
        <w:bottom w:val="none" w:sz="0" w:space="0" w:color="auto"/>
        <w:right w:val="none" w:sz="0" w:space="0" w:color="auto"/>
      </w:divBdr>
      <w:divsChild>
        <w:div w:id="834029125">
          <w:marLeft w:val="0"/>
          <w:marRight w:val="0"/>
          <w:marTop w:val="0"/>
          <w:marBottom w:val="0"/>
          <w:divBdr>
            <w:top w:val="none" w:sz="0" w:space="0" w:color="auto"/>
            <w:left w:val="none" w:sz="0" w:space="0" w:color="auto"/>
            <w:bottom w:val="none" w:sz="0" w:space="0" w:color="auto"/>
            <w:right w:val="none" w:sz="0" w:space="0" w:color="auto"/>
          </w:divBdr>
          <w:divsChild>
            <w:div w:id="1696730041">
              <w:marLeft w:val="0"/>
              <w:marRight w:val="0"/>
              <w:marTop w:val="0"/>
              <w:marBottom w:val="0"/>
              <w:divBdr>
                <w:top w:val="none" w:sz="0" w:space="0" w:color="auto"/>
                <w:left w:val="none" w:sz="0" w:space="0" w:color="auto"/>
                <w:bottom w:val="none" w:sz="0" w:space="0" w:color="auto"/>
                <w:right w:val="none" w:sz="0" w:space="0" w:color="auto"/>
              </w:divBdr>
            </w:div>
          </w:divsChild>
        </w:div>
        <w:div w:id="154689241">
          <w:marLeft w:val="0"/>
          <w:marRight w:val="0"/>
          <w:marTop w:val="0"/>
          <w:marBottom w:val="0"/>
          <w:divBdr>
            <w:top w:val="none" w:sz="0" w:space="0" w:color="auto"/>
            <w:left w:val="none" w:sz="0" w:space="0" w:color="auto"/>
            <w:bottom w:val="none" w:sz="0" w:space="0" w:color="auto"/>
            <w:right w:val="none" w:sz="0" w:space="0" w:color="auto"/>
          </w:divBdr>
          <w:divsChild>
            <w:div w:id="1448816643">
              <w:marLeft w:val="0"/>
              <w:marRight w:val="0"/>
              <w:marTop w:val="0"/>
              <w:marBottom w:val="0"/>
              <w:divBdr>
                <w:top w:val="none" w:sz="0" w:space="0" w:color="auto"/>
                <w:left w:val="none" w:sz="0" w:space="0" w:color="auto"/>
                <w:bottom w:val="none" w:sz="0" w:space="0" w:color="auto"/>
                <w:right w:val="none" w:sz="0" w:space="0" w:color="auto"/>
              </w:divBdr>
              <w:divsChild>
                <w:div w:id="1922642956">
                  <w:marLeft w:val="0"/>
                  <w:marRight w:val="0"/>
                  <w:marTop w:val="0"/>
                  <w:marBottom w:val="0"/>
                  <w:divBdr>
                    <w:top w:val="none" w:sz="0" w:space="0" w:color="auto"/>
                    <w:left w:val="none" w:sz="0" w:space="0" w:color="auto"/>
                    <w:bottom w:val="none" w:sz="0" w:space="0" w:color="auto"/>
                    <w:right w:val="none" w:sz="0" w:space="0" w:color="auto"/>
                  </w:divBdr>
                  <w:divsChild>
                    <w:div w:id="441998225">
                      <w:marLeft w:val="0"/>
                      <w:marRight w:val="0"/>
                      <w:marTop w:val="0"/>
                      <w:marBottom w:val="0"/>
                      <w:divBdr>
                        <w:top w:val="none" w:sz="0" w:space="0" w:color="auto"/>
                        <w:left w:val="none" w:sz="0" w:space="0" w:color="auto"/>
                        <w:bottom w:val="none" w:sz="0" w:space="0" w:color="auto"/>
                        <w:right w:val="none" w:sz="0" w:space="0" w:color="auto"/>
                      </w:divBdr>
                      <w:divsChild>
                        <w:div w:id="197662679">
                          <w:marLeft w:val="0"/>
                          <w:marRight w:val="0"/>
                          <w:marTop w:val="0"/>
                          <w:marBottom w:val="0"/>
                          <w:divBdr>
                            <w:top w:val="none" w:sz="0" w:space="0" w:color="auto"/>
                            <w:left w:val="none" w:sz="0" w:space="0" w:color="auto"/>
                            <w:bottom w:val="none" w:sz="0" w:space="0" w:color="auto"/>
                            <w:right w:val="none" w:sz="0" w:space="0" w:color="auto"/>
                          </w:divBdr>
                          <w:divsChild>
                            <w:div w:id="1382901134">
                              <w:marLeft w:val="0"/>
                              <w:marRight w:val="0"/>
                              <w:marTop w:val="0"/>
                              <w:marBottom w:val="0"/>
                              <w:divBdr>
                                <w:top w:val="none" w:sz="0" w:space="0" w:color="auto"/>
                                <w:left w:val="none" w:sz="0" w:space="0" w:color="auto"/>
                                <w:bottom w:val="none" w:sz="0" w:space="0" w:color="auto"/>
                                <w:right w:val="none" w:sz="0" w:space="0" w:color="auto"/>
                              </w:divBdr>
                              <w:divsChild>
                                <w:div w:id="1015498372">
                                  <w:marLeft w:val="0"/>
                                  <w:marRight w:val="0"/>
                                  <w:marTop w:val="0"/>
                                  <w:marBottom w:val="0"/>
                                  <w:divBdr>
                                    <w:top w:val="none" w:sz="0" w:space="0" w:color="auto"/>
                                    <w:left w:val="none" w:sz="0" w:space="0" w:color="auto"/>
                                    <w:bottom w:val="none" w:sz="0" w:space="0" w:color="auto"/>
                                    <w:right w:val="none" w:sz="0" w:space="0" w:color="auto"/>
                                  </w:divBdr>
                                  <w:divsChild>
                                    <w:div w:id="1220020977">
                                      <w:marLeft w:val="0"/>
                                      <w:marRight w:val="0"/>
                                      <w:marTop w:val="0"/>
                                      <w:marBottom w:val="0"/>
                                      <w:divBdr>
                                        <w:top w:val="none" w:sz="0" w:space="0" w:color="auto"/>
                                        <w:left w:val="none" w:sz="0" w:space="0" w:color="auto"/>
                                        <w:bottom w:val="none" w:sz="0" w:space="0" w:color="auto"/>
                                        <w:right w:val="none" w:sz="0" w:space="0" w:color="auto"/>
                                      </w:divBdr>
                                      <w:divsChild>
                                        <w:div w:id="562717575">
                                          <w:marLeft w:val="0"/>
                                          <w:marRight w:val="0"/>
                                          <w:marTop w:val="0"/>
                                          <w:marBottom w:val="0"/>
                                          <w:divBdr>
                                            <w:top w:val="none" w:sz="0" w:space="0" w:color="auto"/>
                                            <w:left w:val="none" w:sz="0" w:space="0" w:color="auto"/>
                                            <w:bottom w:val="none" w:sz="0" w:space="0" w:color="auto"/>
                                            <w:right w:val="none" w:sz="0" w:space="0" w:color="auto"/>
                                          </w:divBdr>
                                          <w:divsChild>
                                            <w:div w:id="1574703433">
                                              <w:marLeft w:val="0"/>
                                              <w:marRight w:val="0"/>
                                              <w:marTop w:val="0"/>
                                              <w:marBottom w:val="0"/>
                                              <w:divBdr>
                                                <w:top w:val="none" w:sz="0" w:space="0" w:color="auto"/>
                                                <w:left w:val="none" w:sz="0" w:space="0" w:color="auto"/>
                                                <w:bottom w:val="none" w:sz="0" w:space="0" w:color="auto"/>
                                                <w:right w:val="none" w:sz="0" w:space="0" w:color="auto"/>
                                              </w:divBdr>
                                              <w:divsChild>
                                                <w:div w:id="1322925253">
                                                  <w:marLeft w:val="0"/>
                                                  <w:marRight w:val="0"/>
                                                  <w:marTop w:val="0"/>
                                                  <w:marBottom w:val="0"/>
                                                  <w:divBdr>
                                                    <w:top w:val="none" w:sz="0" w:space="0" w:color="auto"/>
                                                    <w:left w:val="none" w:sz="0" w:space="0" w:color="auto"/>
                                                    <w:bottom w:val="none" w:sz="0" w:space="0" w:color="auto"/>
                                                    <w:right w:val="none" w:sz="0" w:space="0" w:color="auto"/>
                                                  </w:divBdr>
                                                  <w:divsChild>
                                                    <w:div w:id="1755517001">
                                                      <w:marLeft w:val="0"/>
                                                      <w:marRight w:val="0"/>
                                                      <w:marTop w:val="0"/>
                                                      <w:marBottom w:val="0"/>
                                                      <w:divBdr>
                                                        <w:top w:val="none" w:sz="0" w:space="0" w:color="auto"/>
                                                        <w:left w:val="none" w:sz="0" w:space="0" w:color="auto"/>
                                                        <w:bottom w:val="none" w:sz="0" w:space="0" w:color="auto"/>
                                                        <w:right w:val="none" w:sz="0" w:space="0" w:color="auto"/>
                                                      </w:divBdr>
                                                      <w:divsChild>
                                                        <w:div w:id="63048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513488">
          <w:marLeft w:val="0"/>
          <w:marRight w:val="0"/>
          <w:marTop w:val="0"/>
          <w:marBottom w:val="0"/>
          <w:divBdr>
            <w:top w:val="none" w:sz="0" w:space="0" w:color="auto"/>
            <w:left w:val="none" w:sz="0" w:space="0" w:color="auto"/>
            <w:bottom w:val="none" w:sz="0" w:space="0" w:color="auto"/>
            <w:right w:val="none" w:sz="0" w:space="0" w:color="auto"/>
          </w:divBdr>
          <w:divsChild>
            <w:div w:id="1701738915">
              <w:marLeft w:val="0"/>
              <w:marRight w:val="0"/>
              <w:marTop w:val="0"/>
              <w:marBottom w:val="0"/>
              <w:divBdr>
                <w:top w:val="none" w:sz="0" w:space="0" w:color="auto"/>
                <w:left w:val="none" w:sz="0" w:space="0" w:color="auto"/>
                <w:bottom w:val="none" w:sz="0" w:space="0" w:color="auto"/>
                <w:right w:val="none" w:sz="0" w:space="0" w:color="auto"/>
              </w:divBdr>
            </w:div>
          </w:divsChild>
        </w:div>
        <w:div w:id="297761809">
          <w:marLeft w:val="0"/>
          <w:marRight w:val="0"/>
          <w:marTop w:val="0"/>
          <w:marBottom w:val="0"/>
          <w:divBdr>
            <w:top w:val="none" w:sz="0" w:space="0" w:color="auto"/>
            <w:left w:val="none" w:sz="0" w:space="0" w:color="auto"/>
            <w:bottom w:val="none" w:sz="0" w:space="0" w:color="auto"/>
            <w:right w:val="none" w:sz="0" w:space="0" w:color="auto"/>
          </w:divBdr>
          <w:divsChild>
            <w:div w:id="164050454">
              <w:marLeft w:val="0"/>
              <w:marRight w:val="0"/>
              <w:marTop w:val="0"/>
              <w:marBottom w:val="0"/>
              <w:divBdr>
                <w:top w:val="none" w:sz="0" w:space="0" w:color="auto"/>
                <w:left w:val="none" w:sz="0" w:space="0" w:color="auto"/>
                <w:bottom w:val="none" w:sz="0" w:space="0" w:color="auto"/>
                <w:right w:val="none" w:sz="0" w:space="0" w:color="auto"/>
              </w:divBdr>
            </w:div>
          </w:divsChild>
        </w:div>
        <w:div w:id="390540617">
          <w:marLeft w:val="0"/>
          <w:marRight w:val="0"/>
          <w:marTop w:val="0"/>
          <w:marBottom w:val="0"/>
          <w:divBdr>
            <w:top w:val="none" w:sz="0" w:space="0" w:color="auto"/>
            <w:left w:val="none" w:sz="0" w:space="0" w:color="auto"/>
            <w:bottom w:val="none" w:sz="0" w:space="0" w:color="auto"/>
            <w:right w:val="none" w:sz="0" w:space="0" w:color="auto"/>
          </w:divBdr>
          <w:divsChild>
            <w:div w:id="163683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1083</Words>
  <Characters>6178</Characters>
  <Application>Microsoft Office Word</Application>
  <DocSecurity>0</DocSecurity>
  <Lines>51</Lines>
  <Paragraphs>14</Paragraphs>
  <ScaleCrop>false</ScaleCrop>
  <Company/>
  <LinksUpToDate>false</LinksUpToDate>
  <CharactersWithSpaces>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Shirsath</dc:creator>
  <cp:keywords/>
  <dc:description/>
  <cp:lastModifiedBy>Harsh Shirsath</cp:lastModifiedBy>
  <cp:revision>2</cp:revision>
  <dcterms:created xsi:type="dcterms:W3CDTF">2026-07-09T19:03:00Z</dcterms:created>
  <dcterms:modified xsi:type="dcterms:W3CDTF">2026-07-09T19:03:00Z</dcterms:modified>
</cp:coreProperties>
</file>