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B1F2" w14:textId="77777777" w:rsidR="0060280E" w:rsidRPr="00843C0F" w:rsidRDefault="00000000">
      <w:pPr>
        <w:shd w:val="clear" w:color="auto" w:fill="92CDDC" w:themeFill="accent5" w:themeFillTint="99"/>
        <w:jc w:val="center"/>
        <w:rPr>
          <w:b/>
          <w:bCs/>
          <w:sz w:val="18"/>
          <w:szCs w:val="18"/>
        </w:rPr>
      </w:pPr>
      <w:r w:rsidRPr="00843C0F">
        <w:rPr>
          <w:b/>
          <w:bCs/>
          <w:sz w:val="18"/>
          <w:szCs w:val="18"/>
        </w:rPr>
        <w:t>Report of Voice Development and Emerging Services</w:t>
      </w:r>
    </w:p>
    <w:tbl>
      <w:tblPr>
        <w:tblStyle w:val="TableGrid"/>
        <w:tblW w:w="0" w:type="auto"/>
        <w:jc w:val="center"/>
        <w:tblLook w:val="04A0" w:firstRow="1" w:lastRow="0" w:firstColumn="1" w:lastColumn="0" w:noHBand="0" w:noVBand="1"/>
      </w:tblPr>
      <w:tblGrid>
        <w:gridCol w:w="2808"/>
        <w:gridCol w:w="6768"/>
      </w:tblGrid>
      <w:tr w:rsidR="0060280E" w:rsidRPr="00843C0F" w14:paraId="4D6F1545" w14:textId="77777777">
        <w:trPr>
          <w:jc w:val="center"/>
        </w:trPr>
        <w:tc>
          <w:tcPr>
            <w:tcW w:w="2808" w:type="dxa"/>
          </w:tcPr>
          <w:p w14:paraId="49DE7DDC" w14:textId="77777777" w:rsidR="0060280E" w:rsidRPr="00843C0F" w:rsidRDefault="00000000">
            <w:pPr>
              <w:spacing w:after="0" w:line="240" w:lineRule="auto"/>
              <w:rPr>
                <w:b/>
                <w:bCs/>
                <w:sz w:val="18"/>
                <w:szCs w:val="18"/>
              </w:rPr>
            </w:pPr>
            <w:r w:rsidRPr="00843C0F">
              <w:rPr>
                <w:b/>
                <w:bCs/>
                <w:sz w:val="18"/>
                <w:szCs w:val="18"/>
              </w:rPr>
              <w:t>Region</w:t>
            </w:r>
          </w:p>
        </w:tc>
        <w:tc>
          <w:tcPr>
            <w:tcW w:w="6768" w:type="dxa"/>
          </w:tcPr>
          <w:p>
            <w:pPr>
              <w:spacing w:after="0" w:line="240" w:lineRule="auto"/>
              <w:jc w:val="center"/>
              <w:rPr>
                <w:b/>
                <w:bCs/>
                <w:sz w:val="18"/>
                <w:szCs w:val="18"/>
              </w:rPr>
            </w:pPr>
            <w:r>
              <w:rPr>
                <w:b/>
                <w:bCs/>
                <w:sz w:val="18"/>
                <w:szCs w:val="18"/>
              </w:rPr>
              <w:t xml:space="preserve">ASIA PACIFIC</w:t>
            </w:r>
          </w:p>
        </w:tc>
      </w:tr>
      <w:tr w:rsidR="0060280E" w:rsidRPr="00843C0F" w14:paraId="2E83AD58" w14:textId="77777777" w:rsidTr="00AF4CAB">
        <w:trPr>
          <w:trHeight w:val="156"/>
          <w:jc w:val="center"/>
        </w:trPr>
        <w:tc>
          <w:tcPr>
            <w:tcW w:w="2808" w:type="dxa"/>
          </w:tcPr>
          <w:p w14:paraId="398FD102" w14:textId="77777777" w:rsidR="0060280E" w:rsidRPr="00843C0F" w:rsidRDefault="00000000">
            <w:pPr>
              <w:spacing w:after="0" w:line="240" w:lineRule="auto"/>
              <w:rPr>
                <w:b/>
                <w:bCs/>
                <w:sz w:val="18"/>
                <w:szCs w:val="18"/>
              </w:rPr>
            </w:pPr>
            <w:r w:rsidRPr="00843C0F">
              <w:rPr>
                <w:b/>
                <w:bCs/>
                <w:sz w:val="18"/>
                <w:szCs w:val="18"/>
              </w:rPr>
              <w:t>Country</w:t>
            </w:r>
          </w:p>
        </w:tc>
        <w:tc>
          <w:tcPr>
            <w:tcW w:w="6768" w:type="dxa"/>
          </w:tcPr>
          <w:p>
            <w:pPr>
              <w:spacing w:after="0" w:line="240" w:lineRule="auto"/>
              <w:jc w:val="center"/>
              <w:rPr>
                <w:b/>
                <w:bCs/>
                <w:sz w:val="18"/>
                <w:szCs w:val="18"/>
              </w:rPr>
            </w:pPr>
            <w:r>
              <w:rPr>
                <w:b/>
                <w:bCs/>
                <w:sz w:val="18"/>
                <w:szCs w:val="18"/>
              </w:rPr>
              <w:t xml:space="preserve">SINGAPORE</w:t>
            </w:r>
          </w:p>
        </w:tc>
      </w:tr>
      <w:tr w:rsidR="0060280E" w:rsidRPr="00843C0F" w14:paraId="748C85E8" w14:textId="77777777">
        <w:trPr>
          <w:jc w:val="center"/>
        </w:trPr>
        <w:tc>
          <w:tcPr>
            <w:tcW w:w="2808" w:type="dxa"/>
          </w:tcPr>
          <w:p w14:paraId="0C9DD2B4" w14:textId="77777777" w:rsidR="0060280E" w:rsidRPr="00843C0F" w:rsidRDefault="00000000">
            <w:pPr>
              <w:spacing w:after="0" w:line="240" w:lineRule="auto"/>
              <w:rPr>
                <w:b/>
                <w:bCs/>
                <w:sz w:val="18"/>
                <w:szCs w:val="18"/>
              </w:rPr>
            </w:pPr>
            <w:r w:rsidRPr="00843C0F">
              <w:rPr>
                <w:b/>
                <w:bCs/>
                <w:sz w:val="18"/>
                <w:szCs w:val="18"/>
              </w:rPr>
              <w:t xml:space="preserve">Month &amp; Year of Report </w:t>
            </w:r>
          </w:p>
        </w:tc>
        <w:tc>
          <w:tcPr>
            <w:tcW w:w="6768" w:type="dxa"/>
          </w:tcPr>
          <w:p>
            <w:pPr>
              <w:spacing w:after="0" w:line="240" w:lineRule="auto"/>
              <w:jc w:val="center"/>
              <w:rPr>
                <w:b/>
                <w:bCs/>
                <w:sz w:val="18"/>
                <w:szCs w:val="18"/>
              </w:rPr>
            </w:pPr>
            <w:r>
              <w:rPr>
                <w:b/>
                <w:bCs/>
                <w:sz w:val="18"/>
                <w:szCs w:val="18"/>
              </w:rPr>
              <w:t xml:space="preserve">SEPTEMBER, 2026</w:t>
            </w:r>
          </w:p>
        </w:tc>
      </w:tr>
      <w:tr w:rsidR="0060280E" w:rsidRPr="00843C0F" w14:paraId="67E9A1A0" w14:textId="77777777">
        <w:trPr>
          <w:jc w:val="center"/>
        </w:trPr>
        <w:tc>
          <w:tcPr>
            <w:tcW w:w="2808" w:type="dxa"/>
          </w:tcPr>
          <w:p w14:paraId="4DFA060C" w14:textId="77777777" w:rsidR="0060280E" w:rsidRPr="00843C0F" w:rsidRDefault="00000000">
            <w:pPr>
              <w:spacing w:after="0" w:line="240" w:lineRule="auto"/>
              <w:rPr>
                <w:b/>
                <w:bCs/>
                <w:sz w:val="18"/>
                <w:szCs w:val="18"/>
              </w:rPr>
            </w:pPr>
            <w:r w:rsidRPr="00843C0F">
              <w:rPr>
                <w:b/>
                <w:bCs/>
                <w:sz w:val="18"/>
                <w:szCs w:val="18"/>
              </w:rPr>
              <w:t>Consultant Name</w:t>
            </w:r>
          </w:p>
        </w:tc>
        <w:tc>
          <w:tcPr>
            <w:tcW w:w="6768" w:type="dxa"/>
          </w:tcPr>
          <w:p>
            <w:pPr>
              <w:spacing w:after="0" w:line="240" w:lineRule="auto"/>
              <w:jc w:val="center"/>
              <w:rPr>
                <w:b/>
                <w:bCs/>
                <w:sz w:val="18"/>
                <w:szCs w:val="18"/>
              </w:rPr>
            </w:pPr>
            <w:r>
              <w:rPr>
                <w:b/>
                <w:bCs/>
                <w:sz w:val="18"/>
                <w:szCs w:val="18"/>
              </w:rPr>
              <w:t xml:space="preserve">SAAM CorpAdvisors</w:t>
            </w:r>
          </w:p>
        </w:tc>
      </w:tr>
      <w:tr w:rsidR="00A34EE6" w:rsidRPr="00843C0F" w14:paraId="1047E972" w14:textId="77777777">
        <w:trPr>
          <w:jc w:val="center"/>
        </w:trPr>
        <w:tc>
          <w:tcPr>
            <w:tcW w:w="0" w:type="auto"/>
          </w:tcPr>
          <w:p w14:paraId="08EA6725" w14:textId="77777777" w:rsidR="00A34EE6" w:rsidRPr="00843C0F" w:rsidRDefault="00000000">
            <w:pPr>
              <w:rPr>
                <w:b/>
                <w:bCs/>
                <w:sz w:val="18"/>
                <w:szCs w:val="18"/>
              </w:rPr>
            </w:pPr>
            <w:r w:rsidRPr="00843C0F">
              <w:rPr>
                <w:b/>
                <w:bCs/>
                <w:sz w:val="18"/>
                <w:szCs w:val="18"/>
              </w:rPr>
              <w:t>Report Reference Number</w:t>
            </w:r>
          </w:p>
        </w:tc>
        <w:tc>
          <w:tcPr>
            <w:tcW w:w="0" w:type="auto"/>
          </w:tcPr>
          <w:p>
            <w:pPr>
              <w:spacing w:after="0" w:line="240" w:lineRule="auto"/>
              <w:jc w:val="center"/>
              <w:rPr>
                <w:b/>
                <w:bCs/>
                <w:sz w:val="18"/>
                <w:szCs w:val="18"/>
              </w:rPr>
            </w:pPr>
            <w:r>
              <w:rPr>
                <w:b/>
                <w:bCs/>
                <w:sz w:val="18"/>
                <w:szCs w:val="18"/>
              </w:rPr>
              <w:t xml:space="preserve">VDR/APAC/SG/SEP-2026</w:t>
            </w:r>
          </w:p>
        </w:tc>
      </w:tr>
      <w:tr w:rsidR="00A34EE6" w:rsidRPr="00843C0F" w14:paraId="26DDA9FB" w14:textId="77777777">
        <w:trPr>
          <w:jc w:val="center"/>
        </w:trPr>
        <w:tc>
          <w:tcPr>
            <w:tcW w:w="0" w:type="auto"/>
          </w:tcPr>
          <w:p w14:paraId="31D38472" w14:textId="77777777" w:rsidR="00A34EE6" w:rsidRPr="00843C0F" w:rsidRDefault="00000000">
            <w:pPr>
              <w:rPr>
                <w:b/>
                <w:bCs/>
                <w:sz w:val="18"/>
                <w:szCs w:val="18"/>
              </w:rPr>
            </w:pPr>
            <w:r w:rsidRPr="00843C0F">
              <w:rPr>
                <w:b/>
                <w:bCs/>
                <w:sz w:val="18"/>
                <w:szCs w:val="18"/>
              </w:rPr>
              <w:t>Reporting Frequency</w:t>
            </w:r>
          </w:p>
        </w:tc>
        <w:tc>
          <w:tcPr>
            <w:tcW w:w="0" w:type="auto"/>
          </w:tcPr>
          <w:p>
            <w:pPr>
              <w:spacing w:after="0" w:line="240" w:lineRule="auto"/>
              <w:jc w:val="center"/>
              <w:rPr>
                <w:b/>
                <w:bCs/>
                <w:sz w:val="18"/>
                <w:szCs w:val="18"/>
              </w:rPr>
            </w:pPr>
            <w:r>
              <w:rPr>
                <w:b/>
                <w:bCs/>
                <w:sz w:val="18"/>
                <w:szCs w:val="18"/>
              </w:rPr>
              <w:t xml:space="preserve">Monthly</w:t>
            </w:r>
          </w:p>
        </w:tc>
      </w:tr>
    </w:tbl>
    <w:p w14:paraId="20CECE17" w14:textId="77777777" w:rsidR="0060280E" w:rsidRPr="00843C0F" w:rsidRDefault="0060280E">
      <w:pPr>
        <w:rPr>
          <w:sz w:val="18"/>
          <w:szCs w:val="18"/>
        </w:rPr>
      </w:pPr>
    </w:p>
    <w:p w14:paraId="38C4FBE8" w14:textId="04C25D0C" w:rsidR="00EC5A22" w:rsidRPr="00843C0F" w:rsidRDefault="001C35A4" w:rsidP="004C02D3">
      <w:pPr>
        <w:rPr>
          <w:b/>
          <w:bCs/>
          <w:sz w:val="18"/>
          <w:szCs w:val="18"/>
        </w:rPr>
      </w:pPr>
      <w:r w:rsidRPr="00843C0F">
        <w:rPr>
          <w:b/>
          <w:bCs/>
          <w:sz w:val="18"/>
          <w:szCs w:val="18"/>
        </w:rPr>
        <w:t xml:space="preserve">Main Highlights </w:t>
      </w:r>
      <w:r w:rsidR="00AE2AA3" w:rsidRPr="00843C0F">
        <w:rPr>
          <w:b/>
          <w:bCs/>
          <w:sz w:val="18"/>
          <w:szCs w:val="18"/>
        </w:rPr>
        <w:t>of the Month</w:t>
      </w:r>
    </w:p>
    <w:p>
      <w:pPr>
        <w:pStyle w:val="ListParagraph"/>
        <w:numPr>
          <w:ilvl w:val="0"/>
          <w:numId w:val="6"/>
        </w:numPr>
        <w:spacing w:after="60"/>
        <w:rPr>
          <w:b/>
          <w:bCs/>
          <w:sz w:val="18"/>
          <w:szCs w:val="18"/>
        </w:rPr>
      </w:pPr>
      <w:r>
        <w:rPr>
          <w:b/>
          <w:bCs/>
          <w:sz w:val="18"/>
          <w:szCs w:val="18"/>
        </w:rPr>
        <w:t xml:space="preserve">Singapore Mobile Market Moves Towards Consolidation</w:t>
      </w:r>
    </w:p>
    <w:p>
      <w:pPr>
        <w:pStyle w:val="ListParagraph"/>
        <w:spacing w:after="160"/>
        <w:jc w:val="both"/>
        <w:rPr>
          <w:sz w:val="18"/>
          <w:szCs w:val="18"/>
        </w:rPr>
      </w:pPr>
      <w:r>
        <w:rPr>
          <w:sz w:val="18"/>
          <w:szCs w:val="18"/>
        </w:rPr>
        <w:t xml:space="preserve">On 23 September 2026 StarHub and Keppel confirmed ongoing talks on a possible transaction involving M1, after Simba’s proposed acquisition of M1 collapsed earlier in the year. A deal could reduce Singapore’s mobile market from four network operators to three, but both companies said there is no certainty a deal will go ahead.</w:t>
      </w:r>
    </w:p>
    <w:p>
      <w:pPr>
        <w:pStyle w:val="ListParagraph"/>
        <w:numPr>
          <w:ilvl w:val="0"/>
          <w:numId w:val="6"/>
        </w:numPr>
        <w:spacing w:after="60"/>
        <w:rPr>
          <w:b/>
          <w:bCs/>
          <w:sz w:val="18"/>
          <w:szCs w:val="18"/>
        </w:rPr>
      </w:pPr>
      <w:r>
        <w:rPr>
          <w:b/>
          <w:bCs/>
          <w:sz w:val="18"/>
          <w:szCs w:val="18"/>
        </w:rPr>
        <w:t xml:space="preserve">Singapore Strengthens Its Role as a Regional Cloud and AI Hub</w:t>
      </w:r>
    </w:p>
    <w:p>
      <w:pPr>
        <w:pStyle w:val="ListParagraph"/>
        <w:spacing w:after="160"/>
        <w:jc w:val="both"/>
        <w:rPr>
          <w:sz w:val="18"/>
          <w:szCs w:val="18"/>
        </w:rPr>
      </w:pPr>
      <w:r>
        <w:rPr>
          <w:sz w:val="18"/>
          <w:szCs w:val="18"/>
        </w:rPr>
        <w:t xml:space="preserve">On 15 September 2026 Google Cloud opened its Singapore Engineering Center, its flagship product development hub in Southeast Asia, covering AI, AI infrastructure, compute, core networking and storage.</w:t>
      </w:r>
    </w:p>
    <w:tbl>
      <w:tblPr>
        <w:tblStyle w:val="TableGrid"/>
        <w:tblW w:w="14148" w:type="dxa"/>
        <w:tblLayout w:type="fixed"/>
        <w:tblLook w:val="04A0" w:firstRow="1" w:lastRow="0" w:firstColumn="1" w:lastColumn="0" w:noHBand="0" w:noVBand="1"/>
      </w:tblPr>
      <w:tblGrid>
        <w:gridCol w:w="1364"/>
        <w:gridCol w:w="2132"/>
        <w:gridCol w:w="3222"/>
        <w:gridCol w:w="2349"/>
        <w:gridCol w:w="1120"/>
        <w:gridCol w:w="1691"/>
        <w:gridCol w:w="2270"/>
      </w:tblGrid>
      <w:tr w:rsidR="0060280E" w:rsidRPr="00843C0F" w14:paraId="146645EA" w14:textId="77777777" w:rsidTr="0046402C">
        <w:trPr>
          <w:tblHeader/>
        </w:trPr>
        <w:tc>
          <w:tcPr>
            <w:tcW w:w="1364" w:type="dxa"/>
            <w:shd w:val="clear" w:color="auto" w:fill="C2D69B" w:themeFill="accent3" w:themeFillTint="99"/>
          </w:tcPr>
          <w:p w14:paraId="7800CBEB" w14:textId="77777777" w:rsidR="0060280E" w:rsidRPr="00843C0F" w:rsidRDefault="00000000">
            <w:pPr>
              <w:spacing w:after="0" w:line="240" w:lineRule="auto"/>
              <w:rPr>
                <w:b/>
                <w:bCs/>
                <w:sz w:val="18"/>
                <w:szCs w:val="18"/>
              </w:rPr>
            </w:pPr>
            <w:r w:rsidRPr="00843C0F">
              <w:rPr>
                <w:b/>
                <w:bCs/>
                <w:sz w:val="18"/>
                <w:szCs w:val="18"/>
              </w:rPr>
              <w:t>Topic of Study</w:t>
            </w:r>
          </w:p>
        </w:tc>
        <w:tc>
          <w:tcPr>
            <w:tcW w:w="2132" w:type="dxa"/>
            <w:shd w:val="clear" w:color="auto" w:fill="C2D69B" w:themeFill="accent3" w:themeFillTint="99"/>
          </w:tcPr>
          <w:p w14:paraId="519BF201" w14:textId="77777777" w:rsidR="0060280E" w:rsidRPr="00843C0F" w:rsidRDefault="00000000">
            <w:pPr>
              <w:spacing w:after="0" w:line="240" w:lineRule="auto"/>
              <w:rPr>
                <w:b/>
                <w:bCs/>
                <w:sz w:val="18"/>
                <w:szCs w:val="18"/>
              </w:rPr>
            </w:pPr>
            <w:r w:rsidRPr="00843C0F">
              <w:rPr>
                <w:b/>
                <w:bCs/>
                <w:sz w:val="18"/>
                <w:szCs w:val="18"/>
              </w:rPr>
              <w:t>Nature of Development</w:t>
            </w:r>
          </w:p>
          <w:p w14:paraId="669FDF1C" w14:textId="1D46CA41"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3222" w:type="dxa"/>
            <w:shd w:val="clear" w:color="auto" w:fill="C2D69B" w:themeFill="accent3" w:themeFillTint="99"/>
          </w:tcPr>
          <w:p w14:paraId="1E3F31B5" w14:textId="77777777" w:rsidR="0060280E" w:rsidRPr="00843C0F" w:rsidRDefault="00000000">
            <w:pPr>
              <w:spacing w:after="0" w:line="240" w:lineRule="auto"/>
              <w:rPr>
                <w:b/>
                <w:bCs/>
                <w:sz w:val="18"/>
                <w:szCs w:val="18"/>
              </w:rPr>
            </w:pPr>
            <w:r w:rsidRPr="00843C0F">
              <w:rPr>
                <w:b/>
                <w:bCs/>
                <w:sz w:val="18"/>
                <w:szCs w:val="18"/>
              </w:rPr>
              <w:t xml:space="preserve">Details of </w:t>
            </w:r>
          </w:p>
          <w:p w14:paraId="79629BE1" w14:textId="77777777" w:rsidR="0060280E" w:rsidRPr="00843C0F" w:rsidRDefault="00000000">
            <w:pPr>
              <w:spacing w:after="0" w:line="240" w:lineRule="auto"/>
              <w:rPr>
                <w:b/>
                <w:bCs/>
                <w:sz w:val="18"/>
                <w:szCs w:val="18"/>
              </w:rPr>
            </w:pPr>
            <w:r w:rsidRPr="00843C0F">
              <w:rPr>
                <w:b/>
                <w:bCs/>
                <w:sz w:val="18"/>
                <w:szCs w:val="18"/>
              </w:rPr>
              <w:t>Development</w:t>
            </w:r>
          </w:p>
        </w:tc>
        <w:tc>
          <w:tcPr>
            <w:tcW w:w="2349" w:type="dxa"/>
            <w:shd w:val="clear" w:color="auto" w:fill="C2D69B" w:themeFill="accent3" w:themeFillTint="99"/>
          </w:tcPr>
          <w:p w14:paraId="5703109B" w14:textId="77777777" w:rsidR="0060280E" w:rsidRPr="00843C0F" w:rsidRDefault="00000000">
            <w:pPr>
              <w:spacing w:after="0" w:line="240" w:lineRule="auto"/>
              <w:rPr>
                <w:b/>
                <w:bCs/>
                <w:sz w:val="18"/>
                <w:szCs w:val="18"/>
              </w:rPr>
            </w:pPr>
            <w:r w:rsidRPr="00843C0F">
              <w:rPr>
                <w:b/>
                <w:bCs/>
                <w:sz w:val="18"/>
                <w:szCs w:val="18"/>
              </w:rPr>
              <w:t xml:space="preserve">Source of </w:t>
            </w:r>
          </w:p>
          <w:p w14:paraId="2BA0EC8B" w14:textId="77777777" w:rsidR="0060280E" w:rsidRPr="00843C0F" w:rsidRDefault="00000000">
            <w:pPr>
              <w:spacing w:after="0" w:line="240" w:lineRule="auto"/>
              <w:rPr>
                <w:b/>
                <w:bCs/>
                <w:sz w:val="18"/>
                <w:szCs w:val="18"/>
              </w:rPr>
            </w:pPr>
            <w:r w:rsidRPr="00843C0F">
              <w:rPr>
                <w:b/>
                <w:bCs/>
                <w:sz w:val="18"/>
                <w:szCs w:val="18"/>
              </w:rPr>
              <w:t>Information</w:t>
            </w:r>
          </w:p>
          <w:p w14:paraId="579F48FE" w14:textId="693211BE" w:rsidR="0060280E" w:rsidRPr="00843C0F" w:rsidRDefault="00000000">
            <w:pPr>
              <w:spacing w:after="0" w:line="240" w:lineRule="auto"/>
              <w:rPr>
                <w:b/>
                <w:bCs/>
                <w:sz w:val="18"/>
                <w:szCs w:val="18"/>
              </w:rPr>
            </w:pPr>
            <w:r w:rsidRPr="00843C0F">
              <w:rPr>
                <w:b/>
                <w:bCs/>
                <w:sz w:val="18"/>
                <w:szCs w:val="18"/>
              </w:rPr>
              <w:t>(</w:t>
            </w:r>
            <w:r w:rsidRPr="00843C0F">
              <w:rPr>
                <w:b/>
                <w:bCs/>
                <w:i/>
                <w:iCs/>
                <w:sz w:val="18"/>
                <w:szCs w:val="18"/>
              </w:rPr>
              <w:t>Please tick</w:t>
            </w:r>
            <w:r w:rsidRPr="00843C0F">
              <w:rPr>
                <w:b/>
                <w:bCs/>
                <w:i/>
                <w:sz w:val="18"/>
                <w:szCs w:val="18"/>
              </w:rPr>
              <w:t xml:space="preserve"> the relevant box</w:t>
            </w:r>
            <w:r w:rsidRPr="00843C0F">
              <w:rPr>
                <w:b/>
                <w:bCs/>
                <w:sz w:val="18"/>
                <w:szCs w:val="18"/>
              </w:rPr>
              <w:t>)</w:t>
            </w:r>
          </w:p>
        </w:tc>
        <w:tc>
          <w:tcPr>
            <w:tcW w:w="1120" w:type="dxa"/>
            <w:shd w:val="clear" w:color="auto" w:fill="C2D69B" w:themeFill="accent3" w:themeFillTint="99"/>
          </w:tcPr>
          <w:p w14:paraId="14C01078" w14:textId="77777777" w:rsidR="0060280E" w:rsidRPr="00843C0F" w:rsidRDefault="00000000">
            <w:pPr>
              <w:spacing w:after="0" w:line="240" w:lineRule="auto"/>
              <w:rPr>
                <w:b/>
                <w:bCs/>
                <w:sz w:val="18"/>
                <w:szCs w:val="18"/>
              </w:rPr>
            </w:pPr>
            <w:r w:rsidRPr="00843C0F">
              <w:rPr>
                <w:b/>
                <w:bCs/>
                <w:sz w:val="18"/>
                <w:szCs w:val="18"/>
              </w:rPr>
              <w:t xml:space="preserve">Period of </w:t>
            </w:r>
          </w:p>
          <w:p w14:paraId="2744770E" w14:textId="77777777" w:rsidR="0060280E" w:rsidRPr="00843C0F" w:rsidRDefault="00000000">
            <w:pPr>
              <w:spacing w:after="0" w:line="240" w:lineRule="auto"/>
              <w:rPr>
                <w:b/>
                <w:bCs/>
                <w:sz w:val="18"/>
                <w:szCs w:val="18"/>
              </w:rPr>
            </w:pPr>
            <w:r w:rsidRPr="00843C0F">
              <w:rPr>
                <w:b/>
                <w:bCs/>
                <w:sz w:val="18"/>
                <w:szCs w:val="18"/>
              </w:rPr>
              <w:t>Development (Month/Year)</w:t>
            </w:r>
          </w:p>
        </w:tc>
        <w:tc>
          <w:tcPr>
            <w:tcW w:w="1691" w:type="dxa"/>
            <w:shd w:val="clear" w:color="auto" w:fill="C2D69B" w:themeFill="accent3" w:themeFillTint="99"/>
          </w:tcPr>
          <w:p w14:paraId="0898150D" w14:textId="77777777" w:rsidR="0060280E" w:rsidRPr="00843C0F" w:rsidRDefault="00000000">
            <w:pPr>
              <w:spacing w:after="0" w:line="240" w:lineRule="auto"/>
              <w:rPr>
                <w:b/>
                <w:bCs/>
                <w:sz w:val="18"/>
                <w:szCs w:val="18"/>
              </w:rPr>
            </w:pPr>
            <w:r w:rsidRPr="00843C0F">
              <w:rPr>
                <w:b/>
                <w:bCs/>
                <w:sz w:val="18"/>
                <w:szCs w:val="18"/>
              </w:rPr>
              <w:t xml:space="preserve">Expected timelines </w:t>
            </w:r>
          </w:p>
          <w:p w14:paraId="4D6C59B5" w14:textId="77777777" w:rsidR="0060280E" w:rsidRPr="00843C0F" w:rsidRDefault="00000000">
            <w:pPr>
              <w:spacing w:after="0" w:line="240" w:lineRule="auto"/>
              <w:rPr>
                <w:b/>
                <w:bCs/>
                <w:sz w:val="18"/>
                <w:szCs w:val="18"/>
              </w:rPr>
            </w:pPr>
            <w:r w:rsidRPr="00843C0F">
              <w:rPr>
                <w:b/>
                <w:bCs/>
                <w:sz w:val="18"/>
                <w:szCs w:val="18"/>
              </w:rPr>
              <w:t>of implementation (if any)</w:t>
            </w:r>
          </w:p>
        </w:tc>
        <w:tc>
          <w:tcPr>
            <w:tcW w:w="2270" w:type="dxa"/>
            <w:shd w:val="clear" w:color="auto" w:fill="C2D69B" w:themeFill="accent3" w:themeFillTint="99"/>
            <w:vAlign w:val="center"/>
          </w:tcPr>
          <w:p w14:paraId="50BA4141" w14:textId="77777777" w:rsidR="0060280E" w:rsidRPr="00843C0F" w:rsidRDefault="00000000">
            <w:pPr>
              <w:spacing w:after="0" w:line="240" w:lineRule="auto"/>
              <w:jc w:val="center"/>
              <w:rPr>
                <w:b/>
                <w:bCs/>
                <w:sz w:val="18"/>
                <w:szCs w:val="18"/>
              </w:rPr>
            </w:pPr>
            <w:r w:rsidRPr="00843C0F">
              <w:rPr>
                <w:b/>
                <w:bCs/>
                <w:sz w:val="18"/>
                <w:szCs w:val="18"/>
              </w:rPr>
              <w:t>Remarks</w:t>
            </w:r>
          </w:p>
        </w:tc>
      </w:tr>
      <w:tr w:rsidR="0060280E" w:rsidRPr="00843C0F" w14:paraId="58FBA467" w14:textId="77777777" w:rsidTr="0046402C">
        <w:tc>
          <w:tcPr>
            <w:tcW w:w="1364" w:type="dxa"/>
          </w:tcPr>
          <w:p w14:paraId="3294D9AE" w14:textId="77777777" w:rsidR="0060280E" w:rsidRPr="00843C0F" w:rsidRDefault="00000000">
            <w:pPr>
              <w:spacing w:after="0" w:line="240" w:lineRule="auto"/>
              <w:rPr>
                <w:color w:val="000000"/>
                <w:sz w:val="18"/>
                <w:szCs w:val="18"/>
              </w:rPr>
            </w:pPr>
            <w:r w:rsidRPr="00843C0F">
              <w:rPr>
                <w:color w:val="000000"/>
                <w:sz w:val="18"/>
                <w:szCs w:val="18"/>
              </w:rPr>
              <w:t>Key Updates Relevant to ORANGE BUSINESS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23 September 2026 StarHub and Keppel confirmed “ongoing discussions” on a possible transaction involving M1, Singapore’s third-largest mobile operator, which Keppel controls. Both cautioned there is no certainty a deal will materialise. Keppel repeated its view that the sector needs consolidation, and StarHub and M1 have each targeted about S$70 million in cost savings ahead of a possible tie-up.</w:t>
            </w:r>
          </w:p>
          <w:p>
            <w:pPr>
              <w:pStyle w:val="ListParagraph"/>
              <w:numPr>
                <w:ilvl w:val="0"/>
                <w:numId w:val="4"/>
              </w:numPr>
              <w:spacing w:after="0" w:line="240" w:lineRule="auto"/>
              <w:ind w:left="216" w:hanging="216"/>
              <w:rPr>
                <w:b/>
                <w:bCs/>
                <w:sz w:val="18"/>
                <w:szCs w:val="18"/>
              </w:rPr>
            </w:pPr>
            <w:r>
              <w:rPr>
                <w:b/>
                <w:bCs/>
                <w:sz w:val="18"/>
                <w:szCs w:val="18"/>
              </w:rPr>
              <w:t xml:space="preserve">The talks follow the collapse earlier in 2026 of Simba’s proposed S$1.43 billion acquisition of M1’s telecom business. A StarHub–M1 combination would reduce the market from four mobile network operators to three and create a stronger challenger to Singtel.</w:t>
            </w:r>
          </w:p>
          <w:p>
            <w:pPr>
              <w:pStyle w:val="ListParagraph"/>
              <w:numPr>
                <w:ilvl w:val="0"/>
                <w:numId w:val="4"/>
              </w:numPr>
              <w:spacing w:after="0" w:line="240" w:lineRule="auto"/>
              <w:ind w:left="216" w:hanging="216"/>
              <w:rPr>
                <w:b/>
                <w:bCs/>
                <w:sz w:val="18"/>
                <w:szCs w:val="18"/>
              </w:rPr>
            </w:pPr>
            <w:r>
              <w:rPr>
                <w:b/>
                <w:bCs/>
                <w:sz w:val="18"/>
                <w:szCs w:val="18"/>
              </w:rPr>
              <w:t xml:space="preserve">On 15 September 2026 Google Cloud inaugurated its Singapore Engineering Center, its flagship product development hub in Southeast Asia. Its engineers cover AI, AI infrastructure, data, compute, core networking and storage, and the centre is co-located with Google DeepMind’s Singapore lab.</w:t>
            </w:r>
          </w:p>
        </w:tc>
        <w:tc>
          <w:tcPr>
            <w:tcW w:w="2349" w:type="dxa"/>
          </w:tcPr>
          <w:p>
            <w:pPr>
              <w:spacing w:after="0" w:line="240" w:lineRule="auto"/>
              <w:rPr>
                <w:sz w:val="18"/>
                <w:szCs w:val="18"/>
              </w:rPr>
            </w:pPr>
            <w:r>
              <w:rPr>
                <w:b/>
                <w:bCs/>
                <w:sz w:val="18"/>
                <w:szCs w:val="18"/>
              </w:rPr>
              <w:sym w:font="Wingdings" w:char="F0FE"/>
            </w:r>
            <w:r>
              <w:rPr>
                <w:b/>
                <w:bCs/>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b/>
                <w:bCs/>
                <w:sz w:val="18"/>
                <w:szCs w:val="18"/>
              </w:rPr>
              <w:sym w:font="Wingdings" w:char="F0FE"/>
            </w:r>
            <w:r>
              <w:rPr>
                <w:b/>
                <w:bCs/>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StarHub–M1 deal: no certainty; subject to agreement and regulatory approval</w:t>
            </w:r>
          </w:p>
        </w:tc>
        <w:tc>
          <w:tcPr>
            <w:tcW w:w="2270" w:type="dxa"/>
          </w:tcPr>
          <w:p>
            <w:pPr>
              <w:spacing w:after="0" w:line="240" w:lineRule="auto"/>
              <w:rPr>
                <w:sz w:val="18"/>
                <w:szCs w:val="18"/>
              </w:rPr>
            </w:pPr>
            <w:hyperlink r:id="rId101" w:history="1">
              <w:r>
                <w:rPr>
                  <w:rStyle w:val="Hyperlink"/>
                  <w:color w:val="0563C1"/>
                  <w:u w:val="single"/>
                  <w:sz w:val="18"/>
                  <w:szCs w:val="18"/>
                </w:rPr>
                <w:t xml:space="preserve">https://www.theedgesingapore.com/news/telecommunications/keppel-and-starhub-ongoing-discussions-regarding-possible-transaction</w:t>
              </w:r>
            </w:hyperlink>
          </w:p>
          <w:p>
            <w:pPr>
              <w:spacing w:after="0" w:line="240" w:lineRule="auto"/>
              <w:rPr>
                <w:sz w:val="18"/>
                <w:szCs w:val="18"/>
              </w:rPr>
            </w:pPr>
            <w:hyperlink r:id="rId102" w:history="1">
              <w:r>
                <w:rPr>
                  <w:rStyle w:val="Hyperlink"/>
                  <w:color w:val="0563C1"/>
                  <w:u w:val="single"/>
                  <w:sz w:val="18"/>
                  <w:szCs w:val="18"/>
                </w:rPr>
                <w:t xml:space="preserve">https://www.lightreading.com/business-management/m1-deal-on-the-table-as-keppel-starhub-confirm-talks</w:t>
              </w:r>
            </w:hyperlink>
          </w:p>
          <w:p>
            <w:pPr>
              <w:spacing w:after="0" w:line="240" w:lineRule="auto"/>
              <w:rPr>
                <w:sz w:val="18"/>
                <w:szCs w:val="18"/>
              </w:rPr>
            </w:pPr>
            <w:hyperlink r:id="rId103" w:history="1">
              <w:r>
                <w:rPr>
                  <w:rStyle w:val="Hyperlink"/>
                  <w:color w:val="0563C1"/>
                  <w:u w:val="single"/>
                  <w:sz w:val="18"/>
                  <w:szCs w:val="18"/>
                </w:rPr>
                <w:t xml:space="preserve">https://www.googlecloudpresscorner.com/2026-09-15-Google-Opens-Singapore-Engineering-Center-to-Build-and-Export-Enterprise-Cloud-and-AI-to-the-World</w:t>
              </w:r>
            </w:hyperlink>
          </w:p>
        </w:tc>
      </w:tr>
      <w:tr w:rsidR="0060280E" w:rsidRPr="00843C0F" w14:paraId="64182AA5" w14:textId="77777777" w:rsidTr="0046402C">
        <w:tc>
          <w:tcPr>
            <w:tcW w:w="1364" w:type="dxa"/>
          </w:tcPr>
          <w:p w14:paraId="48DEF66F" w14:textId="77777777" w:rsidR="0060280E" w:rsidRPr="00843C0F" w:rsidRDefault="00000000">
            <w:pPr>
              <w:spacing w:after="0" w:line="240" w:lineRule="auto"/>
              <w:rPr>
                <w:sz w:val="18"/>
                <w:szCs w:val="18"/>
              </w:rPr>
            </w:pPr>
            <w:r w:rsidRPr="00843C0F">
              <w:rPr>
                <w:color w:val="000000"/>
                <w:sz w:val="18"/>
                <w:szCs w:val="18"/>
              </w:rPr>
              <w:t>Interconnect Models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5D392E8" w14:textId="77777777" w:rsidTr="0046402C">
        <w:tc>
          <w:tcPr>
            <w:tcW w:w="1364" w:type="dxa"/>
          </w:tcPr>
          <w:p w14:paraId="0E28FAF3" w14:textId="77777777" w:rsidR="0060280E" w:rsidRPr="00843C0F" w:rsidRDefault="00000000">
            <w:pPr>
              <w:spacing w:after="0" w:line="240" w:lineRule="auto"/>
              <w:rPr>
                <w:sz w:val="18"/>
                <w:szCs w:val="18"/>
              </w:rPr>
            </w:pPr>
            <w:r w:rsidRPr="00843C0F">
              <w:rPr>
                <w:color w:val="000000"/>
                <w:sz w:val="18"/>
                <w:szCs w:val="18"/>
              </w:rPr>
              <w:lastRenderedPageBreak/>
              <w:t>Numbering Resources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“UPDATED NUMBERING PLAN IS STILL NOT THERE,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4250E83" w14:textId="77777777" w:rsidTr="0046402C">
        <w:tc>
          <w:tcPr>
            <w:tcW w:w="1364" w:type="dxa"/>
          </w:tcPr>
          <w:p w14:paraId="10B7A3ED" w14:textId="77777777" w:rsidR="0060280E" w:rsidRPr="00843C0F" w:rsidRDefault="00000000">
            <w:pPr>
              <w:spacing w:after="0" w:line="240" w:lineRule="auto"/>
              <w:rPr>
                <w:sz w:val="18"/>
                <w:szCs w:val="18"/>
              </w:rPr>
            </w:pPr>
            <w:r w:rsidRPr="00843C0F">
              <w:rPr>
                <w:color w:val="000000"/>
                <w:sz w:val="18"/>
                <w:szCs w:val="18"/>
              </w:rPr>
              <w:t>Number 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NEW NUMBER PORTING DEVELOPMENTS”</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A249B3F" w14:textId="77777777" w:rsidTr="0046402C">
        <w:tc>
          <w:tcPr>
            <w:tcW w:w="1364" w:type="dxa"/>
          </w:tcPr>
          <w:p w14:paraId="3CAA80CC"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lastRenderedPageBreak/>
              <w:t>Emergency Services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54D0A39A" w14:textId="77777777" w:rsidTr="0046402C">
        <w:tc>
          <w:tcPr>
            <w:tcW w:w="1364" w:type="dxa"/>
          </w:tcPr>
          <w:p w14:paraId="49649455" w14:textId="77777777" w:rsidR="0060280E" w:rsidRPr="00843C0F" w:rsidRDefault="00000000">
            <w:pPr>
              <w:spacing w:after="0" w:line="240" w:lineRule="auto"/>
              <w:rPr>
                <w:sz w:val="18"/>
                <w:szCs w:val="18"/>
              </w:rPr>
            </w:pPr>
            <w:r w:rsidRPr="00843C0F">
              <w:rPr>
                <w:color w:val="000000"/>
                <w:sz w:val="18"/>
                <w:szCs w:val="18"/>
              </w:rPr>
              <w:t>Directory Enquiry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213B8F72" w14:textId="77777777" w:rsidTr="0046402C">
        <w:tc>
          <w:tcPr>
            <w:tcW w:w="1364" w:type="dxa"/>
          </w:tcPr>
          <w:p w14:paraId="63213BEF" w14:textId="77777777" w:rsidR="0060280E" w:rsidRPr="00843C0F" w:rsidRDefault="00000000">
            <w:pPr>
              <w:spacing w:after="0" w:line="240" w:lineRule="auto"/>
              <w:rPr>
                <w:sz w:val="18"/>
                <w:szCs w:val="18"/>
              </w:rPr>
            </w:pPr>
            <w:r w:rsidRPr="00843C0F">
              <w:rPr>
                <w:color w:val="000000"/>
                <w:sz w:val="18"/>
                <w:szCs w:val="18"/>
              </w:rPr>
              <w:t>QoS KPI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37F94319" w14:textId="77777777" w:rsidTr="0046402C">
        <w:tc>
          <w:tcPr>
            <w:tcW w:w="1364" w:type="dxa"/>
          </w:tcPr>
          <w:p w14:paraId="04FAC556" w14:textId="77777777" w:rsidR="0060280E" w:rsidRPr="00843C0F" w:rsidRDefault="00000000">
            <w:pPr>
              <w:spacing w:after="0" w:line="240" w:lineRule="auto"/>
              <w:rPr>
                <w:rFonts w:ascii="Calibri" w:hAnsi="Calibri" w:cs="Calibri"/>
                <w:color w:val="000000"/>
                <w:sz w:val="18"/>
                <w:szCs w:val="18"/>
              </w:rPr>
            </w:pPr>
            <w:r w:rsidRPr="00843C0F">
              <w:rPr>
                <w:color w:val="000000"/>
                <w:sz w:val="18"/>
                <w:szCs w:val="18"/>
              </w:rPr>
              <w:t>Reporting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FFCFFB3" w14:textId="77777777" w:rsidTr="0046402C">
        <w:tc>
          <w:tcPr>
            <w:tcW w:w="1364" w:type="dxa"/>
          </w:tcPr>
          <w:p w14:paraId="708FF9FF" w14:textId="77777777" w:rsidR="0060280E" w:rsidRPr="00843C0F" w:rsidRDefault="00000000">
            <w:pPr>
              <w:spacing w:after="0" w:line="240" w:lineRule="auto"/>
              <w:rPr>
                <w:color w:val="000000"/>
                <w:sz w:val="18"/>
                <w:szCs w:val="18"/>
              </w:rPr>
            </w:pPr>
            <w:r w:rsidRPr="00843C0F">
              <w:rPr>
                <w:color w:val="000000"/>
                <w:sz w:val="18"/>
                <w:szCs w:val="18"/>
              </w:rPr>
              <w:t>Premium and Revenue Share Numbers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60280E" w:rsidRPr="00843C0F" w14:paraId="6017C06F" w14:textId="77777777" w:rsidTr="0046402C">
        <w:tc>
          <w:tcPr>
            <w:tcW w:w="1364" w:type="dxa"/>
          </w:tcPr>
          <w:p w14:paraId="57EA64B2" w14:textId="77777777" w:rsidR="0060280E" w:rsidRPr="00843C0F" w:rsidRDefault="00000000">
            <w:pPr>
              <w:spacing w:after="0" w:line="240" w:lineRule="auto"/>
              <w:rPr>
                <w:color w:val="000000"/>
                <w:sz w:val="18"/>
                <w:szCs w:val="18"/>
              </w:rPr>
            </w:pPr>
            <w:r w:rsidRPr="00843C0F">
              <w:rPr>
                <w:color w:val="000000"/>
                <w:sz w:val="18"/>
                <w:szCs w:val="18"/>
              </w:rPr>
              <w:t>Other obligations impacting outbound calls from customer site connected to OBS network</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6FA2063" w14:textId="77777777" w:rsidTr="0046402C">
        <w:tc>
          <w:tcPr>
            <w:tcW w:w="1364" w:type="dxa"/>
          </w:tcPr>
          <w:p w14:paraId="0A3E3C9E" w14:textId="77777777" w:rsidR="00A34EE6" w:rsidRPr="00843C0F" w:rsidRDefault="00000000">
            <w:pPr>
              <w:rPr>
                <w:sz w:val="18"/>
                <w:szCs w:val="18"/>
              </w:rPr>
            </w:pPr>
            <w:r w:rsidRPr="00843C0F">
              <w:rPr>
                <w:sz w:val="18"/>
                <w:szCs w:val="18"/>
              </w:rPr>
              <w:t>VoIP and OTT Voice Services Regulation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7A3E580" w14:textId="77777777" w:rsidTr="0046402C">
        <w:tc>
          <w:tcPr>
            <w:tcW w:w="1364" w:type="dxa"/>
          </w:tcPr>
          <w:p w14:paraId="74B96D9F" w14:textId="77777777" w:rsidR="00A34EE6" w:rsidRPr="00843C0F" w:rsidRDefault="00000000">
            <w:pPr>
              <w:rPr>
                <w:sz w:val="18"/>
                <w:szCs w:val="18"/>
              </w:rPr>
            </w:pPr>
            <w:r w:rsidRPr="00843C0F">
              <w:rPr>
                <w:sz w:val="18"/>
                <w:szCs w:val="18"/>
              </w:rPr>
              <w:t>Unified Communications (UCaaS/CPaaS)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D8F04AD" w14:textId="77777777" w:rsidTr="0046402C">
        <w:tc>
          <w:tcPr>
            <w:tcW w:w="1364" w:type="dxa"/>
          </w:tcPr>
          <w:p w14:paraId="65A8495F" w14:textId="77777777" w:rsidR="00A34EE6" w:rsidRPr="00843C0F" w:rsidRDefault="00000000">
            <w:pPr>
              <w:rPr>
                <w:sz w:val="18"/>
                <w:szCs w:val="18"/>
              </w:rPr>
            </w:pPr>
            <w:r w:rsidRPr="00843C0F">
              <w:rPr>
                <w:sz w:val="18"/>
                <w:szCs w:val="18"/>
              </w:rPr>
              <w:t>AI-Powered Voice Services and Robocall Regulations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270E62C4" w14:textId="77777777" w:rsidTr="0046402C">
        <w:tc>
          <w:tcPr>
            <w:tcW w:w="1364" w:type="dxa"/>
          </w:tcPr>
          <w:p w14:paraId="62B3300C" w14:textId="77777777" w:rsidR="00A34EE6" w:rsidRPr="00843C0F" w:rsidRDefault="00000000">
            <w:pPr>
              <w:rPr>
                <w:sz w:val="18"/>
                <w:szCs w:val="18"/>
              </w:rPr>
            </w:pPr>
            <w:r w:rsidRPr="00843C0F">
              <w:rPr>
                <w:sz w:val="18"/>
                <w:szCs w:val="18"/>
              </w:rPr>
              <w:t>WebRTC and Cloud-Based Voice Platforms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F5B724C" w14:textId="77777777" w:rsidTr="0046402C">
        <w:tc>
          <w:tcPr>
            <w:tcW w:w="1364" w:type="dxa"/>
          </w:tcPr>
          <w:p w14:paraId="6DEFB5D1" w14:textId="77777777" w:rsidR="00A34EE6" w:rsidRPr="00843C0F" w:rsidRDefault="00000000">
            <w:pPr>
              <w:rPr>
                <w:sz w:val="18"/>
                <w:szCs w:val="18"/>
              </w:rPr>
            </w:pPr>
            <w:r w:rsidRPr="00843C0F">
              <w:rPr>
                <w:sz w:val="18"/>
                <w:szCs w:val="18"/>
              </w:rPr>
              <w:t>Voice over Wi-Fi (VoWiFi) and Voice over LTE (VoLTE) Compliance</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75EE7D1F" w14:textId="77777777" w:rsidTr="0046402C">
        <w:tc>
          <w:tcPr>
            <w:tcW w:w="1364" w:type="dxa"/>
          </w:tcPr>
          <w:p w14:paraId="023CB131" w14:textId="77777777" w:rsidR="00A34EE6" w:rsidRPr="00843C0F" w:rsidRDefault="00000000">
            <w:pPr>
              <w:rPr>
                <w:sz w:val="18"/>
                <w:szCs w:val="18"/>
              </w:rPr>
            </w:pPr>
            <w:r w:rsidRPr="00843C0F">
              <w:rPr>
                <w:sz w:val="18"/>
                <w:szCs w:val="18"/>
              </w:rPr>
              <w:lastRenderedPageBreak/>
              <w:t>Lawful Interception and Surveillance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58112B9" w14:textId="77777777" w:rsidTr="0046402C">
        <w:tc>
          <w:tcPr>
            <w:tcW w:w="1364" w:type="dxa"/>
          </w:tcPr>
          <w:p w14:paraId="5943179B" w14:textId="77777777" w:rsidR="00A34EE6" w:rsidRPr="00843C0F" w:rsidRDefault="00000000">
            <w:pPr>
              <w:rPr>
                <w:sz w:val="18"/>
                <w:szCs w:val="18"/>
              </w:rPr>
            </w:pPr>
            <w:r w:rsidRPr="00843C0F">
              <w:rPr>
                <w:sz w:val="18"/>
                <w:szCs w:val="18"/>
              </w:rPr>
              <w:t>Data Privacy and Caller Data Protection</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103017D9" w14:textId="77777777" w:rsidTr="0046402C">
        <w:tc>
          <w:tcPr>
            <w:tcW w:w="1364" w:type="dxa"/>
          </w:tcPr>
          <w:p w14:paraId="03B815EF" w14:textId="77777777" w:rsidR="00A34EE6" w:rsidRPr="00843C0F" w:rsidRDefault="00000000">
            <w:pPr>
              <w:rPr>
                <w:sz w:val="18"/>
                <w:szCs w:val="18"/>
              </w:rPr>
            </w:pPr>
            <w:r w:rsidRPr="00843C0F">
              <w:rPr>
                <w:sz w:val="18"/>
                <w:szCs w:val="18"/>
              </w:rPr>
              <w:t>Cybersecurity Obligations for Voice Networks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A34EE6" w:rsidRPr="00843C0F" w14:paraId="4869AC18" w14:textId="77777777" w:rsidTr="0046402C">
        <w:tc>
          <w:tcPr>
            <w:tcW w:w="1364" w:type="dxa"/>
          </w:tcPr>
          <w:p w14:paraId="200FA1EC" w14:textId="77777777" w:rsidR="00A34EE6" w:rsidRPr="00843C0F" w:rsidRDefault="00000000">
            <w:pPr>
              <w:rPr>
                <w:sz w:val="18"/>
                <w:szCs w:val="18"/>
              </w:rPr>
            </w:pPr>
            <w:r w:rsidRPr="00843C0F">
              <w:rPr>
                <w:sz w:val="18"/>
                <w:szCs w:val="18"/>
              </w:rPr>
              <w:t>Spectrum and Frequency Allocation for Voice Services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b/>
                <w:bCs/>
                <w:sz w:val="18"/>
                <w:szCs w:val="18"/>
              </w:rPr>
              <w:sym w:font="Wingdings" w:char="F0FE"/>
            </w:r>
            <w:r>
              <w:rPr>
                <w:b/>
                <w:bCs/>
                <w:sz w:val="18"/>
                <w:szCs w:val="18"/>
              </w:rPr>
              <w:t xml:space="preserve">Others</w:t>
            </w:r>
          </w:p>
        </w:tc>
        <w:tc>
          <w:tcPr>
            <w:tcW w:w="3222" w:type="dxa"/>
          </w:tcPr>
          <w:p>
            <w:pPr>
              <w:pStyle w:val="ListParagraph"/>
              <w:numPr>
                <w:ilvl w:val="0"/>
                <w:numId w:val="4"/>
              </w:numPr>
              <w:spacing w:after="0" w:line="240" w:lineRule="auto"/>
              <w:ind w:left="216" w:hanging="216"/>
              <w:rPr>
                <w:b/>
                <w:bCs/>
                <w:sz w:val="18"/>
                <w:szCs w:val="18"/>
              </w:rPr>
            </w:pPr>
            <w:r>
              <w:rPr>
                <w:b/>
                <w:bCs/>
                <w:sz w:val="18"/>
                <w:szCs w:val="18"/>
              </w:rPr>
              <w:t xml:space="preserve">On 23 September 2026, during an earnings call of its Australian-listed parent Tuas Ltd, Simba gave further details of its unauthorised use of radio spectrum. Simba acknowledged it had exceeded its permitted limits in the 2,300 MHz band used for 4G, and attributed this to a combination of hardware and software problems.</w:t>
            </w:r>
          </w:p>
          <w:p>
            <w:pPr>
              <w:pStyle w:val="ListParagraph"/>
              <w:numPr>
                <w:ilvl w:val="0"/>
                <w:numId w:val="4"/>
              </w:numPr>
              <w:spacing w:after="0" w:line="240" w:lineRule="auto"/>
              <w:ind w:left="216" w:hanging="216"/>
              <w:rPr>
                <w:b/>
                <w:bCs/>
                <w:sz w:val="18"/>
                <w:szCs w:val="18"/>
              </w:rPr>
            </w:pPr>
            <w:r>
              <w:rPr>
                <w:b/>
                <w:bCs/>
                <w:sz w:val="18"/>
                <w:szCs w:val="18"/>
              </w:rPr>
              <w:t xml:space="preserve">IMDA’s investigation into Simba’s possible regulatory breach is continuing. The breach was discovered during IMDA’s review of Simba’s proposed acquisition of M1, which then fell through.</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b/>
                <w:bCs/>
                <w:sz w:val="18"/>
                <w:szCs w:val="18"/>
              </w:rPr>
              <w:sym w:font="Wingdings" w:char="F0FE"/>
            </w:r>
            <w:r>
              <w:rPr>
                <w:b/>
                <w:bCs/>
                <w:sz w:val="18"/>
                <w:szCs w:val="18"/>
              </w:rPr>
              <w:t xml:space="preserve">News Media</w:t>
            </w:r>
          </w:p>
          <w:p>
            <w:pPr>
              <w:spacing w:after="0" w:line="240" w:lineRule="auto"/>
              <w:rPr>
                <w:sz w:val="18"/>
                <w:szCs w:val="18"/>
              </w:rPr>
            </w:pPr>
            <w:r>
              <w:rPr>
                <w:b/>
                <w:bCs/>
                <w:sz w:val="18"/>
                <w:szCs w:val="18"/>
              </w:rPr>
              <w:sym w:font="Wingdings" w:char="F0FE"/>
            </w:r>
            <w:r>
              <w:rPr>
                <w:b/>
                <w:bCs/>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SEPTEMBER/2026</w:t>
            </w:r>
          </w:p>
        </w:tc>
        <w:tc>
          <w:tcPr>
            <w:tcW w:w="1691" w:type="dxa"/>
          </w:tcPr>
          <w:p>
            <w:pPr>
              <w:spacing w:after="0" w:line="240" w:lineRule="auto"/>
              <w:jc w:val="center"/>
              <w:rPr>
                <w:sz w:val="18"/>
                <w:szCs w:val="18"/>
              </w:rPr>
            </w:pPr>
            <w:r>
              <w:rPr>
                <w:b/>
                <w:bCs/>
                <w:sz w:val="18"/>
                <w:szCs w:val="18"/>
              </w:rPr>
              <w:t xml:space="preserve">Outcome of IMDA investigation pending</w:t>
            </w:r>
          </w:p>
        </w:tc>
        <w:tc>
          <w:tcPr>
            <w:tcW w:w="2270" w:type="dxa"/>
          </w:tcPr>
          <w:p>
            <w:pPr>
              <w:spacing w:after="0" w:line="240" w:lineRule="auto"/>
              <w:rPr>
                <w:sz w:val="18"/>
                <w:szCs w:val="18"/>
              </w:rPr>
            </w:pPr>
            <w:hyperlink r:id="rId104" w:history="1">
              <w:r>
                <w:rPr>
                  <w:rStyle w:val="Hyperlink"/>
                  <w:color w:val="0563C1"/>
                  <w:u w:val="single"/>
                  <w:sz w:val="18"/>
                  <w:szCs w:val="18"/>
                </w:rPr>
                <w:t xml:space="preserve">https://news.theonlinecitizen.com/2026/09/24/star-hub-confirms-talks-with-keppel-over-potential-m1-deal-after-simba-acquisition-collapse</w:t>
              </w:r>
            </w:hyperlink>
          </w:p>
          <w:p>
            <w:pPr>
              <w:spacing w:after="0" w:line="240" w:lineRule="auto"/>
              <w:rPr>
                <w:sz w:val="18"/>
                <w:szCs w:val="18"/>
              </w:rPr>
            </w:pPr>
            <w:hyperlink r:id="rId105" w:history="1">
              <w:r>
                <w:rPr>
                  <w:rStyle w:val="Hyperlink"/>
                  <w:color w:val="0563C1"/>
                  <w:u w:val="single"/>
                  <w:sz w:val="18"/>
                  <w:szCs w:val="18"/>
                </w:rPr>
                <w:t xml:space="preserve">https://www.marketing-interactive.com/imda-suspends-review-of-proposed-m1-simba-deal-amid-spectrum-probe</w:t>
              </w:r>
            </w:hyperlink>
          </w:p>
        </w:tc>
      </w:tr>
      <w:tr w:rsidR="00E57C6F" w:rsidRPr="00843C0F" w14:paraId="6B6B2756" w14:textId="77777777" w:rsidTr="0046402C">
        <w:tc>
          <w:tcPr>
            <w:tcW w:w="1364" w:type="dxa"/>
          </w:tcPr>
          <w:p w14:paraId="18FBF30E" w14:textId="5496D0D7" w:rsidR="00E57C6F" w:rsidRPr="00843C0F" w:rsidRDefault="00E57C6F" w:rsidP="00E57C6F">
            <w:pPr>
              <w:rPr>
                <w:sz w:val="18"/>
                <w:szCs w:val="18"/>
              </w:rPr>
            </w:pPr>
            <w:r w:rsidRPr="00843C0F">
              <w:rPr>
                <w:sz w:val="18"/>
                <w:szCs w:val="18"/>
              </w:rPr>
              <w:t>Internet Telephony and numbering Series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3012CD0F" w14:textId="77777777" w:rsidTr="0046402C">
        <w:tc>
          <w:tcPr>
            <w:tcW w:w="1364" w:type="dxa"/>
          </w:tcPr>
          <w:p w14:paraId="08D103E2" w14:textId="77777777" w:rsidR="00E57C6F" w:rsidRPr="00843C0F" w:rsidRDefault="00E57C6F" w:rsidP="00E57C6F">
            <w:pPr>
              <w:rPr>
                <w:sz w:val="18"/>
                <w:szCs w:val="18"/>
              </w:rPr>
            </w:pPr>
            <w:r w:rsidRPr="00843C0F">
              <w:rPr>
                <w:sz w:val="18"/>
                <w:szCs w:val="18"/>
              </w:rPr>
              <w:t xml:space="preserve">NRA Periodic Compliance </w:t>
            </w:r>
            <w:r w:rsidRPr="00843C0F">
              <w:rPr>
                <w:sz w:val="18"/>
                <w:szCs w:val="18"/>
              </w:rPr>
              <w:lastRenderedPageBreak/>
              <w:t>Reporting Requirements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r w:rsidR="00E57C6F" w:rsidRPr="00843C0F" w14:paraId="4CB6568D" w14:textId="77777777" w:rsidTr="0046402C">
        <w:tc>
          <w:tcPr>
            <w:tcW w:w="1364" w:type="dxa"/>
          </w:tcPr>
          <w:p w14:paraId="5C519236" w14:textId="46B5EB1D" w:rsidR="00E57C6F" w:rsidRPr="00843C0F" w:rsidRDefault="00E57C6F" w:rsidP="00E57C6F">
            <w:pPr>
              <w:rPr>
                <w:sz w:val="18"/>
                <w:szCs w:val="18"/>
              </w:rPr>
            </w:pPr>
            <w:r w:rsidRPr="00843C0F">
              <w:rPr>
                <w:sz w:val="18"/>
                <w:szCs w:val="18"/>
              </w:rPr>
              <w:t>Customer  Protection and Transparency Obligations</w:t>
            </w:r>
          </w:p>
        </w:tc>
        <w:tc>
          <w:tcPr>
            <w:tcW w:w="2132" w:type="dxa"/>
          </w:tcPr>
          <w:p>
            <w:pPr>
              <w:spacing w:after="0" w:line="240" w:lineRule="auto"/>
              <w:rPr>
                <w:sz w:val="18"/>
                <w:szCs w:val="18"/>
              </w:rPr>
            </w:pPr>
            <w:r>
              <w:rPr>
                <w:sz w:val="18"/>
                <w:szCs w:val="18"/>
              </w:rPr>
              <w:sym w:font="Wingdings" w:char="F070"/>
            </w:r>
            <w:r>
              <w:rPr>
                <w:sz w:val="18"/>
                <w:szCs w:val="18"/>
              </w:rPr>
              <w:t xml:space="preserve">Consultation Paper</w:t>
            </w:r>
          </w:p>
          <w:p>
            <w:pPr>
              <w:spacing w:after="0" w:line="240" w:lineRule="auto"/>
              <w:rPr>
                <w:sz w:val="18"/>
                <w:szCs w:val="18"/>
              </w:rPr>
            </w:pPr>
            <w:r>
              <w:rPr>
                <w:sz w:val="18"/>
                <w:szCs w:val="18"/>
              </w:rPr>
              <w:sym w:font="Wingdings" w:char="F070"/>
            </w:r>
            <w:r>
              <w:rPr>
                <w:sz w:val="18"/>
                <w:szCs w:val="18"/>
              </w:rPr>
              <w:t xml:space="preserve">Initial Talks</w:t>
            </w:r>
          </w:p>
          <w:p>
            <w:pPr>
              <w:spacing w:after="0" w:line="240" w:lineRule="auto"/>
              <w:rPr>
                <w:sz w:val="18"/>
                <w:szCs w:val="18"/>
              </w:rPr>
            </w:pPr>
            <w:r>
              <w:rPr>
                <w:sz w:val="18"/>
                <w:szCs w:val="18"/>
              </w:rPr>
              <w:sym w:font="Wingdings" w:char="F070"/>
            </w:r>
            <w:r>
              <w:rPr>
                <w:sz w:val="18"/>
                <w:szCs w:val="18"/>
              </w:rPr>
              <w:t xml:space="preserve">Policy Document</w:t>
            </w:r>
          </w:p>
          <w:p>
            <w:pPr>
              <w:spacing w:after="0" w:line="240" w:lineRule="auto"/>
              <w:rPr>
                <w:sz w:val="18"/>
                <w:szCs w:val="18"/>
              </w:rPr>
            </w:pPr>
            <w:r>
              <w:rPr>
                <w:sz w:val="18"/>
                <w:szCs w:val="18"/>
              </w:rPr>
              <w:sym w:font="Wingdings" w:char="F070"/>
            </w:r>
            <w:r>
              <w:rPr>
                <w:sz w:val="18"/>
                <w:szCs w:val="18"/>
              </w:rPr>
              <w:t xml:space="preserve">Regulation/Directives</w:t>
            </w:r>
          </w:p>
          <w:p>
            <w:pPr>
              <w:spacing w:after="0" w:line="240" w:lineRule="auto"/>
              <w:rPr>
                <w:sz w:val="18"/>
                <w:szCs w:val="18"/>
              </w:rPr>
            </w:pPr>
            <w:r>
              <w:rPr>
                <w:sz w:val="18"/>
                <w:szCs w:val="18"/>
              </w:rPr>
              <w:sym w:font="Wingdings" w:char="F070"/>
            </w:r>
            <w:r>
              <w:rPr>
                <w:sz w:val="18"/>
                <w:szCs w:val="18"/>
              </w:rPr>
              <w:t xml:space="preserve">Recommendation of Regulator (NRA)</w:t>
            </w:r>
          </w:p>
          <w:p>
            <w:pPr>
              <w:spacing w:after="0" w:line="240" w:lineRule="auto"/>
              <w:rPr>
                <w:sz w:val="18"/>
                <w:szCs w:val="18"/>
              </w:rPr>
            </w:pPr>
            <w:r>
              <w:rPr>
                <w:sz w:val="18"/>
                <w:szCs w:val="18"/>
              </w:rPr>
              <w:sym w:font="Wingdings" w:char="F070"/>
            </w:r>
            <w:r>
              <w:rPr>
                <w:sz w:val="18"/>
                <w:szCs w:val="18"/>
              </w:rPr>
              <w:t xml:space="preserve">Court Orders</w:t>
            </w:r>
          </w:p>
          <w:p>
            <w:pPr>
              <w:spacing w:after="0" w:line="240" w:lineRule="auto"/>
              <w:rPr>
                <w:sz w:val="18"/>
                <w:szCs w:val="18"/>
              </w:rPr>
            </w:pPr>
            <w:r>
              <w:rPr>
                <w:sz w:val="18"/>
                <w:szCs w:val="18"/>
              </w:rPr>
              <w:sym w:font="Wingdings" w:char="F070"/>
            </w:r>
            <w:r>
              <w:rPr>
                <w:sz w:val="18"/>
                <w:szCs w:val="18"/>
              </w:rPr>
              <w:t xml:space="preserve">MOU between Operator</w:t>
            </w:r>
          </w:p>
          <w:p>
            <w:pPr>
              <w:spacing w:after="0" w:line="240" w:lineRule="auto"/>
              <w:rPr>
                <w:sz w:val="18"/>
                <w:szCs w:val="18"/>
              </w:rPr>
            </w:pPr>
            <w:r>
              <w:rPr>
                <w:sz w:val="18"/>
                <w:szCs w:val="18"/>
              </w:rPr>
              <w:sym w:font="Wingdings" w:char="F070"/>
            </w:r>
            <w:r>
              <w:rPr>
                <w:sz w:val="18"/>
                <w:szCs w:val="18"/>
              </w:rPr>
              <w:t xml:space="preserve">NRA Compliance Notice</w:t>
            </w:r>
          </w:p>
          <w:p>
            <w:pPr>
              <w:spacing w:after="0" w:line="240" w:lineRule="auto"/>
              <w:rPr>
                <w:sz w:val="18"/>
                <w:szCs w:val="18"/>
              </w:rPr>
            </w:pPr>
            <w:r>
              <w:rPr>
                <w:sz w:val="18"/>
                <w:szCs w:val="18"/>
              </w:rPr>
              <w:sym w:font="Wingdings" w:char="F070"/>
            </w:r>
            <w:r>
              <w:rPr>
                <w:sz w:val="18"/>
                <w:szCs w:val="18"/>
              </w:rPr>
              <w:t xml:space="preserve">Licensing Amendment</w:t>
            </w:r>
          </w:p>
          <w:p>
            <w:pPr>
              <w:spacing w:after="0" w:line="240" w:lineRule="auto"/>
              <w:rPr>
                <w:sz w:val="18"/>
                <w:szCs w:val="18"/>
              </w:rPr>
            </w:pPr>
            <w:r>
              <w:rPr>
                <w:sz w:val="18"/>
                <w:szCs w:val="18"/>
              </w:rPr>
              <w:sym w:font="Wingdings" w:char="F070"/>
            </w:r>
            <w:r>
              <w:rPr>
                <w:sz w:val="18"/>
                <w:szCs w:val="18"/>
              </w:rPr>
              <w:t xml:space="preserve">Others</w:t>
            </w:r>
          </w:p>
        </w:tc>
        <w:tc>
          <w:tcPr>
            <w:tcW w:w="3222" w:type="dxa"/>
          </w:tcPr>
          <w:p>
            <w:pPr>
              <w:spacing w:after="0" w:line="240" w:lineRule="auto"/>
              <w:jc w:val="center"/>
              <w:rPr>
                <w:b/>
                <w:bCs/>
                <w:sz w:val="18"/>
                <w:szCs w:val="18"/>
              </w:rPr>
            </w:pPr>
            <w:r>
              <w:rPr>
                <w:b/>
                <w:bCs/>
                <w:sz w:val="18"/>
                <w:szCs w:val="18"/>
              </w:rPr>
              <w:t xml:space="preserve">“NO UPDATED INFORMATION IS AVAILABLE, INFORMATION IS SAME AS EARLIER”</w:t>
            </w:r>
          </w:p>
        </w:tc>
        <w:tc>
          <w:tcPr>
            <w:tcW w:w="2349" w:type="dxa"/>
          </w:tcPr>
          <w:p>
            <w:pPr>
              <w:spacing w:after="0" w:line="240" w:lineRule="auto"/>
              <w:rPr>
                <w:sz w:val="18"/>
                <w:szCs w:val="18"/>
              </w:rPr>
            </w:pPr>
            <w:r>
              <w:rPr>
                <w:sz w:val="18"/>
                <w:szCs w:val="18"/>
              </w:rPr>
              <w:sym w:font="Wingdings" w:char="F070"/>
            </w:r>
            <w:r>
              <w:rPr>
                <w:sz w:val="18"/>
                <w:szCs w:val="18"/>
              </w:rPr>
              <w:t xml:space="preserve">Website</w:t>
            </w:r>
          </w:p>
          <w:p>
            <w:pPr>
              <w:spacing w:after="0" w:line="240" w:lineRule="auto"/>
              <w:rPr>
                <w:sz w:val="18"/>
                <w:szCs w:val="18"/>
              </w:rPr>
            </w:pPr>
            <w:r>
              <w:rPr>
                <w:sz w:val="18"/>
                <w:szCs w:val="18"/>
              </w:rPr>
              <w:sym w:font="Wingdings" w:char="F070"/>
            </w:r>
            <w:r>
              <w:rPr>
                <w:sz w:val="18"/>
                <w:szCs w:val="18"/>
              </w:rPr>
              <w:t xml:space="preserve">Regulator/ITU</w:t>
            </w:r>
          </w:p>
          <w:p>
            <w:pPr>
              <w:spacing w:after="0" w:line="240" w:lineRule="auto"/>
              <w:rPr>
                <w:sz w:val="18"/>
                <w:szCs w:val="18"/>
              </w:rPr>
            </w:pPr>
            <w:r>
              <w:rPr>
                <w:sz w:val="18"/>
                <w:szCs w:val="18"/>
              </w:rPr>
              <w:sym w:font="Wingdings" w:char="F070"/>
            </w:r>
            <w:r>
              <w:rPr>
                <w:sz w:val="18"/>
                <w:szCs w:val="18"/>
              </w:rPr>
              <w:t xml:space="preserve">Industry Publications</w:t>
            </w:r>
          </w:p>
          <w:p>
            <w:pPr>
              <w:spacing w:after="0" w:line="240" w:lineRule="auto"/>
              <w:rPr>
                <w:sz w:val="18"/>
                <w:szCs w:val="18"/>
              </w:rPr>
            </w:pPr>
            <w:r>
              <w:rPr>
                <w:sz w:val="18"/>
                <w:szCs w:val="18"/>
              </w:rPr>
              <w:sym w:font="Wingdings" w:char="F070"/>
            </w:r>
            <w:r>
              <w:rPr>
                <w:sz w:val="18"/>
                <w:szCs w:val="18"/>
              </w:rPr>
              <w:t xml:space="preserve">News Media</w:t>
            </w:r>
          </w:p>
          <w:p>
            <w:pPr>
              <w:spacing w:after="0" w:line="240" w:lineRule="auto"/>
              <w:rPr>
                <w:sz w:val="18"/>
                <w:szCs w:val="18"/>
              </w:rPr>
            </w:pPr>
            <w:r>
              <w:rPr>
                <w:sz w:val="18"/>
                <w:szCs w:val="18"/>
              </w:rPr>
              <w:sym w:font="Wingdings" w:char="F070"/>
            </w:r>
            <w:r>
              <w:rPr>
                <w:sz w:val="18"/>
                <w:szCs w:val="18"/>
              </w:rPr>
              <w:t xml:space="preserve">Other Operators</w:t>
            </w:r>
          </w:p>
          <w:p>
            <w:pPr>
              <w:spacing w:after="0" w:line="240" w:lineRule="auto"/>
              <w:rPr>
                <w:sz w:val="18"/>
                <w:szCs w:val="18"/>
              </w:rPr>
            </w:pPr>
            <w:r>
              <w:rPr>
                <w:sz w:val="18"/>
                <w:szCs w:val="18"/>
              </w:rPr>
              <w:sym w:font="Wingdings" w:char="F070"/>
            </w:r>
            <w:r>
              <w:rPr>
                <w:sz w:val="18"/>
                <w:szCs w:val="18"/>
              </w:rPr>
              <w:t xml:space="preserve">Online Portals/Databases</w:t>
            </w:r>
          </w:p>
          <w:p>
            <w:pPr>
              <w:spacing w:after="0" w:line="240" w:lineRule="auto"/>
              <w:rPr>
                <w:sz w:val="18"/>
                <w:szCs w:val="18"/>
              </w:rPr>
            </w:pPr>
            <w:r>
              <w:rPr>
                <w:sz w:val="18"/>
                <w:szCs w:val="18"/>
              </w:rPr>
              <w:sym w:font="Wingdings" w:char="F070"/>
            </w:r>
            <w:r>
              <w:rPr>
                <w:sz w:val="18"/>
                <w:szCs w:val="18"/>
              </w:rPr>
              <w:t xml:space="preserve">Other source</w:t>
            </w:r>
          </w:p>
        </w:tc>
        <w:tc>
          <w:tcPr>
            <w:tcW w:w="1120" w:type="dxa"/>
          </w:tcPr>
          <w:p>
            <w:pPr>
              <w:spacing w:after="0" w:line="240" w:lineRule="auto"/>
              <w:jc w:val="center"/>
              <w:rPr>
                <w:b/>
                <w:bCs/>
                <w:sz w:val="18"/>
                <w:szCs w:val="18"/>
              </w:rPr>
            </w:pPr>
            <w:r>
              <w:rPr>
                <w:b/>
                <w:bCs/>
                <w:sz w:val="18"/>
                <w:szCs w:val="18"/>
              </w:rPr>
              <w:t xml:space="preserve">N/A</w:t>
            </w:r>
          </w:p>
        </w:tc>
        <w:tc>
          <w:tcPr>
            <w:tcW w:w="1691" w:type="dxa"/>
          </w:tcPr>
          <w:p>
            <w:pPr>
              <w:spacing w:after="0" w:line="240" w:lineRule="auto"/>
              <w:jc w:val="center"/>
              <w:rPr>
                <w:sz w:val="18"/>
                <w:szCs w:val="18"/>
              </w:rPr>
            </w:pPr>
            <w:r>
              <w:rPr>
                <w:sz w:val="18"/>
                <w:szCs w:val="18"/>
              </w:rPr>
              <w:t xml:space="preserve">N/A</w:t>
            </w:r>
          </w:p>
        </w:tc>
        <w:tc>
          <w:tcPr>
            <w:tcW w:w="2270" w:type="dxa"/>
          </w:tcPr>
          <w:p>
            <w:pPr>
              <w:spacing w:after="0" w:line="240" w:lineRule="auto"/>
              <w:jc w:val="center"/>
              <w:rPr>
                <w:sz w:val="18"/>
                <w:szCs w:val="18"/>
              </w:rPr>
            </w:pPr>
            <w:r>
              <w:rPr>
                <w:sz w:val="18"/>
                <w:szCs w:val="18"/>
              </w:rPr>
              <w:t xml:space="preserve">N/A</w:t>
            </w:r>
          </w:p>
        </w:tc>
      </w:tr>
    </w:tbl>
    <w:p w14:paraId="0A234F3E" w14:textId="77777777" w:rsidR="0060280E" w:rsidRPr="00843C0F" w:rsidRDefault="0060280E">
      <w:pPr>
        <w:rPr>
          <w:sz w:val="18"/>
          <w:szCs w:val="18"/>
        </w:rPr>
      </w:pPr>
    </w:p>
    <w:sectPr w:rsidR="0060280E" w:rsidRPr="00843C0F">
      <w:headerReference w:type="even" r:id="rId9"/>
      <w:headerReference w:type="default" r:id="rId10"/>
      <w:footerReference w:type="even" r:id="rId11"/>
      <w:footerReference w:type="default" r:id="rId12"/>
      <w:headerReference w:type="first" r:id="rId13"/>
      <w:footerReference w:type="first" r:id="rId14"/>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C72B" w14:textId="77777777" w:rsidR="00590DCA" w:rsidRDefault="00590DCA">
      <w:pPr>
        <w:spacing w:line="240" w:lineRule="auto"/>
      </w:pPr>
      <w:r>
        <w:separator/>
      </w:r>
    </w:p>
  </w:endnote>
  <w:endnote w:type="continuationSeparator" w:id="0">
    <w:p w14:paraId="7531B1C0" w14:textId="77777777" w:rsidR="00590DCA" w:rsidRDefault="00590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default"/>
  </w:font>
  <w:font w:name="Helvetica 75 Bold">
    <w:altName w:val="Arial"/>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F5EF" w14:textId="77777777" w:rsidR="00293FA2" w:rsidRDefault="00293FA2">
    <w:pPr>
      <w:pStyle w:val="Footer"/>
    </w:pPr>
    <w:r>
      <w:rPr>
        <w:noProof/>
      </w:rPr>
      <mc:AlternateContent>
        <mc:Choice Requires="wps">
          <w:drawing>
            <wp:anchor distT="0" distB="0" distL="0" distR="0" simplePos="0" relativeHeight="251659264" behindDoc="0" locked="0" layoutInCell="1" allowOverlap="1" wp14:anchorId="69C2F67F" wp14:editId="777747FD">
              <wp:simplePos x="635" y="635"/>
              <wp:positionH relativeFrom="page">
                <wp:align>center</wp:align>
              </wp:positionH>
              <wp:positionV relativeFrom="page">
                <wp:align>bottom</wp:align>
              </wp:positionV>
              <wp:extent cx="888365" cy="342900"/>
              <wp:effectExtent l="0" t="0" r="6985" b="0"/>
              <wp:wrapNone/>
              <wp:docPr id="805543510" name="Text Box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2F67F" id="_x0000_t202" coordsize="21600,21600" o:spt="202" path="m,l,21600r21600,l21600,xe">
              <v:stroke joinstyle="miter"/>
              <v:path gradientshapeok="t" o:connecttype="rect"/>
            </v:shapetype>
            <v:shape id="Text Box 2" o:spid="_x0000_s1026" type="#_x0000_t202" alt="Orange Restricted" style="position:absolute;margin-left:0;margin-top:0;width:69.9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" filled="f" stroked="f">
              <v:textbox style="mso-fit-shape-to-text:t" inset="0,0,0,15pt">
                <w:txbxContent>
                  <w:p w14:paraId="45B40EA4"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2E4F" w14:textId="77777777" w:rsidR="00293FA2" w:rsidRDefault="00293FA2">
    <w:pPr>
      <w:pStyle w:val="Footer"/>
    </w:pPr>
    <w:r>
      <w:rPr>
        <w:noProof/>
      </w:rPr>
      <mc:AlternateContent>
        <mc:Choice Requires="wps">
          <w:drawing>
            <wp:anchor distT="0" distB="0" distL="0" distR="0" simplePos="0" relativeHeight="251660288" behindDoc="0" locked="0" layoutInCell="1" allowOverlap="1" wp14:anchorId="3611BDA8" wp14:editId="61A59C89">
              <wp:simplePos x="914400" y="6934200"/>
              <wp:positionH relativeFrom="page">
                <wp:align>center</wp:align>
              </wp:positionH>
              <wp:positionV relativeFrom="page">
                <wp:align>bottom</wp:align>
              </wp:positionV>
              <wp:extent cx="888365" cy="342900"/>
              <wp:effectExtent l="0" t="0" r="6985" b="0"/>
              <wp:wrapNone/>
              <wp:docPr id="1399403990" name="Text Box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1BDA8" id="_x0000_t202" coordsize="21600,21600" o:spt="202" path="m,l,21600r21600,l21600,xe">
              <v:stroke joinstyle="miter"/>
              <v:path gradientshapeok="t" o:connecttype="rect"/>
            </v:shapetype>
            <v:shape id="Text Box 3" o:spid="_x0000_s1027" type="#_x0000_t202" alt="Orange Restricted" style="position:absolute;margin-left:0;margin-top:0;width:69.9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" filled="f" stroked="f">
              <v:textbox style="mso-fit-shape-to-text:t" inset="0,0,0,15pt">
                <w:txbxContent>
                  <w:p w14:paraId="226A1C98"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E245" w14:textId="77777777" w:rsidR="00293FA2" w:rsidRDefault="00293FA2">
    <w:pPr>
      <w:pStyle w:val="Footer"/>
    </w:pPr>
    <w:r>
      <w:rPr>
        <w:noProof/>
      </w:rPr>
      <mc:AlternateContent>
        <mc:Choice Requires="wps">
          <w:drawing>
            <wp:anchor distT="0" distB="0" distL="0" distR="0" simplePos="0" relativeHeight="251658240" behindDoc="0" locked="0" layoutInCell="1" allowOverlap="1" wp14:anchorId="2973310D" wp14:editId="432D8E2C">
              <wp:simplePos x="635" y="635"/>
              <wp:positionH relativeFrom="page">
                <wp:align>center</wp:align>
              </wp:positionH>
              <wp:positionV relativeFrom="page">
                <wp:align>bottom</wp:align>
              </wp:positionV>
              <wp:extent cx="888365" cy="342900"/>
              <wp:effectExtent l="0" t="0" r="6985" b="0"/>
              <wp:wrapNone/>
              <wp:docPr id="1824216904" name="Text Box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8365" cy="342900"/>
                      </a:xfrm>
                      <a:prstGeom prst="rect">
                        <a:avLst/>
                      </a:prstGeom>
                      <a:noFill/>
                      <a:ln>
                        <a:noFill/>
                      </a:ln>
                    </wps:spPr>
                    <wps:txbx>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73310D" id="_x0000_t202" coordsize="21600,21600" o:spt="202" path="m,l,21600r21600,l21600,xe">
              <v:stroke joinstyle="miter"/>
              <v:path gradientshapeok="t" o:connecttype="rect"/>
            </v:shapetype>
            <v:shape id="Text Box 1" o:spid="_x0000_s1028" type="#_x0000_t202" alt="Orange Restricted" style="position:absolute;margin-left:0;margin-top:0;width:69.9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" filled="f" stroked="f">
              <v:textbox style="mso-fit-shape-to-text:t" inset="0,0,0,15pt">
                <w:txbxContent>
                  <w:p w14:paraId="7E812589" w14:textId="77777777" w:rsidR="00293FA2" w:rsidRPr="00293FA2" w:rsidRDefault="00293FA2" w:rsidP="00293FA2">
                    <w:pPr>
                      <w:spacing w:after="0"/>
                      <w:rPr>
                        <w:rFonts w:ascii="Helvetica 75 Bold" w:eastAsia="Helvetica 75 Bold" w:hAnsi="Helvetica 75 Bold" w:cs="Helvetica 75 Bold"/>
                        <w:noProof/>
                        <w:color w:val="ED7D31"/>
                        <w:sz w:val="16"/>
                        <w:szCs w:val="16"/>
                      </w:rPr>
                    </w:pPr>
                    <w:r w:rsidRPr="00293FA2">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25B1" w14:textId="77777777" w:rsidR="00590DCA" w:rsidRDefault="00590DCA">
      <w:pPr>
        <w:spacing w:after="0"/>
      </w:pPr>
      <w:r>
        <w:separator/>
      </w:r>
    </w:p>
  </w:footnote>
  <w:footnote w:type="continuationSeparator" w:id="0">
    <w:p w14:paraId="287D6A38" w14:textId="77777777" w:rsidR="00590DCA" w:rsidRDefault="00590D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7F90" w14:textId="77777777" w:rsidR="00A34EE6" w:rsidRDefault="00A34E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8ED2" w14:textId="77777777" w:rsidR="00A34EE6" w:rsidRDefault="00A34E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FFD6" w14:textId="77777777" w:rsidR="00A34EE6" w:rsidRDefault="00A34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F32"/>
    <w:multiLevelType w:val="hybridMultilevel"/>
    <w:tmpl w:val="3B440B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6D19F1"/>
    <w:multiLevelType w:val="hybridMultilevel"/>
    <w:tmpl w:val="B6488BF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A6E4A"/>
    <w:multiLevelType w:val="hybridMultilevel"/>
    <w:tmpl w:val="388475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21EE4"/>
    <w:multiLevelType w:val="hybridMultilevel"/>
    <w:tmpl w:val="8B20EF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16393"/>
    <w:multiLevelType w:val="multilevel"/>
    <w:tmpl w:val="3A5163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A812D37"/>
    <w:multiLevelType w:val="hybridMultilevel"/>
    <w:tmpl w:val="96EA201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385995">
    <w:abstractNumId w:val="4"/>
  </w:num>
  <w:num w:numId="2" w16cid:durableId="71783105">
    <w:abstractNumId w:val="0"/>
  </w:num>
  <w:num w:numId="3" w16cid:durableId="1731730718">
    <w:abstractNumId w:val="5"/>
  </w:num>
  <w:num w:numId="4" w16cid:durableId="1774128365">
    <w:abstractNumId w:val="3"/>
  </w:num>
  <w:num w:numId="5" w16cid:durableId="2095667052">
    <w:abstractNumId w:val="1"/>
  </w:num>
  <w:num w:numId="6" w16cid:durableId="1664353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TC2NDO3NDMysTQwMjRU0lEKTi0uzszPAykwNqkFAIPMCcctAAAA"/>
  </w:docVars>
  <w:rsids>
    <w:rsidRoot w:val="00184F74"/>
    <w:rsid w:val="000028EA"/>
    <w:rsid w:val="00007496"/>
    <w:rsid w:val="00021952"/>
    <w:rsid w:val="00021A42"/>
    <w:rsid w:val="0002265F"/>
    <w:rsid w:val="00025B7E"/>
    <w:rsid w:val="00027DB6"/>
    <w:rsid w:val="0004056E"/>
    <w:rsid w:val="0004597E"/>
    <w:rsid w:val="00050724"/>
    <w:rsid w:val="00053BFA"/>
    <w:rsid w:val="00054093"/>
    <w:rsid w:val="00064F24"/>
    <w:rsid w:val="00071B9C"/>
    <w:rsid w:val="00074170"/>
    <w:rsid w:val="00077FE3"/>
    <w:rsid w:val="00081A6B"/>
    <w:rsid w:val="0008311C"/>
    <w:rsid w:val="00094B34"/>
    <w:rsid w:val="000A6191"/>
    <w:rsid w:val="000C62C3"/>
    <w:rsid w:val="000D1C49"/>
    <w:rsid w:val="000D74D5"/>
    <w:rsid w:val="000E778D"/>
    <w:rsid w:val="000F1F55"/>
    <w:rsid w:val="000F4116"/>
    <w:rsid w:val="000F4904"/>
    <w:rsid w:val="00102B41"/>
    <w:rsid w:val="0010528E"/>
    <w:rsid w:val="0011146F"/>
    <w:rsid w:val="00115AC1"/>
    <w:rsid w:val="00117007"/>
    <w:rsid w:val="00126B9C"/>
    <w:rsid w:val="001313F8"/>
    <w:rsid w:val="00136FFD"/>
    <w:rsid w:val="00137A58"/>
    <w:rsid w:val="00140A9C"/>
    <w:rsid w:val="00150222"/>
    <w:rsid w:val="0015167E"/>
    <w:rsid w:val="0015609C"/>
    <w:rsid w:val="00160967"/>
    <w:rsid w:val="00172291"/>
    <w:rsid w:val="0018020C"/>
    <w:rsid w:val="00184F74"/>
    <w:rsid w:val="00185221"/>
    <w:rsid w:val="00193ABE"/>
    <w:rsid w:val="001A012D"/>
    <w:rsid w:val="001A387B"/>
    <w:rsid w:val="001B0850"/>
    <w:rsid w:val="001B6CA0"/>
    <w:rsid w:val="001C111A"/>
    <w:rsid w:val="001C1E29"/>
    <w:rsid w:val="001C3548"/>
    <w:rsid w:val="001C35A4"/>
    <w:rsid w:val="001C3E18"/>
    <w:rsid w:val="001C5680"/>
    <w:rsid w:val="001D0940"/>
    <w:rsid w:val="001D7721"/>
    <w:rsid w:val="001E2A03"/>
    <w:rsid w:val="001E6016"/>
    <w:rsid w:val="001F67A5"/>
    <w:rsid w:val="001F6CBB"/>
    <w:rsid w:val="001F7CD5"/>
    <w:rsid w:val="0020110A"/>
    <w:rsid w:val="00203C6E"/>
    <w:rsid w:val="00207A1A"/>
    <w:rsid w:val="00220CF5"/>
    <w:rsid w:val="00220D56"/>
    <w:rsid w:val="002267CF"/>
    <w:rsid w:val="00231CFE"/>
    <w:rsid w:val="00232958"/>
    <w:rsid w:val="00234342"/>
    <w:rsid w:val="00235169"/>
    <w:rsid w:val="00255C13"/>
    <w:rsid w:val="0027056D"/>
    <w:rsid w:val="00272445"/>
    <w:rsid w:val="002730FF"/>
    <w:rsid w:val="002777DC"/>
    <w:rsid w:val="00293D3F"/>
    <w:rsid w:val="00293FA2"/>
    <w:rsid w:val="002940E5"/>
    <w:rsid w:val="002A3D26"/>
    <w:rsid w:val="002B39B0"/>
    <w:rsid w:val="002B5321"/>
    <w:rsid w:val="002B73EF"/>
    <w:rsid w:val="002C3936"/>
    <w:rsid w:val="002C4A79"/>
    <w:rsid w:val="002D3AE2"/>
    <w:rsid w:val="002D3D2F"/>
    <w:rsid w:val="002D5E87"/>
    <w:rsid w:val="002E41D8"/>
    <w:rsid w:val="002E77BC"/>
    <w:rsid w:val="002F1D2D"/>
    <w:rsid w:val="002F5D34"/>
    <w:rsid w:val="00302D0B"/>
    <w:rsid w:val="00311865"/>
    <w:rsid w:val="0031248F"/>
    <w:rsid w:val="00313B26"/>
    <w:rsid w:val="00317B9F"/>
    <w:rsid w:val="003201C2"/>
    <w:rsid w:val="00331BEC"/>
    <w:rsid w:val="0033308C"/>
    <w:rsid w:val="003333DE"/>
    <w:rsid w:val="00350040"/>
    <w:rsid w:val="00354E7A"/>
    <w:rsid w:val="00361B95"/>
    <w:rsid w:val="00365413"/>
    <w:rsid w:val="00373CE5"/>
    <w:rsid w:val="00373D32"/>
    <w:rsid w:val="00385B45"/>
    <w:rsid w:val="0039119A"/>
    <w:rsid w:val="003917D0"/>
    <w:rsid w:val="00395A54"/>
    <w:rsid w:val="003A0D96"/>
    <w:rsid w:val="003A4818"/>
    <w:rsid w:val="003B2F85"/>
    <w:rsid w:val="003B3D08"/>
    <w:rsid w:val="003B4748"/>
    <w:rsid w:val="003B573F"/>
    <w:rsid w:val="003C1F1B"/>
    <w:rsid w:val="003C6402"/>
    <w:rsid w:val="003C78FF"/>
    <w:rsid w:val="003E024A"/>
    <w:rsid w:val="003E0C46"/>
    <w:rsid w:val="003E1710"/>
    <w:rsid w:val="003F42D3"/>
    <w:rsid w:val="00400680"/>
    <w:rsid w:val="00403082"/>
    <w:rsid w:val="00403FF5"/>
    <w:rsid w:val="004154A4"/>
    <w:rsid w:val="004160DB"/>
    <w:rsid w:val="00417FFD"/>
    <w:rsid w:val="0042503F"/>
    <w:rsid w:val="00427B26"/>
    <w:rsid w:val="00427FF5"/>
    <w:rsid w:val="004309C2"/>
    <w:rsid w:val="00430C7B"/>
    <w:rsid w:val="0043189E"/>
    <w:rsid w:val="004342C8"/>
    <w:rsid w:val="00436780"/>
    <w:rsid w:val="00443A76"/>
    <w:rsid w:val="00445CC5"/>
    <w:rsid w:val="00450057"/>
    <w:rsid w:val="00452A5D"/>
    <w:rsid w:val="004548CF"/>
    <w:rsid w:val="004578B4"/>
    <w:rsid w:val="00457EDE"/>
    <w:rsid w:val="0046402C"/>
    <w:rsid w:val="00466A1F"/>
    <w:rsid w:val="00470798"/>
    <w:rsid w:val="004742BC"/>
    <w:rsid w:val="00486C60"/>
    <w:rsid w:val="00495419"/>
    <w:rsid w:val="0049747B"/>
    <w:rsid w:val="004A2BBE"/>
    <w:rsid w:val="004A598B"/>
    <w:rsid w:val="004B73C4"/>
    <w:rsid w:val="004C02D3"/>
    <w:rsid w:val="004C2E4E"/>
    <w:rsid w:val="004C4673"/>
    <w:rsid w:val="004C721A"/>
    <w:rsid w:val="004E4C46"/>
    <w:rsid w:val="004E6ACA"/>
    <w:rsid w:val="004F426B"/>
    <w:rsid w:val="004F54F1"/>
    <w:rsid w:val="004F79A1"/>
    <w:rsid w:val="005053B4"/>
    <w:rsid w:val="00507E79"/>
    <w:rsid w:val="00513DF8"/>
    <w:rsid w:val="005159E5"/>
    <w:rsid w:val="0051757C"/>
    <w:rsid w:val="00520741"/>
    <w:rsid w:val="005208DD"/>
    <w:rsid w:val="00520D70"/>
    <w:rsid w:val="0052376D"/>
    <w:rsid w:val="00524F74"/>
    <w:rsid w:val="00526FB1"/>
    <w:rsid w:val="0053116E"/>
    <w:rsid w:val="00531EC4"/>
    <w:rsid w:val="00543469"/>
    <w:rsid w:val="005444F8"/>
    <w:rsid w:val="005530F5"/>
    <w:rsid w:val="00553E9F"/>
    <w:rsid w:val="00556D1B"/>
    <w:rsid w:val="00561152"/>
    <w:rsid w:val="00563378"/>
    <w:rsid w:val="00565BE8"/>
    <w:rsid w:val="00566FD9"/>
    <w:rsid w:val="00567A49"/>
    <w:rsid w:val="00571322"/>
    <w:rsid w:val="00575C64"/>
    <w:rsid w:val="005763A5"/>
    <w:rsid w:val="0059096D"/>
    <w:rsid w:val="00590DCA"/>
    <w:rsid w:val="0059304D"/>
    <w:rsid w:val="00596AB4"/>
    <w:rsid w:val="005A34A1"/>
    <w:rsid w:val="005B0DA7"/>
    <w:rsid w:val="005B3213"/>
    <w:rsid w:val="005B3B62"/>
    <w:rsid w:val="005B58FC"/>
    <w:rsid w:val="005C3A00"/>
    <w:rsid w:val="005D1DBD"/>
    <w:rsid w:val="005D547D"/>
    <w:rsid w:val="005D726C"/>
    <w:rsid w:val="005E1026"/>
    <w:rsid w:val="005E16C9"/>
    <w:rsid w:val="005E25C1"/>
    <w:rsid w:val="005E33D3"/>
    <w:rsid w:val="005F11CA"/>
    <w:rsid w:val="005F3469"/>
    <w:rsid w:val="006000F8"/>
    <w:rsid w:val="00602255"/>
    <w:rsid w:val="0060280E"/>
    <w:rsid w:val="006052A2"/>
    <w:rsid w:val="00615D80"/>
    <w:rsid w:val="0062137E"/>
    <w:rsid w:val="00633EDF"/>
    <w:rsid w:val="0063559F"/>
    <w:rsid w:val="00635835"/>
    <w:rsid w:val="00637DC8"/>
    <w:rsid w:val="00644267"/>
    <w:rsid w:val="00645DA9"/>
    <w:rsid w:val="006517F9"/>
    <w:rsid w:val="00656926"/>
    <w:rsid w:val="00657C17"/>
    <w:rsid w:val="00663044"/>
    <w:rsid w:val="006655C9"/>
    <w:rsid w:val="00671834"/>
    <w:rsid w:val="0067255C"/>
    <w:rsid w:val="006751F0"/>
    <w:rsid w:val="00676BEA"/>
    <w:rsid w:val="00690F7F"/>
    <w:rsid w:val="00692800"/>
    <w:rsid w:val="006A102B"/>
    <w:rsid w:val="006A6090"/>
    <w:rsid w:val="006A7A15"/>
    <w:rsid w:val="006B1FA9"/>
    <w:rsid w:val="006C331A"/>
    <w:rsid w:val="006C5681"/>
    <w:rsid w:val="006E142A"/>
    <w:rsid w:val="006E7F7C"/>
    <w:rsid w:val="006F7672"/>
    <w:rsid w:val="006F7C2B"/>
    <w:rsid w:val="00704F3E"/>
    <w:rsid w:val="00713586"/>
    <w:rsid w:val="00720B2D"/>
    <w:rsid w:val="00726A14"/>
    <w:rsid w:val="00727DCB"/>
    <w:rsid w:val="00734E61"/>
    <w:rsid w:val="0073548F"/>
    <w:rsid w:val="007365D1"/>
    <w:rsid w:val="0075479A"/>
    <w:rsid w:val="00756E0B"/>
    <w:rsid w:val="00774360"/>
    <w:rsid w:val="00781232"/>
    <w:rsid w:val="0078408B"/>
    <w:rsid w:val="00797FA5"/>
    <w:rsid w:val="007A695D"/>
    <w:rsid w:val="007D2416"/>
    <w:rsid w:val="007D66BF"/>
    <w:rsid w:val="007D7547"/>
    <w:rsid w:val="007E07BD"/>
    <w:rsid w:val="007F68F9"/>
    <w:rsid w:val="0080640D"/>
    <w:rsid w:val="00806591"/>
    <w:rsid w:val="00812A11"/>
    <w:rsid w:val="00817329"/>
    <w:rsid w:val="00821944"/>
    <w:rsid w:val="008268C8"/>
    <w:rsid w:val="00827A97"/>
    <w:rsid w:val="00830AAF"/>
    <w:rsid w:val="00830D79"/>
    <w:rsid w:val="008333CC"/>
    <w:rsid w:val="0084113C"/>
    <w:rsid w:val="00843C0F"/>
    <w:rsid w:val="008441AD"/>
    <w:rsid w:val="00850596"/>
    <w:rsid w:val="00850BD6"/>
    <w:rsid w:val="00850F27"/>
    <w:rsid w:val="0086174D"/>
    <w:rsid w:val="00862AD9"/>
    <w:rsid w:val="00870D8B"/>
    <w:rsid w:val="00872993"/>
    <w:rsid w:val="00874F04"/>
    <w:rsid w:val="00882EE9"/>
    <w:rsid w:val="008849B9"/>
    <w:rsid w:val="00891DC4"/>
    <w:rsid w:val="00892534"/>
    <w:rsid w:val="00892E58"/>
    <w:rsid w:val="008A6D35"/>
    <w:rsid w:val="008C2365"/>
    <w:rsid w:val="008C2974"/>
    <w:rsid w:val="008D24B8"/>
    <w:rsid w:val="008E0539"/>
    <w:rsid w:val="008E526B"/>
    <w:rsid w:val="008F3112"/>
    <w:rsid w:val="008F4E57"/>
    <w:rsid w:val="00906C3E"/>
    <w:rsid w:val="00907E12"/>
    <w:rsid w:val="00911A59"/>
    <w:rsid w:val="00914E53"/>
    <w:rsid w:val="00924BEC"/>
    <w:rsid w:val="00926658"/>
    <w:rsid w:val="00935709"/>
    <w:rsid w:val="0093765D"/>
    <w:rsid w:val="0095205F"/>
    <w:rsid w:val="00964B37"/>
    <w:rsid w:val="00965865"/>
    <w:rsid w:val="00966C2D"/>
    <w:rsid w:val="0096726A"/>
    <w:rsid w:val="00976F7C"/>
    <w:rsid w:val="00986334"/>
    <w:rsid w:val="009864E0"/>
    <w:rsid w:val="009873F3"/>
    <w:rsid w:val="009930D3"/>
    <w:rsid w:val="009A234D"/>
    <w:rsid w:val="009A3E36"/>
    <w:rsid w:val="009A7A88"/>
    <w:rsid w:val="009B4661"/>
    <w:rsid w:val="009B5CD0"/>
    <w:rsid w:val="009C1B95"/>
    <w:rsid w:val="009C5D2F"/>
    <w:rsid w:val="009D0A78"/>
    <w:rsid w:val="009D3E3C"/>
    <w:rsid w:val="009E164C"/>
    <w:rsid w:val="009E1BD0"/>
    <w:rsid w:val="009E36C8"/>
    <w:rsid w:val="009E5B0E"/>
    <w:rsid w:val="009E604F"/>
    <w:rsid w:val="009E6DA3"/>
    <w:rsid w:val="009F04F4"/>
    <w:rsid w:val="009F6461"/>
    <w:rsid w:val="00A012BA"/>
    <w:rsid w:val="00A01662"/>
    <w:rsid w:val="00A05CFB"/>
    <w:rsid w:val="00A10FE0"/>
    <w:rsid w:val="00A13CD5"/>
    <w:rsid w:val="00A24E3B"/>
    <w:rsid w:val="00A30625"/>
    <w:rsid w:val="00A34EE6"/>
    <w:rsid w:val="00A41193"/>
    <w:rsid w:val="00A42099"/>
    <w:rsid w:val="00A4237C"/>
    <w:rsid w:val="00A6173A"/>
    <w:rsid w:val="00A73E03"/>
    <w:rsid w:val="00A7527B"/>
    <w:rsid w:val="00A75FD5"/>
    <w:rsid w:val="00A913CD"/>
    <w:rsid w:val="00A97417"/>
    <w:rsid w:val="00AA4CED"/>
    <w:rsid w:val="00AB13E6"/>
    <w:rsid w:val="00AC0F5D"/>
    <w:rsid w:val="00AC1695"/>
    <w:rsid w:val="00AD1125"/>
    <w:rsid w:val="00AD7F48"/>
    <w:rsid w:val="00AE2AA3"/>
    <w:rsid w:val="00AE3B8E"/>
    <w:rsid w:val="00AF10C3"/>
    <w:rsid w:val="00AF3362"/>
    <w:rsid w:val="00AF4CAB"/>
    <w:rsid w:val="00AF6813"/>
    <w:rsid w:val="00B05040"/>
    <w:rsid w:val="00B16517"/>
    <w:rsid w:val="00B208CB"/>
    <w:rsid w:val="00B26FF3"/>
    <w:rsid w:val="00B37B62"/>
    <w:rsid w:val="00B406BE"/>
    <w:rsid w:val="00B40855"/>
    <w:rsid w:val="00B53BC9"/>
    <w:rsid w:val="00B61961"/>
    <w:rsid w:val="00B66B34"/>
    <w:rsid w:val="00B740CE"/>
    <w:rsid w:val="00B87B37"/>
    <w:rsid w:val="00B911BC"/>
    <w:rsid w:val="00B952C8"/>
    <w:rsid w:val="00B96A4A"/>
    <w:rsid w:val="00BA46C8"/>
    <w:rsid w:val="00BA4839"/>
    <w:rsid w:val="00BB24F3"/>
    <w:rsid w:val="00BB2F0D"/>
    <w:rsid w:val="00BB648A"/>
    <w:rsid w:val="00BC6244"/>
    <w:rsid w:val="00BD1F21"/>
    <w:rsid w:val="00BD3188"/>
    <w:rsid w:val="00BE0843"/>
    <w:rsid w:val="00BF3D72"/>
    <w:rsid w:val="00BF6367"/>
    <w:rsid w:val="00C03966"/>
    <w:rsid w:val="00C05F4A"/>
    <w:rsid w:val="00C1132C"/>
    <w:rsid w:val="00C12A1B"/>
    <w:rsid w:val="00C134C3"/>
    <w:rsid w:val="00C13D6E"/>
    <w:rsid w:val="00C212F6"/>
    <w:rsid w:val="00C32D83"/>
    <w:rsid w:val="00C369CA"/>
    <w:rsid w:val="00C45680"/>
    <w:rsid w:val="00C45AD5"/>
    <w:rsid w:val="00C45B26"/>
    <w:rsid w:val="00C56FC7"/>
    <w:rsid w:val="00C77BC3"/>
    <w:rsid w:val="00C85408"/>
    <w:rsid w:val="00C85850"/>
    <w:rsid w:val="00C90937"/>
    <w:rsid w:val="00CA0658"/>
    <w:rsid w:val="00CA3724"/>
    <w:rsid w:val="00CC525F"/>
    <w:rsid w:val="00CC6BBF"/>
    <w:rsid w:val="00CD6B75"/>
    <w:rsid w:val="00CD7C94"/>
    <w:rsid w:val="00CE047C"/>
    <w:rsid w:val="00CE1608"/>
    <w:rsid w:val="00CE5196"/>
    <w:rsid w:val="00CF1DFD"/>
    <w:rsid w:val="00CF458E"/>
    <w:rsid w:val="00D02112"/>
    <w:rsid w:val="00D04DE2"/>
    <w:rsid w:val="00D1490B"/>
    <w:rsid w:val="00D2418F"/>
    <w:rsid w:val="00D33871"/>
    <w:rsid w:val="00D45847"/>
    <w:rsid w:val="00D47665"/>
    <w:rsid w:val="00D51B1C"/>
    <w:rsid w:val="00D524CD"/>
    <w:rsid w:val="00D54C21"/>
    <w:rsid w:val="00D647D3"/>
    <w:rsid w:val="00D66BBA"/>
    <w:rsid w:val="00D67DAA"/>
    <w:rsid w:val="00D708C6"/>
    <w:rsid w:val="00D73E79"/>
    <w:rsid w:val="00D76241"/>
    <w:rsid w:val="00D76BD2"/>
    <w:rsid w:val="00D8121F"/>
    <w:rsid w:val="00D81D0F"/>
    <w:rsid w:val="00D82404"/>
    <w:rsid w:val="00D8784F"/>
    <w:rsid w:val="00D9080B"/>
    <w:rsid w:val="00D91ED3"/>
    <w:rsid w:val="00DA2D47"/>
    <w:rsid w:val="00DB141C"/>
    <w:rsid w:val="00DB3BB1"/>
    <w:rsid w:val="00DB5888"/>
    <w:rsid w:val="00DC63FE"/>
    <w:rsid w:val="00DD7EA8"/>
    <w:rsid w:val="00DE206B"/>
    <w:rsid w:val="00E03056"/>
    <w:rsid w:val="00E03B78"/>
    <w:rsid w:val="00E05785"/>
    <w:rsid w:val="00E24443"/>
    <w:rsid w:val="00E31977"/>
    <w:rsid w:val="00E32A35"/>
    <w:rsid w:val="00E332F2"/>
    <w:rsid w:val="00E4399B"/>
    <w:rsid w:val="00E55C5E"/>
    <w:rsid w:val="00E57C6F"/>
    <w:rsid w:val="00E64E08"/>
    <w:rsid w:val="00E727E7"/>
    <w:rsid w:val="00E74B58"/>
    <w:rsid w:val="00E8108C"/>
    <w:rsid w:val="00E92089"/>
    <w:rsid w:val="00E92923"/>
    <w:rsid w:val="00EA1179"/>
    <w:rsid w:val="00EA2FA2"/>
    <w:rsid w:val="00EA5BCF"/>
    <w:rsid w:val="00EA5C7A"/>
    <w:rsid w:val="00EB02AD"/>
    <w:rsid w:val="00EB27A8"/>
    <w:rsid w:val="00EC1499"/>
    <w:rsid w:val="00EC5A22"/>
    <w:rsid w:val="00EC5E8A"/>
    <w:rsid w:val="00EC72C6"/>
    <w:rsid w:val="00ED19E6"/>
    <w:rsid w:val="00ED20FD"/>
    <w:rsid w:val="00EE1CAC"/>
    <w:rsid w:val="00F03078"/>
    <w:rsid w:val="00F067BD"/>
    <w:rsid w:val="00F15813"/>
    <w:rsid w:val="00F17F8A"/>
    <w:rsid w:val="00F21B0A"/>
    <w:rsid w:val="00F26EEC"/>
    <w:rsid w:val="00F34630"/>
    <w:rsid w:val="00F41C9D"/>
    <w:rsid w:val="00F44835"/>
    <w:rsid w:val="00F46EFA"/>
    <w:rsid w:val="00F472B7"/>
    <w:rsid w:val="00F526F6"/>
    <w:rsid w:val="00F571B7"/>
    <w:rsid w:val="00F63389"/>
    <w:rsid w:val="00F7648B"/>
    <w:rsid w:val="00F819D4"/>
    <w:rsid w:val="00F9122D"/>
    <w:rsid w:val="00F92277"/>
    <w:rsid w:val="00FC4AFE"/>
    <w:rsid w:val="00FD37AE"/>
    <w:rsid w:val="00FD40FE"/>
    <w:rsid w:val="00FF100A"/>
    <w:rsid w:val="00FF6CF9"/>
    <w:rsid w:val="4FEF9445"/>
    <w:rsid w:val="77FDC6CB"/>
    <w:rsid w:val="7F7BD8E6"/>
    <w:rsid w:val="97CE212B"/>
    <w:rsid w:val="ADF36ED2"/>
    <w:rsid w:val="B7FF1653"/>
    <w:rsid w:val="BB7B489E"/>
    <w:rsid w:val="BF87B7F6"/>
    <w:rsid w:val="BFFDA7A6"/>
    <w:rsid w:val="C6E741FB"/>
    <w:rsid w:val="DEFF14E1"/>
    <w:rsid w:val="FEFCBB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D19F"/>
  <w15:docId w15:val="{91721C28-87E8-4B3F-8D01-FD14F25D0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rPr>
  </w:style>
  <w:style w:type="paragraph" w:customStyle="1" w:styleId="p1">
    <w:name w:val="p1"/>
    <w:rPr>
      <w:rFonts w:ascii="Helvetica Neue" w:eastAsia="Helvetica Neue" w:hAnsi="Helvetica Neue"/>
      <w:color w:val="DCA10D"/>
      <w:sz w:val="26"/>
      <w:szCs w:val="26"/>
      <w:lang w:eastAsia="zh-CN"/>
    </w:rPr>
  </w:style>
  <w:style w:type="character" w:styleId="UnresolvedMention">
    <w:name w:val="Unresolved Mention"/>
    <w:basedOn w:val="DefaultParagraphFont"/>
    <w:uiPriority w:val="99"/>
    <w:semiHidden/>
    <w:unhideWhenUsed/>
    <w:rsid w:val="0027056D"/>
    <w:rPr>
      <w:color w:val="605E5C"/>
      <w:shd w:val="clear" w:color="auto" w:fill="E1DFDD"/>
    </w:rPr>
  </w:style>
  <w:style w:type="character" w:styleId="CommentReference">
    <w:name w:val="annotation reference"/>
    <w:basedOn w:val="DefaultParagraphFont"/>
    <w:uiPriority w:val="99"/>
    <w:semiHidden/>
    <w:unhideWhenUsed/>
    <w:rsid w:val="004C02D3"/>
    <w:rPr>
      <w:sz w:val="16"/>
      <w:szCs w:val="16"/>
    </w:rPr>
  </w:style>
  <w:style w:type="paragraph" w:styleId="CommentText">
    <w:name w:val="annotation text"/>
    <w:basedOn w:val="Normal"/>
    <w:link w:val="CommentTextChar"/>
    <w:uiPriority w:val="99"/>
    <w:semiHidden/>
    <w:unhideWhenUsed/>
    <w:rsid w:val="004C02D3"/>
    <w:pPr>
      <w:spacing w:line="240" w:lineRule="auto"/>
    </w:pPr>
    <w:rPr>
      <w:sz w:val="20"/>
      <w:szCs w:val="20"/>
    </w:rPr>
  </w:style>
  <w:style w:type="character" w:customStyle="1" w:styleId="CommentTextChar">
    <w:name w:val="Comment Text Char"/>
    <w:basedOn w:val="DefaultParagraphFont"/>
    <w:link w:val="CommentText"/>
    <w:uiPriority w:val="99"/>
    <w:semiHidden/>
    <w:rsid w:val="004C02D3"/>
    <w:rPr>
      <w:rFonts w:asciiTheme="minorHAnsi" w:eastAsiaTheme="minorHAnsi" w:hAnsiTheme="minorHAnsi" w:cstheme="minorBidi"/>
      <w:lang w:val="en-GB"/>
    </w:rPr>
  </w:style>
  <w:style w:type="paragraph" w:styleId="CommentSubject">
    <w:name w:val="annotation subject"/>
    <w:basedOn w:val="CommentText"/>
    <w:next w:val="CommentText"/>
    <w:link w:val="CommentSubjectChar"/>
    <w:uiPriority w:val="99"/>
    <w:semiHidden/>
    <w:unhideWhenUsed/>
    <w:rsid w:val="004C02D3"/>
    <w:rPr>
      <w:b/>
      <w:bCs/>
    </w:rPr>
  </w:style>
  <w:style w:type="character" w:customStyle="1" w:styleId="CommentSubjectChar">
    <w:name w:val="Comment Subject Char"/>
    <w:basedOn w:val="CommentTextChar"/>
    <w:link w:val="CommentSubject"/>
    <w:uiPriority w:val="99"/>
    <w:semiHidden/>
    <w:rsid w:val="004C02D3"/>
    <w:rPr>
      <w:rFonts w:asciiTheme="minorHAnsi" w:eastAsiaTheme="minorHAnsi" w:hAnsiTheme="minorHAnsi" w:cstheme="minorBidi"/>
      <w:b/>
      <w:bCs/>
      <w:lang w:val="en-GB"/>
    </w:rPr>
  </w:style>
  <w:style w:type="paragraph" w:styleId="Revision">
    <w:name w:val="Revision"/>
    <w:hidden/>
    <w:uiPriority w:val="99"/>
    <w:unhideWhenUsed/>
    <w:rsid w:val="00E57C6F"/>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media-telecom/tata-unit-says-extensive-damage-fire-delhi-data-centre-hampers-recovery-2026-06-2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01" Type="http://schemas.openxmlformats.org/officeDocument/2006/relationships/hyperlink" Target="https://www.theedgesingapore.com/news/telecommunications/keppel-and-starhub-ongoing-discussions-regarding-possible-transaction" TargetMode="External"/><Relationship Id="rId102" Type="http://schemas.openxmlformats.org/officeDocument/2006/relationships/hyperlink" Target="https://www.lightreading.com/business-management/m1-deal-on-the-table-as-keppel-starhub-confirm-talks" TargetMode="External"/><Relationship Id="rId103" Type="http://schemas.openxmlformats.org/officeDocument/2006/relationships/hyperlink" Target="https://www.googlecloudpresscorner.com/2026-09-15-Google-Opens-Singapore-Engineering-Center-to-Build-and-Export-Enterprise-Cloud-and-AI-to-the-World" TargetMode="External"/><Relationship Id="rId104" Type="http://schemas.openxmlformats.org/officeDocument/2006/relationships/hyperlink" Target="https://news.theonlinecitizen.com/2026/09/24/star-hub-confirms-talks-with-keppel-over-potential-m1-deal-after-simba-acquisition-collapse" TargetMode="External"/><Relationship Id="rId105" Type="http://schemas.openxmlformats.org/officeDocument/2006/relationships/hyperlink" Target="https://www.marketing-interactive.com/imda-suspends-review-of-proposed-m1-simba-deal-amid-spectrum-pro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61C7912-D0A5-4D8A-BC41-26FE1BD87FA9}">
  <ds:schemaRefs>
    <ds:schemaRef ds:uri="http://schemas.openxmlformats.org/officeDocument/2006/bibliography"/>
  </ds:schemaRefs>
</ds:datastoreItem>
</file>

<file path=docMetadata/LabelInfo.xml><?xml version="1.0" encoding="utf-8"?>
<clbl:labelList xmlns:clbl="http://schemas.microsoft.com/office/2020/mipLabelMetadata">
  <clbl:label id="{e6c818a6-e1a0-4a6e-a969-20d857c5dc62}" enabled="1" method="Standard" siteId="{90c7a20a-f34b-40bf-bc48-b9253b6f5d20}" contentBits="2" removed="0"/>
</clbl:labelList>
</file>

<file path=docProps/app.xml><?xml version="1.0" encoding="utf-8"?>
<Properties xmlns="http://schemas.openxmlformats.org/officeDocument/2006/extended-properties" xmlns:vt="http://schemas.openxmlformats.org/officeDocument/2006/docPropsVTypes">
  <Template>Normal</Template>
  <TotalTime>193</TotalTime>
  <Pages>9</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Voice Development Report</vt:lpstr>
    </vt:vector>
  </TitlesOfParts>
  <Company>ORANGE FT Group</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Development Report</dc:title>
  <dc:subject>SAAM_Corp_Advisors</dc:subject>
  <dc:creator>manoj.singh@orange.com</dc:creator>
  <cp:keywords/>
  <dc:description/>
  <cp:lastModifiedBy>Harsh Tiwary</cp:lastModifiedBy>
  <cp:revision>20</cp:revision>
  <cp:lastPrinted>2020-12-04T21:02:00Z</cp:lastPrinted>
  <dcterms:created xsi:type="dcterms:W3CDTF">2026-09-22T08:29:00Z</dcterms:created>
  <dcterms:modified xsi:type="dcterms:W3CDTF">2026-09-26T17:25:00Z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1033-5.7.3.8096</vt:lpwstr>
  </property>
  <property fmtid="{D5CDD505-2E9C-101B-9397-08002B2CF9AE}" pid="3" name="ClassificationContentMarkingFooterShapeIds">
    <vt:lpwstr>6cbb5748,30039e56,536935d6</vt:lpwstr>
  </property>
  <property fmtid="{D5CDD505-2E9C-101B-9397-08002B2CF9AE}" pid="4" name="ClassificationContentMarkingFooterFontProps">
    <vt:lpwstr>#ed7d31,8,Helvetica 75 Bold</vt:lpwstr>
  </property>
  <property fmtid="{D5CDD505-2E9C-101B-9397-08002B2CF9AE}" pid="5" name="ClassificationContentMarkingFooterText">
    <vt:lpwstr>Orange Restricted</vt:lpwstr>
  </property>
  <property fmtid="{D5CDD505-2E9C-101B-9397-08002B2CF9AE}" pid="6" name="hydoc2428e19202223628">
    <vt:lpwstr>01a05b13-cca7-7e77-99ac-ea4839fa8538</vt:lpwstr>
  </property>
</Properties>
</file>