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AI-Driven Breast Cancer Analysis Report</w:t>
      </w:r>
    </w:p>
    <w:p>
      <w:r>
        <w:t>Academic Research Prototype</w:t>
      </w:r>
    </w:p>
    <w:p>
      <w:pPr>
        <w:pStyle w:val="Heading1"/>
      </w:pPr>
      <w:r>
        <w:t>Patient Input</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ER Status</w:t>
            </w:r>
          </w:p>
        </w:tc>
        <w:tc>
          <w:tcPr>
            <w:tcW w:type="dxa" w:w="4320"/>
          </w:tcPr>
          <w:p>
            <w:r>
              <w:t>Positive</w:t>
            </w:r>
          </w:p>
        </w:tc>
      </w:tr>
      <w:tr>
        <w:tc>
          <w:tcPr>
            <w:tcW w:type="dxa" w:w="4320"/>
          </w:tcPr>
          <w:p>
            <w:r>
              <w:t>PR Status</w:t>
            </w:r>
          </w:p>
        </w:tc>
        <w:tc>
          <w:tcPr>
            <w:tcW w:type="dxa" w:w="4320"/>
          </w:tcPr>
          <w:p>
            <w:r>
              <w:t>Positive</w:t>
            </w:r>
          </w:p>
        </w:tc>
      </w:tr>
      <w:tr>
        <w:tc>
          <w:tcPr>
            <w:tcW w:type="dxa" w:w="4320"/>
          </w:tcPr>
          <w:p>
            <w:r>
              <w:t>HER2 Status</w:t>
            </w:r>
          </w:p>
        </w:tc>
        <w:tc>
          <w:tcPr>
            <w:tcW w:type="dxa" w:w="4320"/>
          </w:tcPr>
          <w:p>
            <w:r>
              <w:t>Negative</w:t>
            </w:r>
          </w:p>
        </w:tc>
      </w:tr>
      <w:tr>
        <w:tc>
          <w:tcPr>
            <w:tcW w:type="dxa" w:w="4320"/>
          </w:tcPr>
          <w:p>
            <w:r>
              <w:t>Age at Diagnosis</w:t>
            </w:r>
          </w:p>
        </w:tc>
        <w:tc>
          <w:tcPr>
            <w:tcW w:type="dxa" w:w="4320"/>
          </w:tcPr>
          <w:p>
            <w:r>
              <w:t>54</w:t>
            </w:r>
          </w:p>
        </w:tc>
      </w:tr>
      <w:tr>
        <w:tc>
          <w:tcPr>
            <w:tcW w:type="dxa" w:w="4320"/>
          </w:tcPr>
          <w:p>
            <w:r>
              <w:t>Tumor Size</w:t>
            </w:r>
          </w:p>
        </w:tc>
        <w:tc>
          <w:tcPr>
            <w:tcW w:type="dxa" w:w="4320"/>
          </w:tcPr>
          <w:p>
            <w:r>
              <w:t>34</w:t>
            </w:r>
          </w:p>
        </w:tc>
      </w:tr>
      <w:tr>
        <w:tc>
          <w:tcPr>
            <w:tcW w:type="dxa" w:w="4320"/>
          </w:tcPr>
          <w:p>
            <w:r>
              <w:t>Positive Lymph Nodes</w:t>
            </w:r>
          </w:p>
        </w:tc>
        <w:tc>
          <w:tcPr>
            <w:tcW w:type="dxa" w:w="4320"/>
          </w:tcPr>
          <w:p>
            <w:r>
              <w:t>3</w:t>
            </w:r>
          </w:p>
        </w:tc>
      </w:tr>
    </w:tbl>
    <w:p>
      <w:pPr>
        <w:pStyle w:val="Heading1"/>
      </w:pPr>
      <w:r>
        <w:t>AI Model Results</w:t>
      </w:r>
    </w:p>
    <w:p>
      <w:r>
        <w:t>Clinical Model Prediction: LumA</w:t>
      </w:r>
    </w:p>
    <w:p>
      <w:r>
        <w:t>Ultrasound Model Prediction: Benign</w:t>
      </w:r>
    </w:p>
    <w:p>
      <w:r>
        <w:t>Ultrasound Model Confidence: 54.93%</w:t>
      </w:r>
    </w:p>
    <w:p>
      <w:r>
        <w:t>Benign Probability: 54.93%</w:t>
      </w:r>
    </w:p>
    <w:p>
      <w:r>
        <w:t>Malignant Probability: 45.07%</w:t>
      </w:r>
    </w:p>
    <w:p>
      <w:pPr>
        <w:pStyle w:val="Heading1"/>
      </w:pPr>
      <w:r>
        <w:t>AI Generated Report</w:t>
      </w:r>
    </w:p>
    <w:p>
      <w:r>
        <w:t># AI Research Prototype Report: Breast Cancer Machine Learning Analysis</w:t>
      </w:r>
    </w:p>
    <w:p>
      <w:r>
        <w:t>## 1. EXECUTIVE SUMMARY</w:t>
      </w:r>
    </w:p>
    <w:p>
      <w:r>
        <w:t>This report details an academic machine learning evaluation of a 54-year-old female patient diagnosed with a 34 mm tumor and 3 positive lymph nodes, presenting with ER-positive, PR-positive, and HER2-negative biomarker statuses. Two independent research-grade artificial intelligence models were evaluated: a clinical feature-based machine learning model predicting molecular/subtype-related classification (Clinical ML Model), and an image-based model evaluating ultrasound imaging features (Ultrasound Image ML Model).</w:t>
      </w:r>
    </w:p>
    <w:p>
      <w:r>
        <w:t>The clinical model classified the case as Luminal A (LumA) with a model output probability of 61.67%. Conversely, the ultrasound image model predicted a "Benign" classification with an output confidence of 54.93%. These two outputs are not directly equivalent; the clinical model predicts a molecular/subtype-related target based on tabular demographic and pathological features, while the ultrasound model predicts a binary benign versus malignant imaging class from visual data. Consequently, the apparent divergence between the models reflects their distinct computational inputs and operational targets rather than a direct contradiction of the same clinical endpoint. This document serves solely as an academic AI research prototype demonstration and does not constitute a clinical diagnosis.</w:t>
      </w:r>
    </w:p>
    <w:p>
      <w:r>
        <w:t>---</w:t>
      </w:r>
    </w:p>
    <w:p>
      <w:r>
        <w:t>## 2. PATIENT DATA SUMMARY</w:t>
      </w:r>
    </w:p>
    <w:p>
      <w:r>
        <w:t>* **Age at Diagnosis:** 54 years</w:t>
      </w:r>
    </w:p>
    <w:p>
      <w:r>
        <w:t>* **Tumor Size:** 34 mm</w:t>
      </w:r>
    </w:p>
    <w:p>
      <w:r>
        <w:t>* **Positive Lymph Nodes:** 3</w:t>
      </w:r>
    </w:p>
    <w:p>
      <w:r>
        <w:t>* **Estrogen Receptor (ER) Status:** Positive</w:t>
      </w:r>
    </w:p>
    <w:p>
      <w:r>
        <w:t>* **Progesterone Receptor (PR) Status:** Positive</w:t>
      </w:r>
    </w:p>
    <w:p>
      <w:r>
        <w:t>* **Human Epidermal Growth Factor Receptor 2 (HER2) Status:** Negative</w:t>
      </w:r>
    </w:p>
    <w:p>
      <w:r>
        <w:t>---</w:t>
      </w:r>
    </w:p>
    <w:p>
      <w:r>
        <w:t>## 3. BIOMARKER ANALYSIS</w:t>
      </w:r>
    </w:p>
    <w:p>
      <w:r>
        <w:t>The patient's receptor profile indicates hormone receptor-positive (ER+/PR+) and HER2-negative disease. In conventional clinical oncology, tumors exhibiting this biomarker profile commonly align with luminal-type breast cancer subtypes (such as Luminal A or Luminal B), which are generally characterized by the expression of hormone receptors and lack of HER2 gene amplification or protein overexpression.</w:t>
      </w:r>
    </w:p>
    <w:p>
      <w:r>
        <w:t>---</w:t>
      </w:r>
    </w:p>
    <w:p>
      <w:r>
        <w:t>## 4. CLINICAL ML MODEL RESULT</w:t>
      </w:r>
    </w:p>
    <w:p>
      <w:r>
        <w:t>* **Prediction:** LumA (Luminal A)</w:t>
      </w:r>
    </w:p>
    <w:p>
      <w:r>
        <w:t>* **Clinical Model Test Accuracy:** 40.32%</w:t>
      </w:r>
    </w:p>
    <w:p>
      <w:r>
        <w:t>* **Prediction Probabilities:**</w:t>
      </w:r>
    </w:p>
    <w:p>
      <w:r>
        <w:t>* **Basal:** 4.3%</w:t>
      </w:r>
    </w:p>
    <w:p>
      <w:r>
        <w:t>* **Her2:** 0.01%</w:t>
      </w:r>
    </w:p>
    <w:p>
      <w:r>
        <w:t>* **LumA:** 61.67%</w:t>
      </w:r>
    </w:p>
    <w:p>
      <w:r>
        <w:t>* **LumB:** 16.62%</w:t>
      </w:r>
    </w:p>
    <w:p>
      <w:r>
        <w:t>* **NC (Not Classified):** 0.0%</w:t>
      </w:r>
    </w:p>
    <w:p>
      <w:r>
        <w:t>* **Normal:** 17.31%</w:t>
      </w:r>
    </w:p>
    <w:p>
      <w:r>
        <w:t>* **claudin-low:** 0.08%</w:t>
      </w:r>
    </w:p>
    <w:p>
      <w:r>
        <w:t>The clinical machine learning model utilizes tabular patient characteristics (age, tumor dimensions, nodal involvement, and receptor status) to classify the case into a molecular subtype category. The model assigned the highest probability (61.67%) to the LumA classification, which is broadly consistent with the patient's hormone receptor-positive biomarker profile.</w:t>
      </w:r>
    </w:p>
    <w:p>
      <w:r>
        <w:t>---</w:t>
      </w:r>
    </w:p>
    <w:p>
      <w:r>
        <w:t>## 5. ULTRASOUND ML MODEL RESULT</w:t>
      </w:r>
    </w:p>
    <w:p>
      <w:r>
        <w:t>* **Prediction:** Benign</w:t>
      </w:r>
    </w:p>
    <w:p>
      <w:r>
        <w:t>* **Model Confidence:** 54.93%</w:t>
      </w:r>
    </w:p>
    <w:p>
      <w:r>
        <w:t>* **Benign Probability:** 54.93%</w:t>
      </w:r>
    </w:p>
    <w:p>
      <w:r>
        <w:t>* **Malignant Probability:** 45.07%</w:t>
      </w:r>
    </w:p>
    <w:p>
      <w:r>
        <w:t>* **Ultrasound Model Test Accuracy:** 88.69%</w:t>
      </w:r>
    </w:p>
    <w:p>
      <w:r>
        <w:t>**Ultrasound Model Validation Metrics (Held-out test set of 168 images):**</w:t>
      </w:r>
    </w:p>
    <w:p>
      <w:r>
        <w:t>* **Benign Class:**</w:t>
      </w:r>
    </w:p>
    <w:p>
      <w:r>
        <w:t>* Precision: 0.89</w:t>
      </w:r>
    </w:p>
    <w:p>
      <w:r>
        <w:t>* Recall: 0.96</w:t>
      </w:r>
    </w:p>
    <w:p>
      <w:r>
        <w:t>* F1-score: 0.93</w:t>
      </w:r>
    </w:p>
    <w:p>
      <w:r>
        <w:t>* Support: 124</w:t>
      </w:r>
    </w:p>
    <w:p>
      <w:r>
        <w:t>* **Malignant Class:**</w:t>
      </w:r>
    </w:p>
    <w:p>
      <w:r>
        <w:t>* Precision: 0.86</w:t>
      </w:r>
    </w:p>
    <w:p>
      <w:r>
        <w:t>* Recall: 0.68</w:t>
      </w:r>
    </w:p>
    <w:p>
      <w:r>
        <w:t>* F1-score: 0.76</w:t>
      </w:r>
    </w:p>
    <w:p>
      <w:r>
        <w:t>* Support: 44</w:t>
      </w:r>
    </w:p>
    <w:p>
      <w:r>
        <w:t>The ultrasound image model evaluated the submitted imaging data and predicted a benign classification with a confidence score of 54.93%, alongside a malignant probability output of 45.07%.</w:t>
      </w:r>
    </w:p>
    <w:p>
      <w:r>
        <w:t>---</w:t>
      </w:r>
    </w:p>
    <w:p>
      <w:r>
        <w:t>## 6. MODEL AGREEMENT OR DISAGREEMENT</w:t>
      </w:r>
    </w:p>
    <w:p>
      <w:r>
        <w:t>A direct comparison reveals a methodological divergence in the outputs of the two models:</w:t>
      </w:r>
    </w:p>
    <w:p>
      <w:r>
        <w:t>* The **Clinical ML Model** predicts a molecular/subtype-related target (Luminal A) from tabular clinical and biomarker data.</w:t>
      </w:r>
    </w:p>
    <w:p>
      <w:r>
        <w:t>* The **Ultrasound Image ML Model** predicts a binary benign versus malignant imaging class from pixel-level ultrasound data.</w:t>
      </w:r>
    </w:p>
    <w:p>
      <w:r>
        <w:t>Because the models analyze fundamentally different data modalities (structured clinical features versus imaging pixels) and address different predictive targets (molecular subtype categorization versus gross morphological imaging classification), their outputs are not directly comparable or mutually exclusive. The clinical model identifies subtype patterns consistent with hormone receptor status, whereas the imaging model provides a probability-weighted assessment of morphological features captured on ultrasound, showing a relatively narrow margin between its benign (54.93%) and malignant (45.07%) class probabilities.</w:t>
      </w:r>
    </w:p>
    <w:p>
      <w:r>
        <w:t>---</w:t>
      </w:r>
    </w:p>
    <w:p>
      <w:r>
        <w:t>## 7. INTERPRETATION OF AI RESULTS</w:t>
      </w:r>
    </w:p>
    <w:p>
      <w:r>
        <w:t>The AI predictions must be interpreted strictly within the context of their design limitations. The clinical model's output reflects learned statistical associations between tabular patient variables and molecular subtypes within the training distribution. The ultrasound model's output reflects learned visual patterns associated with benign versus malignant imaging phenotypes.</w:t>
      </w:r>
    </w:p>
    <w:p>
      <w:r>
        <w:t>Importantly, aggregate test accuracies (40.32% for the clinical model and 88.69% for the ultrasound model) and individual model confidence scores do not represent the clinical probability that this specific individual patient has cancer. Model confidence metrics measure internal mathematical certainty under training conditions and should not be equated with clinical diagnostic certainty.</w:t>
      </w:r>
    </w:p>
    <w:p>
      <w:r>
        <w:t>---</w:t>
      </w:r>
    </w:p>
    <w:p>
      <w:r>
        <w:t>## 8. SUGGESTED NEXT STEPS</w:t>
      </w:r>
    </w:p>
    <w:p>
      <w:r>
        <w:t>1. Review the results with a qualified healthcare professional.</w:t>
      </w:r>
    </w:p>
    <w:p>
      <w:r>
        <w:t>2. Correlate the AI results with the original ultrasound or radiology report.</w:t>
      </w:r>
    </w:p>
    <w:p>
      <w:r>
        <w:t>3. Review the complete clinical history and examination.</w:t>
      </w:r>
    </w:p>
    <w:p>
      <w:r>
        <w:t>4. Consider appropriate confirmatory diagnostic evaluation or pathology when clinically indicated.</w:t>
      </w:r>
    </w:p>
    <w:p>
      <w:r>
        <w:t>5. Do not make treatment decisions based only on this AI prototype.</w:t>
      </w:r>
    </w:p>
    <w:p>
      <w:r>
        <w:t>---</w:t>
      </w:r>
    </w:p>
    <w:p>
      <w:r>
        <w:t>## 9. MODEL PERFORMANCE AND LIMITATIONS</w:t>
      </w:r>
    </w:p>
    <w:p>
      <w:r>
        <w:t>* **Data Modality Separation:** The models operate on disparate data types (tabular clinical data versus image arrays) and do not perform multi-modal fusion.</w:t>
      </w:r>
    </w:p>
    <w:p>
      <w:r>
        <w:t>* **Test Accuracy Constraints:** The clinical model exhibited a test accuracy of 40.32%, indicating substantial classification uncertainty across multiple subtype categories. The ultrasound model demonstrated an overall test accuracy of 88.69%, with higher performance metrics for the benign class (F1-score of 0.93) compared to the malignant class (F1-score of 0.76).</w:t>
      </w:r>
    </w:p>
    <w:p>
      <w:r>
        <w:t>* **Generalizability:** Academic research prototypes are trained on historical datasets that may contain selection biases and may not generalize accurately to out-of-distribution clinical presentations.</w:t>
      </w:r>
    </w:p>
    <w:p>
      <w:r>
        <w:t>---</w:t>
      </w:r>
    </w:p>
    <w:p>
      <w:r>
        <w:t>## 10. SAFETY DISCLAIMER</w:t>
      </w:r>
    </w:p>
    <w:p>
      <w:r>
        <w:t>This report is generated by an AI research reporting agent for an academic breast cancer machine learning project and is intended solely for research demonstration purposes. It does not constitute a clinical diagnostic system.</w:t>
      </w:r>
    </w:p>
    <w:p>
      <w:r>
        <w:t>* This system does not state that the patient definitely has cancer.</w:t>
      </w:r>
    </w:p>
    <w:p>
      <w:r>
        <w:t>* This system does not prescribe medicines, treatment, chemotherapy, radiation, surgery, or drug dosages.</w:t>
      </w:r>
    </w:p>
    <w:p>
      <w:r>
        <w:t>* This system does not make a definitive medical diagnosis.</w:t>
      </w:r>
    </w:p>
    <w:p>
      <w:r>
        <w:t>* Model confidence scores and predictive outputs must not be treated as clinical probabilities.</w:t>
      </w:r>
    </w:p>
    <w:p>
      <w:r>
        <w:t>* All findings must be evaluated and verified by appropriately qualified healthcare professionals within the context of comprehensive clinical care.</w:t>
      </w:r>
    </w:p>
    <w:p>
      <w:pPr>
        <w:pStyle w:val="Heading1"/>
      </w:pPr>
      <w:r>
        <w:t>Research Prototype Disclaimer</w:t>
      </w:r>
    </w:p>
    <w:p>
      <w:r>
        <w:t>This report is generated by an academic machine learning prototype and must not be used as a substitute for professional medical evaluation, diagnosis, or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