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BB" w14:textId="77777777" w:rsidR="00FF15C4" w:rsidRDefault="00000000">
      <w:pPr>
        <w:spacing w:after="0"/>
      </w:pPr>
      <w:r>
        <w:rPr>
          <w:b/>
          <w:color w:val="1A1A1A"/>
          <w:sz w:val="36"/>
        </w:rPr>
        <w:t>TetraTHON 2026</w:t>
      </w:r>
    </w:p>
    <w:p w14:paraId="7D8CFDA0" w14:textId="77777777" w:rsidR="00FF15C4" w:rsidRDefault="00000000">
      <w:r>
        <w:rPr>
          <w:color w:val="666666"/>
          <w:sz w:val="18"/>
        </w:rPr>
        <w:t>An Indo-French AI Innovation Sprint · Navrachana Innovation Foundation (NIF)</w:t>
      </w:r>
    </w:p>
    <w:p w14:paraId="24EADF35" w14:textId="77777777" w:rsidR="00FF15C4" w:rsidRDefault="00000000">
      <w:pPr>
        <w:spacing w:after="80"/>
      </w:pPr>
      <w:r>
        <w:rPr>
          <w:b/>
          <w:color w:val="1A1A1A"/>
          <w:sz w:val="24"/>
        </w:rPr>
        <w:t>PROJECT STATEMENT OF WORK</w:t>
      </w:r>
    </w:p>
    <w:p w14:paraId="6181C64C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TEAM &amp; SUBMISSION DETAILS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0"/>
        <w:gridCol w:w="6200"/>
      </w:tblGrid>
      <w:tr w:rsidR="00FF15C4" w14:paraId="4D806CFB" w14:textId="77777777">
        <w:tc>
          <w:tcPr>
            <w:tcW w:w="3000" w:type="dxa"/>
            <w:shd w:val="clear" w:color="auto" w:fill="F2F1EA"/>
          </w:tcPr>
          <w:p w14:paraId="4AA14DD7" w14:textId="77777777" w:rsidR="00FF15C4" w:rsidRDefault="00000000">
            <w:r>
              <w:rPr>
                <w:b/>
                <w:color w:val="1A1A1A"/>
                <w:sz w:val="18"/>
              </w:rPr>
              <w:t>Team Name</w:t>
            </w:r>
          </w:p>
        </w:tc>
        <w:tc>
          <w:tcPr>
            <w:tcW w:w="6200" w:type="dxa"/>
          </w:tcPr>
          <w:p w14:paraId="29341117" w14:textId="77777777" w:rsidR="00FF15C4" w:rsidRDefault="00000000">
            <w:r>
              <w:rPr>
                <w:color w:val="1A1A1A"/>
                <w:sz w:val="18"/>
              </w:rPr>
              <w:t>Debugging Demons (Team ID: TETRA030)</w:t>
            </w:r>
          </w:p>
        </w:tc>
      </w:tr>
      <w:tr w:rsidR="00FF15C4" w14:paraId="5AFD9886" w14:textId="77777777">
        <w:tc>
          <w:tcPr>
            <w:tcW w:w="3000" w:type="dxa"/>
            <w:shd w:val="clear" w:color="auto" w:fill="F2F1EA"/>
          </w:tcPr>
          <w:p w14:paraId="52E1B9EA" w14:textId="77777777" w:rsidR="00FF15C4" w:rsidRDefault="00000000">
            <w:r>
              <w:rPr>
                <w:b/>
                <w:color w:val="1A1A1A"/>
                <w:sz w:val="18"/>
              </w:rPr>
              <w:t>Team Lead Name</w:t>
            </w:r>
          </w:p>
        </w:tc>
        <w:tc>
          <w:tcPr>
            <w:tcW w:w="6200" w:type="dxa"/>
          </w:tcPr>
          <w:p w14:paraId="38A632F4" w14:textId="77777777" w:rsidR="00FF15C4" w:rsidRDefault="00000000">
            <w:r>
              <w:rPr>
                <w:color w:val="1A1A1A"/>
                <w:sz w:val="18"/>
              </w:rPr>
              <w:t>Harshul Rathod</w:t>
            </w:r>
          </w:p>
        </w:tc>
      </w:tr>
      <w:tr w:rsidR="00FF15C4" w14:paraId="109B24F5" w14:textId="77777777">
        <w:tc>
          <w:tcPr>
            <w:tcW w:w="3000" w:type="dxa"/>
            <w:shd w:val="clear" w:color="auto" w:fill="F2F1EA"/>
          </w:tcPr>
          <w:p w14:paraId="4DD13D5F" w14:textId="77777777" w:rsidR="00FF15C4" w:rsidRDefault="00000000">
            <w:r>
              <w:rPr>
                <w:b/>
                <w:color w:val="1A1A1A"/>
                <w:sz w:val="18"/>
              </w:rPr>
              <w:t>Team Lead Email</w:t>
            </w:r>
          </w:p>
        </w:tc>
        <w:tc>
          <w:tcPr>
            <w:tcW w:w="6200" w:type="dxa"/>
          </w:tcPr>
          <w:p w14:paraId="6F2C468B" w14:textId="77777777" w:rsidR="00FF15C4" w:rsidRDefault="00000000">
            <w:r>
              <w:rPr>
                <w:color w:val="1A1A1A"/>
                <w:sz w:val="18"/>
              </w:rPr>
              <w:t>harshulrathod1640@gmail.com</w:t>
            </w:r>
          </w:p>
        </w:tc>
      </w:tr>
      <w:tr w:rsidR="00FF15C4" w14:paraId="120ED462" w14:textId="77777777">
        <w:tc>
          <w:tcPr>
            <w:tcW w:w="3000" w:type="dxa"/>
            <w:shd w:val="clear" w:color="auto" w:fill="F2F1EA"/>
          </w:tcPr>
          <w:p w14:paraId="2AE57231" w14:textId="77777777" w:rsidR="00FF15C4" w:rsidRDefault="00000000">
            <w:r>
              <w:rPr>
                <w:b/>
                <w:color w:val="1A1A1A"/>
                <w:sz w:val="18"/>
              </w:rPr>
              <w:t>Team Lead Phone</w:t>
            </w:r>
          </w:p>
        </w:tc>
        <w:tc>
          <w:tcPr>
            <w:tcW w:w="6200" w:type="dxa"/>
          </w:tcPr>
          <w:p w14:paraId="3F5A9B91" w14:textId="3FE7ACE6" w:rsidR="00FF15C4" w:rsidRDefault="003C37BE">
            <w:r>
              <w:t>+91 8780032882</w:t>
            </w:r>
          </w:p>
        </w:tc>
      </w:tr>
      <w:tr w:rsidR="00FF15C4" w14:paraId="6DCB8438" w14:textId="77777777">
        <w:tc>
          <w:tcPr>
            <w:tcW w:w="3000" w:type="dxa"/>
            <w:shd w:val="clear" w:color="auto" w:fill="F2F1EA"/>
          </w:tcPr>
          <w:p w14:paraId="5DF66ABF" w14:textId="77777777" w:rsidR="00FF15C4" w:rsidRDefault="00000000">
            <w:r>
              <w:rPr>
                <w:b/>
                <w:color w:val="1A1A1A"/>
                <w:sz w:val="18"/>
              </w:rPr>
              <w:t>Date Submitted</w:t>
            </w:r>
          </w:p>
        </w:tc>
        <w:tc>
          <w:tcPr>
            <w:tcW w:w="6200" w:type="dxa"/>
          </w:tcPr>
          <w:p w14:paraId="516A159A" w14:textId="77777777" w:rsidR="00FF15C4" w:rsidRDefault="00000000">
            <w:r>
              <w:rPr>
                <w:color w:val="1A1A1A"/>
                <w:sz w:val="18"/>
              </w:rPr>
              <w:t>2 August 2026</w:t>
            </w:r>
          </w:p>
        </w:tc>
      </w:tr>
    </w:tbl>
    <w:p w14:paraId="339C38ED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SECTOR TRACK</w:t>
      </w:r>
    </w:p>
    <w:p w14:paraId="0B40BB2F" w14:textId="77777777" w:rsidR="00FF15C4" w:rsidRDefault="00000000">
      <w:pPr>
        <w:spacing w:after="80"/>
      </w:pPr>
      <w:r>
        <w:rPr>
          <w:color w:val="666666"/>
          <w:sz w:val="20"/>
        </w:rPr>
        <w:t xml:space="preserve">☐ HealthTech    ☐ FinTech    ☐ AgriTech    </w:t>
      </w:r>
      <w:r>
        <w:rPr>
          <w:b/>
          <w:color w:val="1A1A1A"/>
          <w:sz w:val="20"/>
        </w:rPr>
        <w:t xml:space="preserve">☒ EdTech    </w:t>
      </w:r>
    </w:p>
    <w:p w14:paraId="4D59C0CE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PROJECT INFORMATION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0"/>
        <w:gridCol w:w="6200"/>
      </w:tblGrid>
      <w:tr w:rsidR="00FF15C4" w14:paraId="5F574B77" w14:textId="77777777">
        <w:tc>
          <w:tcPr>
            <w:tcW w:w="3000" w:type="dxa"/>
            <w:shd w:val="clear" w:color="auto" w:fill="F2F1EA"/>
          </w:tcPr>
          <w:p w14:paraId="07468AA9" w14:textId="77777777" w:rsidR="00FF15C4" w:rsidRDefault="00000000">
            <w:r>
              <w:rPr>
                <w:b/>
                <w:color w:val="1A1A1A"/>
                <w:sz w:val="18"/>
              </w:rPr>
              <w:t>Project / Solution Name</w:t>
            </w:r>
          </w:p>
        </w:tc>
        <w:tc>
          <w:tcPr>
            <w:tcW w:w="6200" w:type="dxa"/>
          </w:tcPr>
          <w:p w14:paraId="3842377B" w14:textId="77777777" w:rsidR="00FF15C4" w:rsidRDefault="00000000">
            <w:r>
              <w:rPr>
                <w:color w:val="1A1A1A"/>
                <w:sz w:val="18"/>
              </w:rPr>
              <w:t>Vedha</w:t>
            </w:r>
          </w:p>
        </w:tc>
      </w:tr>
      <w:tr w:rsidR="00FF15C4" w14:paraId="2CAD72B6" w14:textId="77777777">
        <w:tc>
          <w:tcPr>
            <w:tcW w:w="3000" w:type="dxa"/>
            <w:shd w:val="clear" w:color="auto" w:fill="F2F1EA"/>
          </w:tcPr>
          <w:p w14:paraId="32F6EFA5" w14:textId="77777777" w:rsidR="00FF15C4" w:rsidRDefault="00000000">
            <w:r>
              <w:rPr>
                <w:b/>
                <w:color w:val="1A1A1A"/>
                <w:sz w:val="18"/>
              </w:rPr>
              <w:t>Problem Statement No.</w:t>
            </w:r>
          </w:p>
        </w:tc>
        <w:tc>
          <w:tcPr>
            <w:tcW w:w="6200" w:type="dxa"/>
          </w:tcPr>
          <w:p w14:paraId="4654577F" w14:textId="77777777" w:rsidR="00FF15C4" w:rsidRDefault="00000000">
            <w:r>
              <w:rPr>
                <w:color w:val="1A1A1A"/>
                <w:sz w:val="18"/>
              </w:rPr>
              <w:t>Track D, Problem Statement 1 — Dynamic Syllabus and Industry Skill-Gap Synchronizer</w:t>
            </w:r>
          </w:p>
        </w:tc>
      </w:tr>
      <w:tr w:rsidR="00FF15C4" w14:paraId="356B10B4" w14:textId="77777777">
        <w:tc>
          <w:tcPr>
            <w:tcW w:w="3000" w:type="dxa"/>
            <w:shd w:val="clear" w:color="auto" w:fill="F2F1EA"/>
          </w:tcPr>
          <w:p w14:paraId="15168636" w14:textId="77777777" w:rsidR="00FF15C4" w:rsidRDefault="00000000">
            <w:r>
              <w:rPr>
                <w:b/>
                <w:color w:val="1A1A1A"/>
                <w:sz w:val="18"/>
              </w:rPr>
              <w:t>Industry Partner (if applicable)</w:t>
            </w:r>
          </w:p>
        </w:tc>
        <w:tc>
          <w:tcPr>
            <w:tcW w:w="6200" w:type="dxa"/>
          </w:tcPr>
          <w:p w14:paraId="1C279425" w14:textId="77777777" w:rsidR="00FF15C4" w:rsidRDefault="00000000">
            <w:r>
              <w:rPr>
                <w:color w:val="1A1A1A"/>
                <w:sz w:val="18"/>
              </w:rPr>
              <w:t>None</w:t>
            </w:r>
          </w:p>
        </w:tc>
      </w:tr>
    </w:tbl>
    <w:p w14:paraId="676CAB3F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ASSUMPTIONS</w:t>
      </w:r>
    </w:p>
    <w:p w14:paraId="4EF27244" w14:textId="77777777" w:rsidR="00FF15C4" w:rsidRDefault="00000000">
      <w:pPr>
        <w:spacing w:after="120"/>
      </w:pPr>
      <w:r>
        <w:rPr>
          <w:i/>
          <w:color w:val="666666"/>
          <w:sz w:val="17"/>
        </w:rPr>
        <w:t>List any assumptions made about data availability, tools, APIs, or constraints.</w:t>
      </w:r>
    </w:p>
    <w:p w14:paraId="46168780" w14:textId="77777777" w:rsidR="00FF15C4" w:rsidRDefault="00000000">
      <w:pPr>
        <w:pStyle w:val="ListBullet"/>
        <w:spacing w:after="120"/>
      </w:pPr>
      <w:r>
        <w:rPr>
          <w:color w:val="1A1A1A"/>
        </w:rPr>
        <w:t>Job market data comes from free public APIs (Arbeitnow and Remotive). These serve current listings only, so the corpus spans roughly one month. Month-granularity trend analysis is therefore supportable; a multi-year forecast is not.</w:t>
      </w:r>
    </w:p>
    <w:p w14:paraId="69590972" w14:textId="77777777" w:rsidR="00FF15C4" w:rsidRDefault="00000000">
      <w:pPr>
        <w:pStyle w:val="ListBullet"/>
        <w:spacing w:after="120"/>
      </w:pPr>
      <w:r>
        <w:rPr>
          <w:color w:val="1A1A1A"/>
        </w:rPr>
        <w:t>That corpus is predominantly software roles. Where a discipline is under-represented, the system reports insufficient evidence rather than issuing a verdict, so this is handled as a stated limitation rather than an unstated one.</w:t>
      </w:r>
    </w:p>
    <w:p w14:paraId="17CC535A" w14:textId="77777777" w:rsidR="00FF15C4" w:rsidRDefault="00000000">
      <w:pPr>
        <w:pStyle w:val="ListBullet"/>
        <w:spacing w:after="120"/>
      </w:pPr>
      <w:r>
        <w:rPr>
          <w:color w:val="1A1A1A"/>
        </w:rPr>
        <w:t>Syllabi are published university PDFs with an extractable text layer. Scanned documents without one are rejected rather than passed through OCR, since silently misread text would corrupt the audit.</w:t>
      </w:r>
    </w:p>
    <w:p w14:paraId="14A65D9E" w14:textId="77777777" w:rsidR="00FF15C4" w:rsidRDefault="00000000">
      <w:pPr>
        <w:pStyle w:val="ListBullet"/>
        <w:spacing w:after="120"/>
      </w:pPr>
      <w:r>
        <w:rPr>
          <w:color w:val="1A1A1A"/>
        </w:rPr>
        <w:t>Skill extraction is constrained to a curated taxonomy. A language model naming skills freely produces plausible entries that no job posting uses, so the vocabulary is fixed and the model may only select within it.</w:t>
      </w:r>
    </w:p>
    <w:p w14:paraId="4D623989" w14:textId="77777777" w:rsidR="00FF15C4" w:rsidRDefault="00000000">
      <w:pPr>
        <w:pStyle w:val="ListBullet"/>
        <w:spacing w:after="120"/>
      </w:pPr>
      <w:r>
        <w:rPr>
          <w:color w:val="1A1A1A"/>
        </w:rPr>
        <w:t>Embeddings run locally (sentence-transformers, all-MiniLM-L6-v2), so no per-request API cost is incurred for matching.</w:t>
      </w:r>
    </w:p>
    <w:p w14:paraId="4C460D04" w14:textId="77777777" w:rsidR="00FF15C4" w:rsidRDefault="00000000">
      <w:pPr>
        <w:pStyle w:val="ListBullet"/>
        <w:spacing w:after="120"/>
      </w:pPr>
      <w:r>
        <w:rPr>
          <w:color w:val="1A1A1A"/>
        </w:rPr>
        <w:t>Judging is on a laptop with Docker available. The system runs entirely on the local machine with no external services beyond the two job APIs and one language model endpoint.</w:t>
      </w:r>
    </w:p>
    <w:p w14:paraId="366E40E6" w14:textId="77777777" w:rsidR="00FF15C4" w:rsidRDefault="00000000">
      <w:r>
        <w:br w:type="page"/>
      </w:r>
    </w:p>
    <w:p w14:paraId="3EBC875B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lastRenderedPageBreak/>
        <w:t>SCOPE OF WORK</w:t>
      </w:r>
    </w:p>
    <w:p w14:paraId="61A172B1" w14:textId="77777777" w:rsidR="00FF15C4" w:rsidRDefault="00000000">
      <w:pPr>
        <w:spacing w:after="120"/>
      </w:pPr>
      <w:r>
        <w:rPr>
          <w:i/>
          <w:color w:val="666666"/>
          <w:sz w:val="17"/>
        </w:rPr>
        <w:t>Describe what the team will build during the 36-hour sprint, including key features and boundaries.</w:t>
      </w:r>
    </w:p>
    <w:p w14:paraId="09B9D8D4" w14:textId="77777777" w:rsidR="00FF15C4" w:rsidRDefault="00000000">
      <w:pPr>
        <w:spacing w:after="120"/>
      </w:pPr>
      <w:r>
        <w:rPr>
          <w:color w:val="1A1A1A"/>
        </w:rPr>
        <w:t>Vedha audits a university syllabus against live job market data and reports not only which skills are missing but what it would cost to teach them. A six-stage pipeline (Ingest, Extract, Embed, Match, Score, Augment) parses syllabus documents, resolves learning outcomes to a curated skill taxonomy, compares them against skills demanded by real job postings, and returns an evidence-backed report.</w:t>
      </w:r>
    </w:p>
    <w:p w14:paraId="39BFFF67" w14:textId="77777777" w:rsidR="00FF15C4" w:rsidRDefault="00000000">
      <w:pPr>
        <w:spacing w:after="120"/>
      </w:pPr>
      <w:r>
        <w:rPr>
          <w:color w:val="1A1A1A"/>
        </w:rPr>
        <w:t>Delivered within the sprint:</w:t>
      </w:r>
    </w:p>
    <w:p w14:paraId="15B5E9B6" w14:textId="77777777" w:rsidR="00FF15C4" w:rsidRDefault="00000000">
      <w:pPr>
        <w:pStyle w:val="ListBullet"/>
        <w:spacing w:after="120"/>
      </w:pPr>
      <w:r>
        <w:rPr>
          <w:color w:val="1A1A1A"/>
        </w:rPr>
        <w:t>Syllabus ingestion from PDF, Word, Markdown and plain text, including automatic splitting of multi-course curriculum documents.</w:t>
      </w:r>
    </w:p>
    <w:p w14:paraId="7ED3B60B" w14:textId="77777777" w:rsidR="00FF15C4" w:rsidRDefault="00000000">
      <w:pPr>
        <w:pStyle w:val="ListBullet"/>
        <w:spacing w:after="120"/>
      </w:pPr>
      <w:r>
        <w:rPr>
          <w:color w:val="1A1A1A"/>
        </w:rPr>
        <w:t>A skill ontology of 487 skills, 1,646 aliases and 626 prerequisite relationships held in Neo4j, spanning computing, civil, mechanical, electrical and process engineering.</w:t>
      </w:r>
    </w:p>
    <w:p w14:paraId="1AFBB66A" w14:textId="77777777" w:rsidR="00FF15C4" w:rsidRDefault="00000000">
      <w:pPr>
        <w:pStyle w:val="ListBullet"/>
        <w:spacing w:after="120"/>
      </w:pPr>
      <w:r>
        <w:rPr>
          <w:color w:val="1A1A1A"/>
        </w:rPr>
        <w:t>Gap analysis scoring each course against demand in its own subject area rather than the whole market, with every finding citing the job postings behind it.</w:t>
      </w:r>
    </w:p>
    <w:p w14:paraId="4591C212" w14:textId="77777777" w:rsidR="00FF15C4" w:rsidRDefault="00000000">
      <w:pPr>
        <w:pStyle w:val="ListBullet"/>
        <w:spacing w:after="120"/>
      </w:pPr>
      <w:r>
        <w:rPr>
          <w:color w:val="1A1A1A"/>
        </w:rPr>
        <w:t>Prerequisite-aware cost estimation: the graph answers how many teaching steps separate a course from a missing skill, which turns “you lack X” into “X costs two prerequisites”.</w:t>
      </w:r>
    </w:p>
    <w:p w14:paraId="03CF03E9" w14:textId="77777777" w:rsidR="00FF15C4" w:rsidRDefault="00000000">
      <w:pPr>
        <w:pStyle w:val="ListBullet"/>
        <w:spacing w:after="120"/>
      </w:pPr>
      <w:r>
        <w:rPr>
          <w:color w:val="1A1A1A"/>
        </w:rPr>
        <w:t>A teaching sequence produced by topological layering of the gap subgraph, so nothing is scheduled before its groundwork.</w:t>
      </w:r>
    </w:p>
    <w:p w14:paraId="37D5AD2E" w14:textId="77777777" w:rsidR="00FF15C4" w:rsidRDefault="00000000">
      <w:pPr>
        <w:pStyle w:val="ListBullet"/>
        <w:spacing w:after="120"/>
      </w:pPr>
      <w:r>
        <w:rPr>
          <w:color w:val="1A1A1A"/>
        </w:rPr>
        <w:t>Proposed syllabus modifications that extend existing units rather than requiring a redesign.</w:t>
      </w:r>
    </w:p>
    <w:p w14:paraId="1B6185A5" w14:textId="77777777" w:rsidR="00FF15C4" w:rsidRDefault="00000000">
      <w:pPr>
        <w:pStyle w:val="ListBullet"/>
        <w:spacing w:after="120"/>
      </w:pPr>
      <w:r>
        <w:rPr>
          <w:color w:val="1A1A1A"/>
        </w:rPr>
        <w:t>An NBA-style accreditation view mapping course outcomes to the twelve Programme Outcomes.</w:t>
      </w:r>
    </w:p>
    <w:p w14:paraId="0750CCCF" w14:textId="77777777" w:rsidR="00FF15C4" w:rsidRDefault="00000000">
      <w:pPr>
        <w:pStyle w:val="ListBullet"/>
        <w:spacing w:after="120"/>
      </w:pPr>
      <w:r>
        <w:rPr>
          <w:color w:val="1A1A1A"/>
        </w:rPr>
        <w:t>A web interface with an interactive ontology graph and an upload path so any syllabus can be analysed live.</w:t>
      </w:r>
    </w:p>
    <w:p w14:paraId="41CDC7B6" w14:textId="77777777" w:rsidR="00FF15C4" w:rsidRDefault="00000000">
      <w:pPr>
        <w:spacing w:after="120"/>
      </w:pPr>
      <w:r>
        <w:rPr>
          <w:color w:val="1A1A1A"/>
        </w:rPr>
        <w:t>Explicitly out of scope for the sprint:</w:t>
      </w:r>
    </w:p>
    <w:p w14:paraId="0E7378E5" w14:textId="77777777" w:rsidR="00FF15C4" w:rsidRDefault="00000000">
      <w:pPr>
        <w:pStyle w:val="ListBullet"/>
        <w:spacing w:after="120"/>
      </w:pPr>
      <w:r>
        <w:rPr>
          <w:color w:val="1A1A1A"/>
        </w:rPr>
        <w:t>OCR for scanned documents without a text layer.</w:t>
      </w:r>
    </w:p>
    <w:p w14:paraId="7EF1B29E" w14:textId="77777777" w:rsidR="00FF15C4" w:rsidRDefault="00000000">
      <w:pPr>
        <w:pStyle w:val="ListBullet"/>
        <w:spacing w:after="120"/>
      </w:pPr>
      <w:r>
        <w:rPr>
          <w:color w:val="1A1A1A"/>
        </w:rPr>
        <w:t>Multi-year demand forecasting, which the available data cannot support.</w:t>
      </w:r>
    </w:p>
    <w:p w14:paraId="195E57E7" w14:textId="77777777" w:rsidR="00FF15C4" w:rsidRDefault="00000000">
      <w:pPr>
        <w:pStyle w:val="ListBullet"/>
        <w:spacing w:after="120"/>
      </w:pPr>
      <w:r>
        <w:rPr>
          <w:color w:val="1A1A1A"/>
        </w:rPr>
        <w:t>Authentication, multi-tenancy and institutional data governance.</w:t>
      </w:r>
    </w:p>
    <w:p w14:paraId="535F002D" w14:textId="77777777" w:rsidR="00FF15C4" w:rsidRDefault="00000000">
      <w:pPr>
        <w:pStyle w:val="ListBullet"/>
        <w:spacing w:after="120"/>
      </w:pPr>
      <w:r>
        <w:rPr>
          <w:color w:val="1A1A1A"/>
        </w:rPr>
        <w:t>Automatic writing of approved changes back into university systems; the tool produces proposals for a curriculum committee to adopt.</w:t>
      </w:r>
    </w:p>
    <w:p w14:paraId="7E968E38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PROJECT GOALS</w:t>
      </w:r>
    </w:p>
    <w:p w14:paraId="70DAEC4F" w14:textId="77777777" w:rsidR="00FF15C4" w:rsidRDefault="00000000">
      <w:pPr>
        <w:pStyle w:val="ListBullet"/>
        <w:spacing w:after="120"/>
      </w:pPr>
      <w:r>
        <w:rPr>
          <w:color w:val="1A1A1A"/>
        </w:rPr>
        <w:t>Replace a manual curriculum review that takes months with an audit that runs in minutes and cites its evidence.</w:t>
      </w:r>
    </w:p>
    <w:p w14:paraId="19A8772E" w14:textId="77777777" w:rsidR="00FF15C4" w:rsidRDefault="00000000">
      <w:pPr>
        <w:pStyle w:val="ListBullet"/>
        <w:spacing w:after="120"/>
      </w:pPr>
      <w:r>
        <w:rPr>
          <w:color w:val="1A1A1A"/>
        </w:rPr>
        <w:t>Move beyond keyword comparison. Recording which skills are prerequisites for which allows the system to answer what closing a gap would cost, which is the question a curriculum committee actually faces.</w:t>
      </w:r>
    </w:p>
    <w:p w14:paraId="6EF0E983" w14:textId="77777777" w:rsidR="00FF15C4" w:rsidRDefault="00000000">
      <w:pPr>
        <w:pStyle w:val="ListBullet"/>
        <w:spacing w:after="120"/>
      </w:pPr>
      <w:r>
        <w:rPr>
          <w:color w:val="1A1A1A"/>
        </w:rPr>
        <w:t>Work across engineering disciplines rather than computing alone, so the tool serves a whole institution.</w:t>
      </w:r>
    </w:p>
    <w:p w14:paraId="2B3B4392" w14:textId="77777777" w:rsidR="00FF15C4" w:rsidRDefault="00000000">
      <w:pPr>
        <w:pStyle w:val="ListBullet"/>
        <w:spacing w:after="120"/>
      </w:pPr>
      <w:r>
        <w:rPr>
          <w:color w:val="1A1A1A"/>
        </w:rPr>
        <w:t>Report honestly. Where the evidence is too thin to judge a subject area, say so and withhold both the findings and the score rather than presenting a confident number built on nothing.</w:t>
      </w:r>
    </w:p>
    <w:p w14:paraId="1B9C10FB" w14:textId="77777777" w:rsidR="00FF15C4" w:rsidRDefault="00000000">
      <w:pPr>
        <w:pStyle w:val="ListBullet"/>
        <w:spacing w:after="120"/>
      </w:pPr>
      <w:r>
        <w:rPr>
          <w:color w:val="1A1A1A"/>
        </w:rPr>
        <w:t>Keep every claim checkable: each figure traces back to named job postings a reader can open.</w:t>
      </w:r>
    </w:p>
    <w:p w14:paraId="4D4437F6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IMPACT &amp; SCALABILITY</w:t>
      </w:r>
    </w:p>
    <w:p w14:paraId="4D23BCD8" w14:textId="77777777" w:rsidR="00FF15C4" w:rsidRDefault="00000000">
      <w:pPr>
        <w:spacing w:after="120"/>
      </w:pPr>
      <w:r>
        <w:rPr>
          <w:i/>
          <w:color w:val="666666"/>
          <w:sz w:val="17"/>
        </w:rPr>
        <w:t>How does this solution support inclusive growth and scale beyond the sprint? (theme: AI for Inclusive Growth and Scalable Impact)</w:t>
      </w:r>
    </w:p>
    <w:p w14:paraId="6F109A8F" w14:textId="77777777" w:rsidR="00FF15C4" w:rsidRDefault="00000000">
      <w:pPr>
        <w:pStyle w:val="ListBullet"/>
        <w:spacing w:after="120"/>
      </w:pPr>
      <w:r>
        <w:rPr>
          <w:color w:val="1A1A1A"/>
        </w:rPr>
        <w:t>Curriculum lag hits hardest at institutions without industry advisory boards or dedicated curriculum staff. Well-resourced universities already run employer consultations; smaller colleges cannot. Automating the analysis puts the same evidence in the hands of institutions that could not otherwise afford it, which is where the inclusive-growth argument sits.</w:t>
      </w:r>
    </w:p>
    <w:p w14:paraId="6B0655F5" w14:textId="77777777" w:rsidR="00FF15C4" w:rsidRDefault="00000000">
      <w:pPr>
        <w:pStyle w:val="ListBullet"/>
        <w:spacing w:after="120"/>
      </w:pPr>
      <w:r>
        <w:rPr>
          <w:color w:val="1A1A1A"/>
        </w:rPr>
        <w:t>Students bear the cost of the lag through weaker employability. Shortening the revision cycle from years to a term reaches every student in a programme, not only those who can supplement their degree independently.</w:t>
      </w:r>
    </w:p>
    <w:p w14:paraId="6D1C9B80" w14:textId="77777777" w:rsidR="00FF15C4" w:rsidRDefault="00000000">
      <w:pPr>
        <w:pStyle w:val="ListBullet"/>
        <w:spacing w:after="120"/>
      </w:pPr>
      <w:r>
        <w:rPr>
          <w:color w:val="1A1A1A"/>
        </w:rPr>
        <w:t>Coverage across civil, mechanical, electrical and process engineering matters for the same reason: non-computing disciplines are usually last to receive tooling of this kind.</w:t>
      </w:r>
    </w:p>
    <w:p w14:paraId="7D86754F" w14:textId="77777777" w:rsidR="00FF15C4" w:rsidRDefault="00000000">
      <w:pPr>
        <w:pStyle w:val="ListBullet"/>
        <w:spacing w:after="120"/>
      </w:pPr>
      <w:r>
        <w:rPr>
          <w:color w:val="1A1A1A"/>
        </w:rPr>
        <w:t>The architecture scales by substitution rather than rewrite. Each pipeline stage has one responsibility behind a stable interface, so a richer job source, a different embedding model or a larger taxonomy can be swapped in without touching its neighbours.</w:t>
      </w:r>
    </w:p>
    <w:p w14:paraId="2A4F42A0" w14:textId="77777777" w:rsidR="00FF15C4" w:rsidRDefault="00000000">
      <w:pPr>
        <w:pStyle w:val="ListBullet"/>
        <w:spacing w:after="120"/>
      </w:pPr>
      <w:r>
        <w:rPr>
          <w:color w:val="1A1A1A"/>
        </w:rPr>
        <w:lastRenderedPageBreak/>
        <w:t>Cost scales sub-linearly. Embeddings run locally at no per-request cost, and language model responses are cached by content hash, so re-analysing an unchanged syllabus is free.</w:t>
      </w:r>
    </w:p>
    <w:p w14:paraId="3DBBAF65" w14:textId="77777777" w:rsidR="00FF15C4" w:rsidRDefault="00000000">
      <w:pPr>
        <w:pStyle w:val="ListBullet"/>
        <w:spacing w:after="120"/>
      </w:pPr>
      <w:r>
        <w:rPr>
          <w:color w:val="1A1A1A"/>
        </w:rPr>
        <w:t>The taxonomy is data, not code. Extending the system to a new discipline means adding entries to a JSON file that a subject expert can review, not modifying the pipeline.</w:t>
      </w:r>
    </w:p>
    <w:p w14:paraId="6444832A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PROJECT DELIVERABLES</w:t>
      </w:r>
    </w:p>
    <w:p w14:paraId="3368DB6B" w14:textId="77777777" w:rsidR="00FF15C4" w:rsidRDefault="00000000">
      <w:pPr>
        <w:spacing w:after="120"/>
      </w:pPr>
      <w:r>
        <w:rPr>
          <w:i/>
          <w:color w:val="666666"/>
          <w:sz w:val="17"/>
        </w:rPr>
        <w:t>e.g. working prototype, demo video, pitch deck, source code repository</w:t>
      </w:r>
    </w:p>
    <w:p w14:paraId="58B666B2" w14:textId="77777777" w:rsidR="00FF15C4" w:rsidRDefault="00000000">
      <w:pPr>
        <w:pStyle w:val="ListBullet"/>
        <w:spacing w:after="120"/>
      </w:pPr>
      <w:r>
        <w:rPr>
          <w:color w:val="1A1A1A"/>
        </w:rPr>
        <w:t>Working prototype: a running full-stack application (FastAPI backend, Next.js frontend, Neo4j and ChromaDB), reproducible with a single Docker Compose command.</w:t>
      </w:r>
    </w:p>
    <w:p w14:paraId="688E97CC" w14:textId="77777777" w:rsidR="00FF15C4" w:rsidRDefault="00000000">
      <w:pPr>
        <w:pStyle w:val="ListBullet"/>
        <w:spacing w:after="120"/>
      </w:pPr>
      <w:r>
        <w:rPr>
          <w:color w:val="1A1A1A"/>
        </w:rPr>
        <w:t>Source code repository: github.com/Harshul1484/TETRA030, developed throughout on feature branches and pull requests.</w:t>
      </w:r>
    </w:p>
    <w:p w14:paraId="416264D8" w14:textId="77777777" w:rsidR="00FF15C4" w:rsidRDefault="00000000">
      <w:pPr>
        <w:pStyle w:val="ListBullet"/>
        <w:spacing w:after="120"/>
      </w:pPr>
      <w:r>
        <w:rPr>
          <w:color w:val="1A1A1A"/>
        </w:rPr>
        <w:t>Seeded dataset: published syllabi from The Maharaja Sayajirao University of Baroda and NIT Tiruchirappalli, audited against a live corpus of real job postings.</w:t>
      </w:r>
    </w:p>
    <w:p w14:paraId="76C39658" w14:textId="77777777" w:rsidR="00FF15C4" w:rsidRDefault="00000000">
      <w:pPr>
        <w:pStyle w:val="ListBullet"/>
        <w:spacing w:after="120"/>
      </w:pPr>
      <w:r>
        <w:rPr>
          <w:color w:val="1A1A1A"/>
        </w:rPr>
        <w:t>Automated test suite of 164 tests covering the pipeline, scoring and API contract.</w:t>
      </w:r>
    </w:p>
    <w:p w14:paraId="486BB30B" w14:textId="77777777" w:rsidR="00FF15C4" w:rsidRDefault="00000000">
      <w:pPr>
        <w:pStyle w:val="ListBullet"/>
        <w:spacing w:after="120"/>
      </w:pPr>
      <w:r>
        <w:rPr>
          <w:color w:val="1A1A1A"/>
        </w:rPr>
        <w:t>Pitch deck for the Round B presentation.</w:t>
      </w:r>
    </w:p>
    <w:p w14:paraId="66C0773F" w14:textId="77777777" w:rsidR="00FF15C4" w:rsidRDefault="00000000">
      <w:pPr>
        <w:pStyle w:val="ListBullet"/>
        <w:spacing w:after="120"/>
      </w:pPr>
      <w:r>
        <w:rPr>
          <w:color w:val="1A1A1A"/>
        </w:rPr>
        <w:t>Documentation: README with architecture diagrams, plus this Statement of Work.</w:t>
      </w:r>
    </w:p>
    <w:p w14:paraId="00ABAC51" w14:textId="77777777" w:rsidR="00FF15C4" w:rsidRDefault="00000000">
      <w:r>
        <w:br w:type="page"/>
      </w:r>
    </w:p>
    <w:p w14:paraId="54FE5FA3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lastRenderedPageBreak/>
        <w:t>TEAM STRUCTURE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F15C4" w14:paraId="5E3995D9" w14:textId="77777777">
        <w:tc>
          <w:tcPr>
            <w:tcW w:w="2520" w:type="dxa"/>
            <w:shd w:val="clear" w:color="auto" w:fill="F2F1EA"/>
          </w:tcPr>
          <w:p w14:paraId="3DA7E39B" w14:textId="77777777" w:rsidR="00FF15C4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2520" w:type="dxa"/>
            <w:shd w:val="clear" w:color="auto" w:fill="F2F1EA"/>
          </w:tcPr>
          <w:p w14:paraId="6CD38C1F" w14:textId="77777777" w:rsidR="00FF15C4" w:rsidRDefault="00000000">
            <w:r>
              <w:rPr>
                <w:b/>
                <w:sz w:val="18"/>
              </w:rPr>
              <w:t>Role on Project</w:t>
            </w:r>
          </w:p>
        </w:tc>
        <w:tc>
          <w:tcPr>
            <w:tcW w:w="2520" w:type="dxa"/>
            <w:shd w:val="clear" w:color="auto" w:fill="F2F1EA"/>
          </w:tcPr>
          <w:p w14:paraId="0AB360CD" w14:textId="77777777" w:rsidR="00FF15C4" w:rsidRDefault="00000000">
            <w:r>
              <w:rPr>
                <w:b/>
                <w:sz w:val="18"/>
              </w:rPr>
              <w:t>Institution</w:t>
            </w:r>
          </w:p>
        </w:tc>
        <w:tc>
          <w:tcPr>
            <w:tcW w:w="2520" w:type="dxa"/>
            <w:shd w:val="clear" w:color="auto" w:fill="F2F1EA"/>
          </w:tcPr>
          <w:p w14:paraId="1E953C5E" w14:textId="77777777" w:rsidR="00FF15C4" w:rsidRDefault="00000000">
            <w:r>
              <w:rPr>
                <w:b/>
                <w:sz w:val="18"/>
              </w:rPr>
              <w:t>Email</w:t>
            </w:r>
          </w:p>
        </w:tc>
      </w:tr>
      <w:tr w:rsidR="00FF15C4" w14:paraId="0E7FC2DA" w14:textId="77777777">
        <w:tc>
          <w:tcPr>
            <w:tcW w:w="2520" w:type="dxa"/>
          </w:tcPr>
          <w:p w14:paraId="62368C68" w14:textId="77777777" w:rsidR="00FF15C4" w:rsidRDefault="00000000">
            <w:r>
              <w:rPr>
                <w:sz w:val="17"/>
              </w:rPr>
              <w:t>Harshul Rathod</w:t>
            </w:r>
          </w:p>
        </w:tc>
        <w:tc>
          <w:tcPr>
            <w:tcW w:w="2520" w:type="dxa"/>
          </w:tcPr>
          <w:p w14:paraId="61B5652B" w14:textId="77777777" w:rsidR="00FF15C4" w:rsidRDefault="00000000">
            <w:r>
              <w:rPr>
                <w:sz w:val="17"/>
              </w:rPr>
              <w:t>Team Lead — architecture, backend, frontend, ML pipeline</w:t>
            </w:r>
          </w:p>
        </w:tc>
        <w:tc>
          <w:tcPr>
            <w:tcW w:w="2520" w:type="dxa"/>
          </w:tcPr>
          <w:p w14:paraId="06F71856" w14:textId="77777777" w:rsidR="00FF15C4" w:rsidRDefault="00000000">
            <w:r>
              <w:rPr>
                <w:sz w:val="17"/>
              </w:rPr>
              <w:t>The Maharaja Sayajirao University of Baroda</w:t>
            </w:r>
          </w:p>
        </w:tc>
        <w:tc>
          <w:tcPr>
            <w:tcW w:w="2520" w:type="dxa"/>
          </w:tcPr>
          <w:p w14:paraId="506D5C6E" w14:textId="77777777" w:rsidR="00FF15C4" w:rsidRDefault="00000000">
            <w:r>
              <w:rPr>
                <w:sz w:val="17"/>
              </w:rPr>
              <w:t>harshulrathod1640@gmail.com</w:t>
            </w:r>
          </w:p>
        </w:tc>
      </w:tr>
      <w:tr w:rsidR="00FF15C4" w14:paraId="57E2948E" w14:textId="77777777">
        <w:tc>
          <w:tcPr>
            <w:tcW w:w="2520" w:type="dxa"/>
          </w:tcPr>
          <w:p w14:paraId="5662E555" w14:textId="77777777" w:rsidR="00FF15C4" w:rsidRDefault="00000000">
            <w:r>
              <w:rPr>
                <w:sz w:val="17"/>
              </w:rPr>
              <w:t>Manav Vadgama</w:t>
            </w:r>
          </w:p>
        </w:tc>
        <w:tc>
          <w:tcPr>
            <w:tcW w:w="2520" w:type="dxa"/>
          </w:tcPr>
          <w:p w14:paraId="2B04DA4D" w14:textId="77777777" w:rsidR="00FF15C4" w:rsidRDefault="00000000">
            <w:r>
              <w:rPr>
                <w:sz w:val="17"/>
              </w:rPr>
              <w:t>Research and documentation</w:t>
            </w:r>
          </w:p>
        </w:tc>
        <w:tc>
          <w:tcPr>
            <w:tcW w:w="2520" w:type="dxa"/>
          </w:tcPr>
          <w:p w14:paraId="74378F71" w14:textId="299C2F2D" w:rsidR="00FF15C4" w:rsidRDefault="00771CB6">
            <w:proofErr w:type="spellStart"/>
            <w:r>
              <w:rPr>
                <w:sz w:val="17"/>
              </w:rPr>
              <w:t>N</w:t>
            </w:r>
            <w:r w:rsidRPr="00771CB6">
              <w:rPr>
                <w:sz w:val="17"/>
              </w:rPr>
              <w:t>avrachana</w:t>
            </w:r>
            <w:proofErr w:type="spellEnd"/>
            <w:r w:rsidRPr="00771CB6">
              <w:rPr>
                <w:sz w:val="17"/>
              </w:rPr>
              <w:t xml:space="preserve"> </w:t>
            </w:r>
            <w:r>
              <w:rPr>
                <w:sz w:val="17"/>
              </w:rPr>
              <w:t>U</w:t>
            </w:r>
            <w:r w:rsidRPr="00771CB6">
              <w:rPr>
                <w:sz w:val="17"/>
              </w:rPr>
              <w:t>niversity</w:t>
            </w:r>
          </w:p>
        </w:tc>
        <w:tc>
          <w:tcPr>
            <w:tcW w:w="2520" w:type="dxa"/>
          </w:tcPr>
          <w:p w14:paraId="1286C93B" w14:textId="77777777" w:rsidR="00FF15C4" w:rsidRDefault="00000000">
            <w:r>
              <w:rPr>
                <w:sz w:val="17"/>
              </w:rPr>
              <w:t>manavvadgama28@gmail.com</w:t>
            </w:r>
          </w:p>
        </w:tc>
      </w:tr>
      <w:tr w:rsidR="00FF15C4" w14:paraId="1DEC7FEA" w14:textId="77777777">
        <w:tc>
          <w:tcPr>
            <w:tcW w:w="2520" w:type="dxa"/>
          </w:tcPr>
          <w:p w14:paraId="2A69E74D" w14:textId="77777777" w:rsidR="00FF15C4" w:rsidRDefault="00000000">
            <w:r>
              <w:rPr>
                <w:sz w:val="17"/>
              </w:rPr>
              <w:t>Huzefa Vohra</w:t>
            </w:r>
          </w:p>
        </w:tc>
        <w:tc>
          <w:tcPr>
            <w:tcW w:w="2520" w:type="dxa"/>
          </w:tcPr>
          <w:p w14:paraId="3BDB3509" w14:textId="77777777" w:rsidR="00FF15C4" w:rsidRDefault="00000000">
            <w:r>
              <w:rPr>
                <w:sz w:val="17"/>
              </w:rPr>
              <w:t>Testing and presentation</w:t>
            </w:r>
          </w:p>
        </w:tc>
        <w:tc>
          <w:tcPr>
            <w:tcW w:w="2520" w:type="dxa"/>
          </w:tcPr>
          <w:p w14:paraId="638E7FB8" w14:textId="77777777" w:rsidR="00FF15C4" w:rsidRDefault="00000000">
            <w:r>
              <w:rPr>
                <w:sz w:val="17"/>
              </w:rPr>
              <w:t>The Maharaja Sayajirao University of Baroda</w:t>
            </w:r>
          </w:p>
        </w:tc>
        <w:tc>
          <w:tcPr>
            <w:tcW w:w="2520" w:type="dxa"/>
          </w:tcPr>
          <w:p w14:paraId="6CC6B3CC" w14:textId="77777777" w:rsidR="00FF15C4" w:rsidRDefault="00000000">
            <w:r>
              <w:rPr>
                <w:sz w:val="17"/>
              </w:rPr>
              <w:t>huzialtair@gmail.com</w:t>
            </w:r>
          </w:p>
        </w:tc>
      </w:tr>
    </w:tbl>
    <w:p w14:paraId="14F3EF94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PROPOSED TECH STACK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0"/>
        <w:gridCol w:w="6200"/>
      </w:tblGrid>
      <w:tr w:rsidR="00FF15C4" w14:paraId="4B2F76FF" w14:textId="77777777">
        <w:tc>
          <w:tcPr>
            <w:tcW w:w="3000" w:type="dxa"/>
            <w:shd w:val="clear" w:color="auto" w:fill="F2F1EA"/>
          </w:tcPr>
          <w:p w14:paraId="6D3AC3C0" w14:textId="77777777" w:rsidR="00FF15C4" w:rsidRDefault="00000000">
            <w:r>
              <w:rPr>
                <w:b/>
                <w:color w:val="1A1A1A"/>
                <w:sz w:val="18"/>
              </w:rPr>
              <w:t>Backend</w:t>
            </w:r>
          </w:p>
        </w:tc>
        <w:tc>
          <w:tcPr>
            <w:tcW w:w="6200" w:type="dxa"/>
          </w:tcPr>
          <w:p w14:paraId="0274856E" w14:textId="77777777" w:rsidR="00FF15C4" w:rsidRDefault="00000000">
            <w:r>
              <w:rPr>
                <w:color w:val="1A1A1A"/>
                <w:sz w:val="18"/>
              </w:rPr>
              <w:t>Python 3.11, FastAPI, Pydantic</w:t>
            </w:r>
          </w:p>
        </w:tc>
      </w:tr>
      <w:tr w:rsidR="00FF15C4" w14:paraId="6AA53CAF" w14:textId="77777777">
        <w:tc>
          <w:tcPr>
            <w:tcW w:w="3000" w:type="dxa"/>
            <w:shd w:val="clear" w:color="auto" w:fill="F2F1EA"/>
          </w:tcPr>
          <w:p w14:paraId="76F4EAA7" w14:textId="77777777" w:rsidR="00FF15C4" w:rsidRDefault="00000000">
            <w:r>
              <w:rPr>
                <w:b/>
                <w:color w:val="1A1A1A"/>
                <w:sz w:val="18"/>
              </w:rPr>
              <w:t>Frontend</w:t>
            </w:r>
          </w:p>
        </w:tc>
        <w:tc>
          <w:tcPr>
            <w:tcW w:w="6200" w:type="dxa"/>
          </w:tcPr>
          <w:p w14:paraId="2CDB0D98" w14:textId="77777777" w:rsidR="00FF15C4" w:rsidRDefault="00000000">
            <w:r>
              <w:rPr>
                <w:color w:val="1A1A1A"/>
                <w:sz w:val="18"/>
              </w:rPr>
              <w:t>Next.js 15, TypeScript, React, Tailwind CSS</w:t>
            </w:r>
          </w:p>
        </w:tc>
      </w:tr>
      <w:tr w:rsidR="00FF15C4" w14:paraId="7B45E668" w14:textId="77777777">
        <w:tc>
          <w:tcPr>
            <w:tcW w:w="3000" w:type="dxa"/>
            <w:shd w:val="clear" w:color="auto" w:fill="F2F1EA"/>
          </w:tcPr>
          <w:p w14:paraId="6015F5D1" w14:textId="77777777" w:rsidR="00FF15C4" w:rsidRDefault="00000000">
            <w:r>
              <w:rPr>
                <w:b/>
                <w:color w:val="1A1A1A"/>
                <w:sz w:val="18"/>
              </w:rPr>
              <w:t>Graph database</w:t>
            </w:r>
          </w:p>
        </w:tc>
        <w:tc>
          <w:tcPr>
            <w:tcW w:w="6200" w:type="dxa"/>
          </w:tcPr>
          <w:p w14:paraId="45843083" w14:textId="77777777" w:rsidR="00FF15C4" w:rsidRDefault="00000000">
            <w:r>
              <w:rPr>
                <w:color w:val="1A1A1A"/>
                <w:sz w:val="18"/>
              </w:rPr>
              <w:t>Neo4j 5.26 — holds the skill ontology; prerequisite depth is a variable-length path search, which a relational schema answers only with a recursive query that degrades with every hop</w:t>
            </w:r>
          </w:p>
        </w:tc>
      </w:tr>
      <w:tr w:rsidR="00FF15C4" w14:paraId="352CA709" w14:textId="77777777">
        <w:tc>
          <w:tcPr>
            <w:tcW w:w="3000" w:type="dxa"/>
            <w:shd w:val="clear" w:color="auto" w:fill="F2F1EA"/>
          </w:tcPr>
          <w:p w14:paraId="43A5154C" w14:textId="77777777" w:rsidR="00FF15C4" w:rsidRDefault="00000000">
            <w:r>
              <w:rPr>
                <w:b/>
                <w:color w:val="1A1A1A"/>
                <w:sz w:val="18"/>
              </w:rPr>
              <w:t>Vector store</w:t>
            </w:r>
          </w:p>
        </w:tc>
        <w:tc>
          <w:tcPr>
            <w:tcW w:w="6200" w:type="dxa"/>
          </w:tcPr>
          <w:p w14:paraId="2F2EE5A5" w14:textId="77777777" w:rsidR="00FF15C4" w:rsidRDefault="00000000">
            <w:r>
              <w:rPr>
                <w:color w:val="1A1A1A"/>
                <w:sz w:val="18"/>
              </w:rPr>
              <w:t>ChromaDB (embedded) with sentence-transformers all-MiniLM-L6-v2, run locally so matching costs nothing per request</w:t>
            </w:r>
          </w:p>
        </w:tc>
      </w:tr>
      <w:tr w:rsidR="00FF15C4" w14:paraId="4D48F302" w14:textId="77777777">
        <w:tc>
          <w:tcPr>
            <w:tcW w:w="3000" w:type="dxa"/>
            <w:shd w:val="clear" w:color="auto" w:fill="F2F1EA"/>
          </w:tcPr>
          <w:p w14:paraId="0D10D1AD" w14:textId="77777777" w:rsidR="00FF15C4" w:rsidRDefault="00000000">
            <w:r>
              <w:rPr>
                <w:b/>
                <w:color w:val="1A1A1A"/>
                <w:sz w:val="18"/>
              </w:rPr>
              <w:t>Language model</w:t>
            </w:r>
          </w:p>
        </w:tc>
        <w:tc>
          <w:tcPr>
            <w:tcW w:w="6200" w:type="dxa"/>
          </w:tcPr>
          <w:p w14:paraId="59487F50" w14:textId="77777777" w:rsidR="00FF15C4" w:rsidRDefault="00000000">
            <w:r>
              <w:rPr>
                <w:color w:val="1A1A1A"/>
                <w:sz w:val="18"/>
              </w:rPr>
              <w:t>Claude API for outcome extraction and modification proposals, constrained to the curated taxonomy, with a content-hash disk cache and a three-level fallback chain</w:t>
            </w:r>
          </w:p>
        </w:tc>
      </w:tr>
      <w:tr w:rsidR="00FF15C4" w14:paraId="79CEC275" w14:textId="77777777">
        <w:tc>
          <w:tcPr>
            <w:tcW w:w="3000" w:type="dxa"/>
            <w:shd w:val="clear" w:color="auto" w:fill="F2F1EA"/>
          </w:tcPr>
          <w:p w14:paraId="029F707E" w14:textId="77777777" w:rsidR="00FF15C4" w:rsidRDefault="00000000">
            <w:r>
              <w:rPr>
                <w:b/>
                <w:color w:val="1A1A1A"/>
                <w:sz w:val="18"/>
              </w:rPr>
              <w:t>Document parsing</w:t>
            </w:r>
          </w:p>
        </w:tc>
        <w:tc>
          <w:tcPr>
            <w:tcW w:w="6200" w:type="dxa"/>
          </w:tcPr>
          <w:p w14:paraId="39AB404E" w14:textId="77777777" w:rsidR="00FF15C4" w:rsidRDefault="00000000">
            <w:r>
              <w:rPr>
                <w:color w:val="1A1A1A"/>
                <w:sz w:val="18"/>
              </w:rPr>
              <w:t>pdfplumber, python-docx</w:t>
            </w:r>
          </w:p>
        </w:tc>
      </w:tr>
      <w:tr w:rsidR="00FF15C4" w14:paraId="6F03CDC4" w14:textId="77777777">
        <w:tc>
          <w:tcPr>
            <w:tcW w:w="3000" w:type="dxa"/>
            <w:shd w:val="clear" w:color="auto" w:fill="F2F1EA"/>
          </w:tcPr>
          <w:p w14:paraId="0C06F659" w14:textId="77777777" w:rsidR="00FF15C4" w:rsidRDefault="00000000">
            <w:r>
              <w:rPr>
                <w:b/>
                <w:color w:val="1A1A1A"/>
                <w:sz w:val="18"/>
              </w:rPr>
              <w:t>Job market data</w:t>
            </w:r>
          </w:p>
        </w:tc>
        <w:tc>
          <w:tcPr>
            <w:tcW w:w="6200" w:type="dxa"/>
          </w:tcPr>
          <w:p w14:paraId="022560EB" w14:textId="77777777" w:rsidR="00FF15C4" w:rsidRDefault="00000000">
            <w:r>
              <w:rPr>
                <w:color w:val="1A1A1A"/>
                <w:sz w:val="18"/>
              </w:rPr>
              <w:t>Arbeitnow and Remotive public APIs</w:t>
            </w:r>
          </w:p>
        </w:tc>
      </w:tr>
      <w:tr w:rsidR="00FF15C4" w14:paraId="58A76A1E" w14:textId="77777777">
        <w:tc>
          <w:tcPr>
            <w:tcW w:w="3000" w:type="dxa"/>
            <w:shd w:val="clear" w:color="auto" w:fill="F2F1EA"/>
          </w:tcPr>
          <w:p w14:paraId="7FF9D375" w14:textId="77777777" w:rsidR="00FF15C4" w:rsidRDefault="00000000">
            <w:r>
              <w:rPr>
                <w:b/>
                <w:color w:val="1A1A1A"/>
                <w:sz w:val="18"/>
              </w:rPr>
              <w:t>Infrastructure</w:t>
            </w:r>
          </w:p>
        </w:tc>
        <w:tc>
          <w:tcPr>
            <w:tcW w:w="6200" w:type="dxa"/>
          </w:tcPr>
          <w:p w14:paraId="2E323EFE" w14:textId="77777777" w:rsidR="00FF15C4" w:rsidRDefault="00000000">
            <w:r>
              <w:rPr>
                <w:color w:val="1A1A1A"/>
                <w:sz w:val="18"/>
              </w:rPr>
              <w:t>Docker Compose</w:t>
            </w:r>
          </w:p>
        </w:tc>
      </w:tr>
      <w:tr w:rsidR="00FF15C4" w14:paraId="1D1703F3" w14:textId="77777777">
        <w:tc>
          <w:tcPr>
            <w:tcW w:w="3000" w:type="dxa"/>
            <w:shd w:val="clear" w:color="auto" w:fill="F2F1EA"/>
          </w:tcPr>
          <w:p w14:paraId="299EE48E" w14:textId="77777777" w:rsidR="00FF15C4" w:rsidRDefault="00000000">
            <w:r>
              <w:rPr>
                <w:b/>
                <w:color w:val="1A1A1A"/>
                <w:sz w:val="18"/>
              </w:rPr>
              <w:t>Quality</w:t>
            </w:r>
          </w:p>
        </w:tc>
        <w:tc>
          <w:tcPr>
            <w:tcW w:w="6200" w:type="dxa"/>
          </w:tcPr>
          <w:p w14:paraId="4FB2E564" w14:textId="77777777" w:rsidR="00FF15C4" w:rsidRDefault="00000000">
            <w:r>
              <w:rPr>
                <w:color w:val="1A1A1A"/>
                <w:sz w:val="18"/>
              </w:rPr>
              <w:t>pytest (164 tests), OpenAPI-generated TypeScript types to prevent contract drift between backend and frontend</w:t>
            </w:r>
          </w:p>
        </w:tc>
      </w:tr>
    </w:tbl>
    <w:p w14:paraId="16FF33DB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FUTURE COST TO SCALE</w:t>
      </w:r>
    </w:p>
    <w:p w14:paraId="57752356" w14:textId="77777777" w:rsidR="00FF15C4" w:rsidRDefault="00000000">
      <w:pPr>
        <w:spacing w:after="120"/>
      </w:pPr>
      <w:r>
        <w:rPr>
          <w:i/>
          <w:color w:val="666666"/>
          <w:sz w:val="17"/>
        </w:rPr>
        <w:t>If this project were taken beyond the hackathon into a prototype or startup, rough order-of-magnitude cost to build and launch (not required to be precise).</w:t>
      </w:r>
    </w:p>
    <w:p w14:paraId="43D97EB9" w14:textId="77777777" w:rsidR="00FF15C4" w:rsidRDefault="00000000">
      <w:pPr>
        <w:spacing w:after="120"/>
      </w:pPr>
      <w:r>
        <w:rPr>
          <w:color w:val="1A1A1A"/>
        </w:rPr>
        <w:t>Order-of-magnitude estimate for a twelve-month path from prototype to a product serving a first cohort of institutions.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F15C4" w14:paraId="34E7FD3E" w14:textId="77777777">
        <w:tc>
          <w:tcPr>
            <w:tcW w:w="3360" w:type="dxa"/>
            <w:shd w:val="clear" w:color="auto" w:fill="F2F1EA"/>
          </w:tcPr>
          <w:p w14:paraId="09DF48F1" w14:textId="77777777" w:rsidR="00FF15C4" w:rsidRDefault="00000000">
            <w:r>
              <w:rPr>
                <w:b/>
                <w:sz w:val="18"/>
              </w:rPr>
              <w:t>Item</w:t>
            </w:r>
          </w:p>
        </w:tc>
        <w:tc>
          <w:tcPr>
            <w:tcW w:w="3360" w:type="dxa"/>
            <w:shd w:val="clear" w:color="auto" w:fill="F2F1EA"/>
          </w:tcPr>
          <w:p w14:paraId="55FDEED6" w14:textId="77777777" w:rsidR="00FF15C4" w:rsidRDefault="00000000">
            <w:r>
              <w:rPr>
                <w:b/>
                <w:sz w:val="18"/>
              </w:rPr>
              <w:t>Annual estimate (INR)</w:t>
            </w:r>
          </w:p>
        </w:tc>
        <w:tc>
          <w:tcPr>
            <w:tcW w:w="3360" w:type="dxa"/>
            <w:shd w:val="clear" w:color="auto" w:fill="F2F1EA"/>
          </w:tcPr>
          <w:p w14:paraId="09C064CF" w14:textId="77777777" w:rsidR="00FF15C4" w:rsidRDefault="00000000">
            <w:r>
              <w:rPr>
                <w:b/>
                <w:sz w:val="18"/>
              </w:rPr>
              <w:t>Note</w:t>
            </w:r>
          </w:p>
        </w:tc>
      </w:tr>
      <w:tr w:rsidR="00FF15C4" w14:paraId="7D92F4EB" w14:textId="77777777">
        <w:tc>
          <w:tcPr>
            <w:tcW w:w="3360" w:type="dxa"/>
          </w:tcPr>
          <w:p w14:paraId="42EAF529" w14:textId="77777777" w:rsidR="00FF15C4" w:rsidRDefault="00000000">
            <w:r>
              <w:rPr>
                <w:sz w:val="17"/>
              </w:rPr>
              <w:t>Engineering (2 developers)</w:t>
            </w:r>
          </w:p>
        </w:tc>
        <w:tc>
          <w:tcPr>
            <w:tcW w:w="3360" w:type="dxa"/>
          </w:tcPr>
          <w:p w14:paraId="4ACC043B" w14:textId="77777777" w:rsidR="00FF15C4" w:rsidRDefault="00000000">
            <w:r>
              <w:rPr>
                <w:sz w:val="17"/>
              </w:rPr>
              <w:t>18,00,000 – 24,00,000</w:t>
            </w:r>
          </w:p>
        </w:tc>
        <w:tc>
          <w:tcPr>
            <w:tcW w:w="3360" w:type="dxa"/>
          </w:tcPr>
          <w:p w14:paraId="0FCB1936" w14:textId="77777777" w:rsidR="00FF15C4" w:rsidRDefault="00000000">
            <w:r>
              <w:rPr>
                <w:sz w:val="17"/>
              </w:rPr>
              <w:t>The dominant cost. Covers hardening, institutional integrations and support.</w:t>
            </w:r>
          </w:p>
        </w:tc>
      </w:tr>
      <w:tr w:rsidR="00FF15C4" w14:paraId="3F10CADF" w14:textId="77777777">
        <w:tc>
          <w:tcPr>
            <w:tcW w:w="3360" w:type="dxa"/>
          </w:tcPr>
          <w:p w14:paraId="09CAE671" w14:textId="77777777" w:rsidR="00FF15C4" w:rsidRDefault="00000000">
            <w:r>
              <w:rPr>
                <w:sz w:val="17"/>
              </w:rPr>
              <w:t>Licensed job market data</w:t>
            </w:r>
          </w:p>
        </w:tc>
        <w:tc>
          <w:tcPr>
            <w:tcW w:w="3360" w:type="dxa"/>
          </w:tcPr>
          <w:p w14:paraId="47F73552" w14:textId="77777777" w:rsidR="00FF15C4" w:rsidRDefault="00000000">
            <w:r>
              <w:rPr>
                <w:sz w:val="17"/>
              </w:rPr>
              <w:t>3,00,000 – 6,00,000</w:t>
            </w:r>
          </w:p>
        </w:tc>
        <w:tc>
          <w:tcPr>
            <w:tcW w:w="3360" w:type="dxa"/>
          </w:tcPr>
          <w:p w14:paraId="71C5746F" w14:textId="77777777" w:rsidR="00FF15C4" w:rsidRDefault="00000000">
            <w:r>
              <w:rPr>
                <w:sz w:val="17"/>
              </w:rPr>
              <w:t>The single largest technical constraint today. Free APIs are software-skewed and hold one month of history; a licensed feed removes the limitation this document records under Assumptions.</w:t>
            </w:r>
          </w:p>
        </w:tc>
      </w:tr>
      <w:tr w:rsidR="00FF15C4" w14:paraId="1D03E686" w14:textId="77777777">
        <w:tc>
          <w:tcPr>
            <w:tcW w:w="3360" w:type="dxa"/>
          </w:tcPr>
          <w:p w14:paraId="0243B34B" w14:textId="77777777" w:rsidR="00FF15C4" w:rsidRDefault="00000000">
            <w:r>
              <w:rPr>
                <w:sz w:val="17"/>
              </w:rPr>
              <w:t>Cloud infrastructure</w:t>
            </w:r>
          </w:p>
        </w:tc>
        <w:tc>
          <w:tcPr>
            <w:tcW w:w="3360" w:type="dxa"/>
          </w:tcPr>
          <w:p w14:paraId="7A41F565" w14:textId="77777777" w:rsidR="00FF15C4" w:rsidRDefault="00000000">
            <w:r>
              <w:rPr>
                <w:sz w:val="17"/>
              </w:rPr>
              <w:t>1,20,000 – 2,40,000</w:t>
            </w:r>
          </w:p>
        </w:tc>
        <w:tc>
          <w:tcPr>
            <w:tcW w:w="3360" w:type="dxa"/>
          </w:tcPr>
          <w:p w14:paraId="4F7029E4" w14:textId="77777777" w:rsidR="00FF15C4" w:rsidRDefault="00000000">
            <w:r>
              <w:rPr>
                <w:sz w:val="17"/>
              </w:rPr>
              <w:t xml:space="preserve">Managed Neo4j, application hosting, object storage. Scales with institutions, not with </w:t>
            </w:r>
            <w:r>
              <w:rPr>
                <w:sz w:val="17"/>
              </w:rPr>
              <w:lastRenderedPageBreak/>
              <w:t>students.</w:t>
            </w:r>
          </w:p>
        </w:tc>
      </w:tr>
      <w:tr w:rsidR="00FF15C4" w14:paraId="60068ACE" w14:textId="77777777">
        <w:tc>
          <w:tcPr>
            <w:tcW w:w="3360" w:type="dxa"/>
          </w:tcPr>
          <w:p w14:paraId="39AF5C3A" w14:textId="77777777" w:rsidR="00FF15C4" w:rsidRDefault="00000000">
            <w:r>
              <w:rPr>
                <w:sz w:val="17"/>
              </w:rPr>
              <w:lastRenderedPageBreak/>
              <w:t>Language model usage</w:t>
            </w:r>
          </w:p>
        </w:tc>
        <w:tc>
          <w:tcPr>
            <w:tcW w:w="3360" w:type="dxa"/>
          </w:tcPr>
          <w:p w14:paraId="1771E3BB" w14:textId="77777777" w:rsidR="00FF15C4" w:rsidRDefault="00000000">
            <w:r>
              <w:rPr>
                <w:sz w:val="17"/>
              </w:rPr>
              <w:t>60,000 – 1,50,000</w:t>
            </w:r>
          </w:p>
        </w:tc>
        <w:tc>
          <w:tcPr>
            <w:tcW w:w="3360" w:type="dxa"/>
          </w:tcPr>
          <w:p w14:paraId="073A3B6D" w14:textId="77777777" w:rsidR="00FF15C4" w:rsidRDefault="00000000">
            <w:r>
              <w:rPr>
                <w:sz w:val="17"/>
              </w:rPr>
              <w:t>Held down by caching and by running embeddings locally. Cost recurs only when a syllabus actually changes.</w:t>
            </w:r>
          </w:p>
        </w:tc>
      </w:tr>
      <w:tr w:rsidR="00FF15C4" w14:paraId="6CE12D54" w14:textId="77777777">
        <w:tc>
          <w:tcPr>
            <w:tcW w:w="3360" w:type="dxa"/>
          </w:tcPr>
          <w:p w14:paraId="7607E23D" w14:textId="77777777" w:rsidR="00FF15C4" w:rsidRDefault="00000000">
            <w:r>
              <w:rPr>
                <w:sz w:val="17"/>
              </w:rPr>
              <w:t>Curriculum and subject expertise</w:t>
            </w:r>
          </w:p>
        </w:tc>
        <w:tc>
          <w:tcPr>
            <w:tcW w:w="3360" w:type="dxa"/>
          </w:tcPr>
          <w:p w14:paraId="277F4376" w14:textId="77777777" w:rsidR="00FF15C4" w:rsidRDefault="00000000">
            <w:r>
              <w:rPr>
                <w:sz w:val="17"/>
              </w:rPr>
              <w:t>2,00,000 – 4,00,000</w:t>
            </w:r>
          </w:p>
        </w:tc>
        <w:tc>
          <w:tcPr>
            <w:tcW w:w="3360" w:type="dxa"/>
          </w:tcPr>
          <w:p w14:paraId="584BBEBD" w14:textId="77777777" w:rsidR="00FF15C4" w:rsidRDefault="00000000">
            <w:r>
              <w:rPr>
                <w:sz w:val="17"/>
              </w:rPr>
              <w:t>Part-time review of the taxonomy as it extends into further disciplines.</w:t>
            </w:r>
          </w:p>
        </w:tc>
      </w:tr>
      <w:tr w:rsidR="00FF15C4" w14:paraId="546C66A0" w14:textId="77777777">
        <w:tc>
          <w:tcPr>
            <w:tcW w:w="3360" w:type="dxa"/>
          </w:tcPr>
          <w:p w14:paraId="1594D319" w14:textId="77777777" w:rsidR="00FF15C4" w:rsidRDefault="00000000">
            <w:r>
              <w:rPr>
                <w:sz w:val="17"/>
              </w:rPr>
              <w:t>Compliance and accreditation alignment</w:t>
            </w:r>
          </w:p>
        </w:tc>
        <w:tc>
          <w:tcPr>
            <w:tcW w:w="3360" w:type="dxa"/>
          </w:tcPr>
          <w:p w14:paraId="097328FF" w14:textId="77777777" w:rsidR="00FF15C4" w:rsidRDefault="00000000">
            <w:r>
              <w:rPr>
                <w:sz w:val="17"/>
              </w:rPr>
              <w:t>1,00,000 – 2,00,000</w:t>
            </w:r>
          </w:p>
        </w:tc>
        <w:tc>
          <w:tcPr>
            <w:tcW w:w="3360" w:type="dxa"/>
          </w:tcPr>
          <w:p w14:paraId="21F879FB" w14:textId="77777777" w:rsidR="00FF15C4" w:rsidRDefault="00000000">
            <w:r>
              <w:rPr>
                <w:sz w:val="17"/>
              </w:rPr>
              <w:t>NBA and NAAC reporting formats, data handling agreements.</w:t>
            </w:r>
          </w:p>
        </w:tc>
      </w:tr>
      <w:tr w:rsidR="00FF15C4" w14:paraId="62D25707" w14:textId="77777777">
        <w:tc>
          <w:tcPr>
            <w:tcW w:w="3360" w:type="dxa"/>
          </w:tcPr>
          <w:p w14:paraId="5DA9FD29" w14:textId="77777777" w:rsidR="00FF15C4" w:rsidRDefault="00000000">
            <w:r>
              <w:rPr>
                <w:b/>
                <w:sz w:val="17"/>
              </w:rPr>
              <w:t>Total</w:t>
            </w:r>
          </w:p>
        </w:tc>
        <w:tc>
          <w:tcPr>
            <w:tcW w:w="3360" w:type="dxa"/>
          </w:tcPr>
          <w:p w14:paraId="5D620375" w14:textId="77777777" w:rsidR="00FF15C4" w:rsidRDefault="00000000">
            <w:r>
              <w:rPr>
                <w:b/>
                <w:sz w:val="17"/>
              </w:rPr>
              <w:t>25,80,000 – 39,90,000</w:t>
            </w:r>
          </w:p>
        </w:tc>
        <w:tc>
          <w:tcPr>
            <w:tcW w:w="3360" w:type="dxa"/>
          </w:tcPr>
          <w:p w14:paraId="142B791F" w14:textId="77777777" w:rsidR="00FF15C4" w:rsidRDefault="00000000">
            <w:r>
              <w:rPr>
                <w:b/>
                <w:sz w:val="17"/>
              </w:rPr>
              <w:t>Roughly USD 31,000 – 48,000 for year one.</w:t>
            </w:r>
          </w:p>
        </w:tc>
      </w:tr>
    </w:tbl>
    <w:p w14:paraId="3A618D4C" w14:textId="77777777" w:rsidR="00FF15C4" w:rsidRDefault="00000000">
      <w:pPr>
        <w:spacing w:after="80"/>
      </w:pPr>
      <w:r>
        <w:rPr>
          <w:color w:val="1A1A1A"/>
        </w:rPr>
        <w:t>Marginal cost per additional institution is low: the taxonomy, ontology and job corpus are shared, so onboarding adds syllabus storage and support rather than new infrastructure.</w:t>
      </w:r>
    </w:p>
    <w:p w14:paraId="4B7669B6" w14:textId="77777777" w:rsidR="00FF15C4" w:rsidRDefault="00000000">
      <w:pPr>
        <w:spacing w:before="320" w:after="120"/>
      </w:pPr>
      <w:r>
        <w:rPr>
          <w:b/>
          <w:color w:val="1A1A1A"/>
          <w:sz w:val="22"/>
        </w:rPr>
        <w:t>ACKNOWLEDGEMENT</w:t>
      </w:r>
    </w:p>
    <w:p w14:paraId="18C24170" w14:textId="77777777" w:rsidR="00FF15C4" w:rsidRDefault="00000000">
      <w:pPr>
        <w:spacing w:after="120"/>
      </w:pPr>
      <w:r>
        <w:rPr>
          <w:color w:val="1A1A1A"/>
        </w:rPr>
        <w:t>By submitting this Statement of Work, the team confirms the information above is accurate and agrees to the TetraTHON 2026 judging criteria and event guidelines.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000"/>
        <w:gridCol w:w="6200"/>
      </w:tblGrid>
      <w:tr w:rsidR="00FF15C4" w14:paraId="4EC44301" w14:textId="77777777">
        <w:tc>
          <w:tcPr>
            <w:tcW w:w="3000" w:type="dxa"/>
            <w:shd w:val="clear" w:color="auto" w:fill="F2F1EA"/>
          </w:tcPr>
          <w:p w14:paraId="6F5522C0" w14:textId="77777777" w:rsidR="00FF15C4" w:rsidRDefault="00000000">
            <w:r>
              <w:rPr>
                <w:b/>
                <w:color w:val="1A1A1A"/>
                <w:sz w:val="18"/>
              </w:rPr>
              <w:t>Team Lead Signature</w:t>
            </w:r>
          </w:p>
        </w:tc>
        <w:tc>
          <w:tcPr>
            <w:tcW w:w="6200" w:type="dxa"/>
          </w:tcPr>
          <w:p w14:paraId="30232161" w14:textId="77777777" w:rsidR="00FF15C4" w:rsidRDefault="00FF15C4"/>
        </w:tc>
      </w:tr>
      <w:tr w:rsidR="00FF15C4" w14:paraId="6BE52D51" w14:textId="77777777">
        <w:tc>
          <w:tcPr>
            <w:tcW w:w="3000" w:type="dxa"/>
            <w:shd w:val="clear" w:color="auto" w:fill="F2F1EA"/>
          </w:tcPr>
          <w:p w14:paraId="5A4B631D" w14:textId="77777777" w:rsidR="00FF15C4" w:rsidRDefault="00000000">
            <w:r>
              <w:rPr>
                <w:b/>
                <w:color w:val="1A1A1A"/>
                <w:sz w:val="18"/>
              </w:rPr>
              <w:t>Date</w:t>
            </w:r>
          </w:p>
        </w:tc>
        <w:tc>
          <w:tcPr>
            <w:tcW w:w="6200" w:type="dxa"/>
          </w:tcPr>
          <w:p w14:paraId="19264301" w14:textId="77777777" w:rsidR="00FF15C4" w:rsidRDefault="00000000">
            <w:r>
              <w:rPr>
                <w:color w:val="1A1A1A"/>
                <w:sz w:val="18"/>
              </w:rPr>
              <w:t>2 August 2026</w:t>
            </w:r>
          </w:p>
        </w:tc>
      </w:tr>
    </w:tbl>
    <w:p w14:paraId="52085FDB" w14:textId="77777777" w:rsidR="00FF15C4" w:rsidRDefault="00000000">
      <w:pPr>
        <w:spacing w:before="360"/>
        <w:jc w:val="center"/>
      </w:pPr>
      <w:r>
        <w:rPr>
          <w:color w:val="666666"/>
          <w:sz w:val="16"/>
        </w:rPr>
        <w:t>TetraTHON 2026 · 31 July – 2 August 2026 · Navrachana University, Vadodara · nif@navrachana.edu.in</w:t>
      </w:r>
    </w:p>
    <w:sectPr w:rsidR="00FF15C4" w:rsidSect="00034616">
      <w:pgSz w:w="12240" w:h="15840"/>
      <w:pgMar w:top="920" w:right="1080" w:bottom="9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589546">
    <w:abstractNumId w:val="8"/>
  </w:num>
  <w:num w:numId="2" w16cid:durableId="476648907">
    <w:abstractNumId w:val="6"/>
  </w:num>
  <w:num w:numId="3" w16cid:durableId="2016569366">
    <w:abstractNumId w:val="5"/>
  </w:num>
  <w:num w:numId="4" w16cid:durableId="374157478">
    <w:abstractNumId w:val="4"/>
  </w:num>
  <w:num w:numId="5" w16cid:durableId="392657405">
    <w:abstractNumId w:val="7"/>
  </w:num>
  <w:num w:numId="6" w16cid:durableId="2036081136">
    <w:abstractNumId w:val="3"/>
  </w:num>
  <w:num w:numId="7" w16cid:durableId="833640992">
    <w:abstractNumId w:val="2"/>
  </w:num>
  <w:num w:numId="8" w16cid:durableId="1964115308">
    <w:abstractNumId w:val="1"/>
  </w:num>
  <w:num w:numId="9" w16cid:durableId="139041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BEA"/>
    <w:rsid w:val="00326F90"/>
    <w:rsid w:val="003C37BE"/>
    <w:rsid w:val="00771CB6"/>
    <w:rsid w:val="00AA1D8D"/>
    <w:rsid w:val="00B47730"/>
    <w:rsid w:val="00CB0664"/>
    <w:rsid w:val="00FC693F"/>
    <w:rsid w:val="00FF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017A7"/>
  <w14:defaultImageDpi w14:val="300"/>
  <w15:docId w15:val="{E79E9986-7B59-4492-9317-FDE0B2D0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Harshul Rathod</cp:lastModifiedBy>
  <cp:revision>3</cp:revision>
  <dcterms:created xsi:type="dcterms:W3CDTF">2013-12-23T23:15:00Z</dcterms:created>
  <dcterms:modified xsi:type="dcterms:W3CDTF">2026-08-02T07:24:00Z</dcterms:modified>
  <cp:category/>
</cp:coreProperties>
</file>