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61FC" w:rsidRPr="009361FC" w:rsidRDefault="009361FC" w:rsidP="009361FC">
      <w:pPr>
        <w:spacing w:before="100" w:beforeAutospacing="1" w:after="100" w:afterAutospacing="1" w:line="240" w:lineRule="auto"/>
        <w:outlineLvl w:val="1"/>
        <w:rPr>
          <w:rFonts w:ascii="Times New Roman" w:eastAsia="Times New Roman" w:hAnsi="Times New Roman" w:cs="Times New Roman"/>
          <w:b/>
          <w:bCs/>
          <w:sz w:val="36"/>
          <w:szCs w:val="36"/>
        </w:rPr>
      </w:pPr>
      <w:r w:rsidRPr="009361FC">
        <w:rPr>
          <w:rFonts w:ascii="Times New Roman" w:eastAsia="Times New Roman" w:hAnsi="Times New Roman" w:cs="Times New Roman"/>
          <w:b/>
          <w:bCs/>
          <w:sz w:val="36"/>
          <w:szCs w:val="36"/>
        </w:rPr>
        <w:t>Alert Triage Report</w:t>
      </w:r>
    </w:p>
    <w:p w:rsidR="009361FC" w:rsidRPr="009361FC" w:rsidRDefault="009361FC" w:rsidP="009361FC">
      <w:pPr>
        <w:spacing w:before="100" w:beforeAutospacing="1" w:after="100" w:afterAutospacing="1" w:line="240" w:lineRule="auto"/>
        <w:outlineLvl w:val="2"/>
        <w:rPr>
          <w:rFonts w:ascii="Times New Roman" w:eastAsia="Times New Roman" w:hAnsi="Times New Roman" w:cs="Times New Roman"/>
          <w:b/>
          <w:bCs/>
          <w:sz w:val="27"/>
          <w:szCs w:val="27"/>
        </w:rPr>
      </w:pPr>
      <w:r w:rsidRPr="009361FC">
        <w:rPr>
          <w:rFonts w:ascii="Times New Roman" w:eastAsia="Times New Roman" w:hAnsi="Times New Roman" w:cs="Times New Roman"/>
          <w:b/>
          <w:bCs/>
          <w:sz w:val="27"/>
          <w:szCs w:val="27"/>
        </w:rPr>
        <w:t>Alert Triage Documentation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6458"/>
      </w:tblGrid>
      <w:tr w:rsidR="009361FC" w:rsidRPr="009361FC" w:rsidTr="009361FC">
        <w:trPr>
          <w:tblHeader/>
          <w:tblCellSpacing w:w="15" w:type="dxa"/>
        </w:trPr>
        <w:tc>
          <w:tcPr>
            <w:tcW w:w="0" w:type="auto"/>
            <w:vAlign w:val="center"/>
            <w:hideMark/>
          </w:tcPr>
          <w:p w:rsidR="009361FC" w:rsidRPr="009361FC" w:rsidRDefault="009361FC" w:rsidP="009361FC">
            <w:pPr>
              <w:spacing w:after="0" w:line="240" w:lineRule="auto"/>
              <w:jc w:val="center"/>
              <w:rPr>
                <w:rFonts w:ascii="Times New Roman" w:eastAsia="Times New Roman" w:hAnsi="Times New Roman" w:cs="Times New Roman"/>
                <w:b/>
                <w:bCs/>
                <w:sz w:val="24"/>
                <w:szCs w:val="24"/>
              </w:rPr>
            </w:pPr>
            <w:r w:rsidRPr="009361FC">
              <w:rPr>
                <w:rFonts w:ascii="Times New Roman" w:eastAsia="Times New Roman" w:hAnsi="Times New Roman" w:cs="Times New Roman"/>
                <w:b/>
                <w:bCs/>
                <w:sz w:val="24"/>
                <w:szCs w:val="24"/>
              </w:rPr>
              <w:t>Field</w:t>
            </w:r>
          </w:p>
        </w:tc>
        <w:tc>
          <w:tcPr>
            <w:tcW w:w="0" w:type="auto"/>
            <w:vAlign w:val="center"/>
            <w:hideMark/>
          </w:tcPr>
          <w:p w:rsidR="009361FC" w:rsidRPr="009361FC" w:rsidRDefault="009361FC" w:rsidP="009361FC">
            <w:pPr>
              <w:spacing w:after="0" w:line="240" w:lineRule="auto"/>
              <w:jc w:val="center"/>
              <w:rPr>
                <w:rFonts w:ascii="Times New Roman" w:eastAsia="Times New Roman" w:hAnsi="Times New Roman" w:cs="Times New Roman"/>
                <w:b/>
                <w:bCs/>
                <w:sz w:val="24"/>
                <w:szCs w:val="24"/>
              </w:rPr>
            </w:pPr>
            <w:r w:rsidRPr="009361FC">
              <w:rPr>
                <w:rFonts w:ascii="Times New Roman" w:eastAsia="Times New Roman" w:hAnsi="Times New Roman" w:cs="Times New Roman"/>
                <w:b/>
                <w:bCs/>
                <w:sz w:val="24"/>
                <w:szCs w:val="24"/>
              </w:rPr>
              <w:t>Details</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Alert ID</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ALRT-SSH-002</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Alert Description</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PAM: User login failed</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Detection Tool</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proofErr w:type="spellStart"/>
            <w:r w:rsidRPr="009361FC">
              <w:rPr>
                <w:rFonts w:ascii="Times New Roman" w:eastAsia="Times New Roman" w:hAnsi="Times New Roman" w:cs="Times New Roman"/>
                <w:sz w:val="24"/>
                <w:szCs w:val="24"/>
              </w:rPr>
              <w:t>Wazuh</w:t>
            </w:r>
            <w:proofErr w:type="spellEnd"/>
            <w:r w:rsidRPr="009361FC">
              <w:rPr>
                <w:rFonts w:ascii="Times New Roman" w:eastAsia="Times New Roman" w:hAnsi="Times New Roman" w:cs="Times New Roman"/>
                <w:sz w:val="24"/>
                <w:szCs w:val="24"/>
              </w:rPr>
              <w:t xml:space="preserve"> SIEM</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Affected Asset</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Ubuntu Endpoint (VM2)</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Agent Name</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alpha-VMware-Virtual-Platform</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Agent IP</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172.20.10.5</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Source IP Address</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127.0.0.1</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Timestamp</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12-01-2026 13:31 IST</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Rule ID</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5503</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Rule Level (Severity)</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Low</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MITRE ATT&amp;CK Technique</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T1110.001 – Password Guessing</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MITRE Tactic</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Credential Access</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Log Source</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/var/log/auth.log</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Alert Frequency</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Multiple failed login attempts</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Threat Intelligence Check</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proofErr w:type="spellStart"/>
            <w:r w:rsidRPr="009361FC">
              <w:rPr>
                <w:rFonts w:ascii="Times New Roman" w:eastAsia="Times New Roman" w:hAnsi="Times New Roman" w:cs="Times New Roman"/>
                <w:sz w:val="24"/>
                <w:szCs w:val="24"/>
              </w:rPr>
              <w:t>VirusTotal</w:t>
            </w:r>
            <w:proofErr w:type="spellEnd"/>
            <w:r w:rsidRPr="009361FC">
              <w:rPr>
                <w:rFonts w:ascii="Times New Roman" w:eastAsia="Times New Roman" w:hAnsi="Times New Roman" w:cs="Times New Roman"/>
                <w:sz w:val="24"/>
                <w:szCs w:val="24"/>
              </w:rPr>
              <w:t>, AlienVault OTX</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Threat Intelligence Result</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No known malicious reputation</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Analyst Assessment</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Authentication failure indicates possible password guessing activity</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Triage Verdict</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True Positive</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Incident Severity</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Low</w:t>
            </w:r>
          </w:p>
        </w:tc>
      </w:tr>
      <w:tr w:rsidR="009361FC" w:rsidRPr="009361FC" w:rsidTr="009361FC">
        <w:trPr>
          <w:tblCellSpacing w:w="15" w:type="dxa"/>
        </w:trPr>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Recommended Action</w:t>
            </w:r>
          </w:p>
        </w:tc>
        <w:tc>
          <w:tcPr>
            <w:tcW w:w="0" w:type="auto"/>
            <w:vAlign w:val="center"/>
            <w:hideMark/>
          </w:tcPr>
          <w:p w:rsidR="009361FC" w:rsidRPr="009361FC" w:rsidRDefault="009361FC" w:rsidP="009361FC">
            <w:pPr>
              <w:spacing w:after="0" w:line="240" w:lineRule="auto"/>
              <w:rPr>
                <w:rFonts w:ascii="Times New Roman" w:eastAsia="Times New Roman" w:hAnsi="Times New Roman" w:cs="Times New Roman"/>
                <w:sz w:val="24"/>
                <w:szCs w:val="24"/>
              </w:rPr>
            </w:pPr>
            <w:r w:rsidRPr="009361FC">
              <w:rPr>
                <w:rFonts w:ascii="Times New Roman" w:eastAsia="Times New Roman" w:hAnsi="Times New Roman" w:cs="Times New Roman"/>
                <w:sz w:val="24"/>
                <w:szCs w:val="24"/>
              </w:rPr>
              <w:t>Monitor login attempts and review user authentication activity</w:t>
            </w:r>
          </w:p>
        </w:tc>
      </w:tr>
    </w:tbl>
    <w:p w:rsidR="009361FC" w:rsidRDefault="009361FC" w:rsidP="009361FC">
      <w:pPr>
        <w:pStyle w:val="NormalWeb"/>
      </w:pPr>
      <w:r>
        <w:t xml:space="preserve">The alert was generated due to a failed SSH authentication attempt recorded by the PAM module on an Ubuntu endpoint. The event was detected by </w:t>
      </w:r>
      <w:proofErr w:type="spellStart"/>
      <w:r>
        <w:t>Wazuh</w:t>
      </w:r>
      <w:proofErr w:type="spellEnd"/>
      <w:r>
        <w:t xml:space="preserve"> SIEM under Rule ID 5503 and mapped to MITRE ATT&amp;CK technique T1110.001 (Password Guessing). Although the source IP address was identified as the local host, the authentication failure represents a genuine event and was therefore classified as a true positive. Given the limited frequency and absence of external malicious indicators, the incident severity was assessed as low, with monitoring recommended as the primary response.</w:t>
      </w:r>
      <w:bookmarkStart w:id="0" w:name="_GoBack"/>
      <w:bookmarkEnd w:id="0"/>
    </w:p>
    <w:p w:rsidR="009361FC" w:rsidRDefault="009361FC" w:rsidP="009361FC">
      <w:pPr>
        <w:pStyle w:val="NormalWeb"/>
      </w:pPr>
      <w:r>
        <w:t xml:space="preserve">The alert was generated by the </w:t>
      </w:r>
      <w:proofErr w:type="spellStart"/>
      <w:r>
        <w:t>Wazuh</w:t>
      </w:r>
      <w:proofErr w:type="spellEnd"/>
      <w:r>
        <w:t xml:space="preserve"> SIEM in response to a failed SSH authentication attempt detected by the Pluggable Authentication Modules (PAM) service on an Ubuntu endpoint. The event was logged in the system authentication log (</w:t>
      </w:r>
      <w:r>
        <w:rPr>
          <w:rStyle w:val="HTMLCode"/>
        </w:rPr>
        <w:t>/var/log/auth.log</w:t>
      </w:r>
      <w:r>
        <w:t>) and forwarded to the SOC Manager for analysis. The alert corresponds to Rule ID 5503, which is designed to detect unsuccessful user login attempts.</w:t>
      </w:r>
    </w:p>
    <w:p w:rsidR="009361FC" w:rsidRDefault="009361FC" w:rsidP="009361FC">
      <w:pPr>
        <w:pStyle w:val="NormalWeb"/>
      </w:pPr>
      <w:r>
        <w:lastRenderedPageBreak/>
        <w:t xml:space="preserve">During triage, the alert was mapped to the MITRE ATT&amp;CK framework under technique T1110.001 (Password Guessing), which falls under the Credential Access tactic. The source IP address was identified as 127.0.0.1, indicating that the authentication attempt originated locally on the system. Threat intelligence checks using </w:t>
      </w:r>
      <w:proofErr w:type="spellStart"/>
      <w:r>
        <w:t>VirusTotal</w:t>
      </w:r>
      <w:proofErr w:type="spellEnd"/>
      <w:r>
        <w:t xml:space="preserve"> and AlienVault OTX did not reveal any known malicious reputation for the IP address.</w:t>
      </w:r>
    </w:p>
    <w:p w:rsidR="009361FC" w:rsidRDefault="009361FC" w:rsidP="009361FC">
      <w:pPr>
        <w:pStyle w:val="NormalWeb"/>
      </w:pPr>
      <w:r>
        <w:t>Based on the evidence, the alert was classified as a true positive, as an actual authentication failure occurred and was correctly detected by the SIEM. However, due to the limited number of events and the absence of external indicators of compromise, the incident severity was assessed as low. The recommended response was to monitor further authentication activity and review user access patterns to ensure no misconfiguration or misuse is present.</w:t>
      </w:r>
    </w:p>
    <w:p w:rsidR="002A12F7" w:rsidRDefault="002A12F7"/>
    <w:sectPr w:rsidR="002A1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1FC"/>
    <w:rsid w:val="002A12F7"/>
    <w:rsid w:val="00936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1FA4"/>
  <w15:chartTrackingRefBased/>
  <w15:docId w15:val="{ED826684-8829-4F85-90E0-1264CCFB8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361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61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61F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61F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361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61FC"/>
    <w:rPr>
      <w:rFonts w:ascii="Times New Roman" w:eastAsia="Times New Roman" w:hAnsi="Times New Roman" w:cs="Times New Roman"/>
      <w:b/>
      <w:bCs/>
      <w:sz w:val="27"/>
      <w:szCs w:val="27"/>
    </w:rPr>
  </w:style>
  <w:style w:type="character" w:styleId="Strong">
    <w:name w:val="Strong"/>
    <w:basedOn w:val="DefaultParagraphFont"/>
    <w:uiPriority w:val="22"/>
    <w:qFormat/>
    <w:rsid w:val="009361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8981355">
      <w:bodyDiv w:val="1"/>
      <w:marLeft w:val="0"/>
      <w:marRight w:val="0"/>
      <w:marTop w:val="0"/>
      <w:marBottom w:val="0"/>
      <w:divBdr>
        <w:top w:val="none" w:sz="0" w:space="0" w:color="auto"/>
        <w:left w:val="none" w:sz="0" w:space="0" w:color="auto"/>
        <w:bottom w:val="none" w:sz="0" w:space="0" w:color="auto"/>
        <w:right w:val="none" w:sz="0" w:space="0" w:color="auto"/>
      </w:divBdr>
    </w:div>
    <w:div w:id="1658456114">
      <w:bodyDiv w:val="1"/>
      <w:marLeft w:val="0"/>
      <w:marRight w:val="0"/>
      <w:marTop w:val="0"/>
      <w:marBottom w:val="0"/>
      <w:divBdr>
        <w:top w:val="none" w:sz="0" w:space="0" w:color="auto"/>
        <w:left w:val="none" w:sz="0" w:space="0" w:color="auto"/>
        <w:bottom w:val="none" w:sz="0" w:space="0" w:color="auto"/>
        <w:right w:val="none" w:sz="0" w:space="0" w:color="auto"/>
      </w:divBdr>
      <w:divsChild>
        <w:div w:id="1818524770">
          <w:marLeft w:val="0"/>
          <w:marRight w:val="0"/>
          <w:marTop w:val="0"/>
          <w:marBottom w:val="0"/>
          <w:divBdr>
            <w:top w:val="none" w:sz="0" w:space="0" w:color="auto"/>
            <w:left w:val="none" w:sz="0" w:space="0" w:color="auto"/>
            <w:bottom w:val="none" w:sz="0" w:space="0" w:color="auto"/>
            <w:right w:val="none" w:sz="0" w:space="0" w:color="auto"/>
          </w:divBdr>
          <w:divsChild>
            <w:div w:id="9078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2310</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Alert Triage Report</vt:lpstr>
      <vt:lpstr>        Alert Triage Documentation Table</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1</cp:revision>
  <dcterms:created xsi:type="dcterms:W3CDTF">2026-01-16T09:36:00Z</dcterms:created>
  <dcterms:modified xsi:type="dcterms:W3CDTF">2026-01-16T09:37:00Z</dcterms:modified>
</cp:coreProperties>
</file>