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75B5"/>
          <w:sz w:val="26"/>
        </w:rPr>
        <w:t>ANTIGRAVITY BUILD SPECIFICATION</w:t>
      </w:r>
    </w:p>
    <w:p>
      <w:pPr>
        <w:jc w:val="center"/>
      </w:pPr>
      <w:r>
        <w:rPr>
          <w:b/>
          <w:color w:val="17365D"/>
          <w:sz w:val="52"/>
        </w:rPr>
        <w:t>AI-Enabled Scholarship &amp; Fellowship Management System</w:t>
      </w:r>
    </w:p>
    <w:p>
      <w:pPr>
        <w:jc w:val="center"/>
      </w:pPr>
      <w:r>
        <w:rPr>
          <w:b/>
          <w:color w:val="159A86"/>
          <w:sz w:val="26"/>
        </w:rPr>
        <w:t>Smart India Hackathon 2026 — Problem Statement 26239</w:t>
      </w:r>
    </w:p>
    <w:p>
      <w:pPr>
        <w:jc w:val="center"/>
      </w:pPr>
      <w:r>
        <w:rPr>
          <w:color w:val="4B5563"/>
          <w:sz w:val="21"/>
        </w:rPr>
        <w:t>Ministry of Tribal Affairs | Category: Software | Theme: Smart Education</w:t>
      </w:r>
    </w:p>
    <w:tbl>
      <w:tblPr>
        <w:tblW w:type="auto" w:w="0"/>
        <w:jc w:val="center"/>
        <w:tblLook w:firstColumn="1" w:firstRow="1" w:lastColumn="0" w:lastRow="0" w:noHBand="0" w:noVBand="1" w:val="04A0"/>
        <w:tblBorders>
          <w:top w:val="single" w:sz="10" w:color="159A86"/>
          <w:left w:val="single" w:sz="10" w:color="159A86"/>
          <w:bottom w:val="single" w:sz="10" w:color="159A86"/>
          <w:right w:val="single" w:sz="10" w:color="159A86"/>
          <w:insideH w:val="single" w:sz="10" w:color="159A86"/>
          <w:insideV w:val="single" w:sz="10" w:color="159A86"/>
        </w:tblBorders>
      </w:tblPr>
      <w:tblGrid>
        <w:gridCol w:w="10368"/>
      </w:tblGrid>
      <w:tr>
        <w:tc>
          <w:tcPr>
            <w:tcW w:type="dxa" w:w="10368"/>
            <w:shd w:fill="EAF8F4"/>
          </w:tcPr>
          <w:p>
            <w:r>
              <w:rPr>
                <w:b/>
                <w:color w:val="159A86"/>
                <w:sz w:val="20"/>
              </w:rPr>
              <w:t>BUILD OBJECTIVE</w:t>
              <w:br/>
            </w:r>
            <w:r>
              <w:rPr>
                <w:color w:val="1F2937"/>
                <w:sz w:val="18"/>
              </w:rPr>
              <w:t>Build a complete, polished, end-to-end prototype that demonstrates the proposed unified MoTA scholarship/fellowship workflow: scheme discovery -&gt; pre-check -&gt; application -&gt; document intelligence -&gt; eligibility -&gt; deficiency/cure -&gt; scrutiny -&gt; selection -&gt; post-selection -&gt; dashboards -&gt; audit. Integrate with existing systems through clearly labeled mock/adaptor interfaces. Do not fabricate live integrations or unsupported official scheme rules.</w:t>
            </w:r>
          </w:p>
        </w:tc>
      </w:tr>
    </w:tbl>
    <w:p/>
    <w:p>
      <w:pPr>
        <w:jc w:val="center"/>
      </w:pPr>
      <w:r>
        <w:rPr>
          <w:i/>
          <w:color w:val="667085"/>
          <w:sz w:val="18"/>
        </w:rPr>
        <w:t>Prepared as an implementation brief for an autonomous coding/prototyping agent</w:t>
      </w:r>
    </w:p>
    <w:p>
      <w:r>
        <w:br w:type="page"/>
      </w:r>
    </w:p>
    <w:p>
      <w:pPr>
        <w:pStyle w:val="Heading1"/>
      </w:pPr>
      <w:r>
        <w:t>1. Executive Build Directive</w:t>
      </w:r>
    </w:p>
    <w:p>
      <w:r>
        <w:t>You are the Antigravity implementation agent. Build the complete clickable prototype described in this document, not a wireframe. The prototype must feel like a credible government workflow application, use realistic seeded demo data, and demonstrate the differentiators discussed in the solution work.</w:t>
      </w:r>
    </w:p>
    <w:tbl>
      <w:tblPr>
        <w:tblW w:type="auto" w:w="0"/>
        <w:jc w:val="center"/>
        <w:tblLook w:firstColumn="1" w:firstRow="1" w:lastColumn="0" w:lastRow="0" w:noHBand="0" w:noVBand="1" w:val="04A0"/>
        <w:tblBorders>
          <w:top w:val="single" w:sz="10" w:color="E67E22"/>
          <w:left w:val="single" w:sz="10" w:color="E67E22"/>
          <w:bottom w:val="single" w:sz="10" w:color="E67E22"/>
          <w:right w:val="single" w:sz="10" w:color="E67E22"/>
          <w:insideH w:val="single" w:sz="10" w:color="E67E22"/>
          <w:insideV w:val="single" w:sz="10" w:color="E67E22"/>
        </w:tblBorders>
      </w:tblPr>
      <w:tblGrid>
        <w:gridCol w:w="10368"/>
      </w:tblGrid>
      <w:tr>
        <w:tc>
          <w:tcPr>
            <w:tcW w:type="dxa" w:w="10368"/>
            <w:shd w:fill="FFF4CC"/>
          </w:tcPr>
          <w:p>
            <w:r>
              <w:rPr>
                <w:b/>
                <w:color w:val="E67E22"/>
                <w:sz w:val="20"/>
              </w:rPr>
              <w:t>PRIMARY POSITIONING</w:t>
              <w:br/>
            </w:r>
            <w:r>
              <w:rPr>
                <w:color w:val="1F2937"/>
                <w:sz w:val="18"/>
              </w:rPr>
              <w:t>Do not build just another AI/OCR scholarship portal. Build an evidence-first, policy-driven scholarship orchestration platform that integrates with the existing ecosystem, makes every decision traceable, allows policy changes to be simulated before publishing, and routes human attention to exceptions.</w:t>
            </w:r>
          </w:p>
        </w:tc>
      </w:tr>
    </w:tbl>
    <w:p/>
    <w:p>
      <w:pPr>
        <w:pStyle w:val="Heading2"/>
      </w:pPr>
      <w:r>
        <w:t>Non-negotiable prototype principles</w:t>
      </w:r>
    </w:p>
    <w:p>
      <w:pPr>
        <w:pStyle w:val="ListBullet"/>
        <w:spacing w:after="40"/>
        <w:ind w:left="259"/>
      </w:pPr>
      <w:r>
        <w:t>AI assists; authorised humans decide. Never let the UI imply that an LLM independently approves or rejects an applicant.</w:t>
      </w:r>
    </w:p>
    <w:p>
      <w:pPr>
        <w:pStyle w:val="ListBullet"/>
        <w:spacing w:after="40"/>
        <w:ind w:left="259"/>
      </w:pPr>
      <w:r>
        <w:t>Rules, document requirements, workflow stages and scoring must be configurable data, not scattered hard-coded conditions.</w:t>
      </w:r>
    </w:p>
    <w:p>
      <w:pPr>
        <w:pStyle w:val="ListBullet"/>
        <w:spacing w:after="40"/>
        <w:ind w:left="259"/>
      </w:pPr>
      <w:r>
        <w:t>Every eligibility/verification result must be explainable with evidence, rule, source/version, confidence and reviewer state.</w:t>
      </w:r>
    </w:p>
    <w:p>
      <w:pPr>
        <w:pStyle w:val="ListBullet"/>
        <w:spacing w:after="40"/>
        <w:ind w:left="259"/>
      </w:pPr>
      <w:r>
        <w:t>Existing MoTA/NSP/State/DigiLocker/DBT/PFMS connectivity must be represented through adapters/mocks. Label mock data clearly.</w:t>
      </w:r>
    </w:p>
    <w:p>
      <w:pPr>
        <w:pStyle w:val="ListBullet"/>
        <w:spacing w:after="40"/>
        <w:ind w:left="259"/>
      </w:pPr>
      <w:r>
        <w:t>Primary end-to-end working demos should be NFST and NOS; other MoTA schemes can appear in the catalogue/configuration layer.</w:t>
      </w:r>
    </w:p>
    <w:p>
      <w:pPr>
        <w:pStyle w:val="ListBullet"/>
        <w:spacing w:after="40"/>
        <w:ind w:left="259"/>
      </w:pPr>
      <w:r>
        <w:t>Use synthetic demo documents/data only. Do not request or expose real Aadhaar numbers, real bank credentials, or real government secrets.</w:t>
      </w:r>
    </w:p>
    <w:p>
      <w:pPr>
        <w:pStyle w:val="ListBullet"/>
        <w:spacing w:after="40"/>
        <w:ind w:left="259"/>
      </w:pPr>
      <w:r>
        <w:t>Prototype must work offline after installation and must not depend on a paid external AI key.</w:t>
      </w:r>
    </w:p>
    <w:p>
      <w:pPr>
        <w:pStyle w:val="Heading1"/>
      </w:pPr>
      <w:r>
        <w:t>2. Problem Statement Fit</w:t>
      </w:r>
    </w:p>
    <w:p>
      <w:r>
        <w:t>The official PS describes a common secure and intelligent digital platform for MoTA scholarship/fellowship administration, covering application submission, eligibility verification, document scrutiny, selection, communication and post-selection management. It specifically calls for scheme-specific eligibility, documents and selection to be configurable, plus AI-assisted verification, application tracking and Ministry dashboards.</w:t>
      </w:r>
    </w:p>
    <w:tbl>
      <w:tblPr>
        <w:tblStyle w:val="TableGrid"/>
        <w:tblW w:type="auto" w:w="0"/>
        <w:jc w:val="center"/>
        <w:tblLook w:firstColumn="1" w:firstRow="1" w:lastColumn="0" w:lastRow="0" w:noHBand="0" w:noVBand="1" w:val="04A0"/>
        <w:tblBorders>
          <w:top w:val="single" w:sz="6" w:color="C9D4E2"/>
          <w:left w:val="single" w:sz="6" w:color="C9D4E2"/>
          <w:bottom w:val="single" w:sz="6" w:color="C9D4E2"/>
          <w:right w:val="single" w:sz="6" w:color="C9D4E2"/>
          <w:insideH w:val="single" w:sz="6" w:color="C9D4E2"/>
          <w:insideV w:val="single" w:sz="6" w:color="C9D4E2"/>
        </w:tblBorders>
      </w:tblPr>
      <w:tblGrid>
        <w:gridCol w:w="5184"/>
        <w:gridCol w:w="5184"/>
      </w:tblGrid>
      <w:tr>
        <w:tc>
          <w:tcPr>
            <w:tcW w:type="dxa" w:w="3960"/>
            <w:vAlign w:val="center"/>
            <w:shd w:fill="17365D"/>
          </w:tcPr>
          <w:p>
            <w:r/>
            <w:r>
              <w:rPr>
                <w:rFonts w:ascii="Aptos" w:hAnsi="Aptos"/>
                <w:b/>
                <w:color w:val="FFFFFF"/>
                <w:sz w:val="16"/>
              </w:rPr>
              <w:t>Official expectation</w:t>
            </w:r>
          </w:p>
        </w:tc>
        <w:tc>
          <w:tcPr>
            <w:tcW w:type="dxa" w:w="5904"/>
            <w:vAlign w:val="center"/>
            <w:shd w:fill="17365D"/>
          </w:tcPr>
          <w:p>
            <w:r/>
            <w:r>
              <w:rPr>
                <w:rFonts w:ascii="Aptos" w:hAnsi="Aptos"/>
                <w:b/>
                <w:color w:val="FFFFFF"/>
                <w:sz w:val="16"/>
              </w:rPr>
              <w:t>Prototype response</w:t>
            </w:r>
          </w:p>
        </w:tc>
      </w:tr>
      <w:tr>
        <w:tc>
          <w:tcPr>
            <w:tcW w:type="dxa" w:w="3960"/>
            <w:vAlign w:val="center"/>
            <w:shd w:fill="FFFFFF"/>
          </w:tcPr>
          <w:p>
            <w:r/>
            <w:r>
              <w:rPr>
                <w:rFonts w:ascii="Aptos" w:hAnsi="Aptos"/>
                <w:b w:val="0"/>
                <w:color w:val="1F2937"/>
                <w:sz w:val="16"/>
              </w:rPr>
              <w:t>End-to-end digital application management</w:t>
            </w:r>
          </w:p>
        </w:tc>
        <w:tc>
          <w:tcPr>
            <w:tcW w:type="dxa" w:w="5904"/>
            <w:vAlign w:val="center"/>
            <w:shd w:fill="FFFFFF"/>
          </w:tcPr>
          <w:p>
            <w:r/>
            <w:r>
              <w:rPr>
                <w:rFonts w:ascii="Aptos" w:hAnsi="Aptos"/>
                <w:b w:val="0"/>
                <w:color w:val="1F2937"/>
                <w:sz w:val="16"/>
              </w:rPr>
              <w:t>Applicant portal + dynamic form + document upload + status timeline + selection/post-selection views</w:t>
            </w:r>
          </w:p>
        </w:tc>
      </w:tr>
      <w:tr>
        <w:tc>
          <w:tcPr>
            <w:tcW w:type="dxa" w:w="3960"/>
            <w:vAlign w:val="center"/>
            <w:shd w:fill="FFFFFF"/>
          </w:tcPr>
          <w:p>
            <w:r/>
            <w:r>
              <w:rPr>
                <w:rFonts w:ascii="Aptos" w:hAnsi="Aptos"/>
                <w:b w:val="0"/>
                <w:color w:val="1F2937"/>
                <w:sz w:val="16"/>
              </w:rPr>
              <w:t>Configurable eligibility &amp; document verification</w:t>
            </w:r>
          </w:p>
        </w:tc>
        <w:tc>
          <w:tcPr>
            <w:tcW w:type="dxa" w:w="5904"/>
            <w:vAlign w:val="center"/>
            <w:shd w:fill="FFFFFF"/>
          </w:tcPr>
          <w:p>
            <w:r/>
            <w:r>
              <w:rPr>
                <w:rFonts w:ascii="Aptos" w:hAnsi="Aptos"/>
                <w:b w:val="0"/>
                <w:color w:val="1F2937"/>
                <w:sz w:val="16"/>
              </w:rPr>
              <w:t>Scheme -&gt; version -&gt; rule -&gt; form field -&gt; document requirement model</w:t>
            </w:r>
          </w:p>
        </w:tc>
      </w:tr>
      <w:tr>
        <w:tc>
          <w:tcPr>
            <w:tcW w:type="dxa" w:w="3960"/>
            <w:vAlign w:val="center"/>
            <w:shd w:fill="FFFFFF"/>
          </w:tcPr>
          <w:p>
            <w:r/>
            <w:r>
              <w:rPr>
                <w:rFonts w:ascii="Aptos" w:hAnsi="Aptos"/>
                <w:b w:val="0"/>
                <w:color w:val="1F2937"/>
                <w:sz w:val="16"/>
              </w:rPr>
              <w:t>Transparent screening &amp; selection</w:t>
            </w:r>
          </w:p>
        </w:tc>
        <w:tc>
          <w:tcPr>
            <w:tcW w:type="dxa" w:w="5904"/>
            <w:vAlign w:val="center"/>
            <w:shd w:fill="FFFFFF"/>
          </w:tcPr>
          <w:p>
            <w:r/>
            <w:r>
              <w:rPr>
                <w:rFonts w:ascii="Aptos" w:hAnsi="Aptos"/>
                <w:b w:val="0"/>
                <w:color w:val="1F2937"/>
                <w:sz w:val="16"/>
              </w:rPr>
              <w:t>Explainable merit/rule results + human approval + committee scoring</w:t>
            </w:r>
          </w:p>
        </w:tc>
      </w:tr>
      <w:tr>
        <w:tc>
          <w:tcPr>
            <w:tcW w:type="dxa" w:w="3960"/>
            <w:vAlign w:val="center"/>
            <w:shd w:fill="FFFFFF"/>
          </w:tcPr>
          <w:p>
            <w:r/>
            <w:r>
              <w:rPr>
                <w:rFonts w:ascii="Aptos" w:hAnsi="Aptos"/>
                <w:b w:val="0"/>
                <w:color w:val="1F2937"/>
                <w:sz w:val="16"/>
              </w:rPr>
              <w:t>Deficiency identification &amp; resubmission</w:t>
            </w:r>
          </w:p>
        </w:tc>
        <w:tc>
          <w:tcPr>
            <w:tcW w:type="dxa" w:w="5904"/>
            <w:vAlign w:val="center"/>
            <w:shd w:fill="FFFFFF"/>
          </w:tcPr>
          <w:p>
            <w:r/>
            <w:r>
              <w:rPr>
                <w:rFonts w:ascii="Aptos" w:hAnsi="Aptos"/>
                <w:b w:val="0"/>
                <w:color w:val="1F2937"/>
                <w:sz w:val="16"/>
              </w:rPr>
              <w:t>Deficiency inbox + exact reason + one-item re-upload + automatic re-screening</w:t>
            </w:r>
          </w:p>
        </w:tc>
      </w:tr>
      <w:tr>
        <w:tc>
          <w:tcPr>
            <w:tcW w:type="dxa" w:w="3960"/>
            <w:vAlign w:val="center"/>
            <w:shd w:fill="FFFFFF"/>
          </w:tcPr>
          <w:p>
            <w:r/>
            <w:r>
              <w:rPr>
                <w:rFonts w:ascii="Aptos" w:hAnsi="Aptos"/>
                <w:b w:val="0"/>
                <w:color w:val="1F2937"/>
                <w:sz w:val="16"/>
              </w:rPr>
              <w:t>Dashboards &amp; analytics</w:t>
            </w:r>
          </w:p>
        </w:tc>
        <w:tc>
          <w:tcPr>
            <w:tcW w:type="dxa" w:w="5904"/>
            <w:vAlign w:val="center"/>
            <w:shd w:fill="FFFFFF"/>
          </w:tcPr>
          <w:p>
            <w:r/>
            <w:r>
              <w:rPr>
                <w:rFonts w:ascii="Aptos" w:hAnsi="Aptos"/>
                <w:b w:val="0"/>
                <w:color w:val="1F2937"/>
                <w:sz w:val="16"/>
              </w:rPr>
              <w:t>Executive dashboard + workload/SLA + scheme/state/institute views</w:t>
            </w:r>
          </w:p>
        </w:tc>
      </w:tr>
      <w:tr>
        <w:tc>
          <w:tcPr>
            <w:tcW w:type="dxa" w:w="3960"/>
            <w:vAlign w:val="center"/>
            <w:shd w:fill="FFFFFF"/>
          </w:tcPr>
          <w:p>
            <w:r/>
            <w:r>
              <w:rPr>
                <w:rFonts w:ascii="Aptos" w:hAnsi="Aptos"/>
                <w:b w:val="0"/>
                <w:color w:val="1F2937"/>
                <w:sz w:val="16"/>
              </w:rPr>
              <w:t>Separate applicant/admin interfaces</w:t>
            </w:r>
          </w:p>
        </w:tc>
        <w:tc>
          <w:tcPr>
            <w:tcW w:type="dxa" w:w="5904"/>
            <w:vAlign w:val="center"/>
            <w:shd w:fill="FFFFFF"/>
          </w:tcPr>
          <w:p>
            <w:r/>
            <w:r>
              <w:rPr>
                <w:rFonts w:ascii="Aptos" w:hAnsi="Aptos"/>
                <w:b w:val="0"/>
                <w:color w:val="1F2937"/>
                <w:sz w:val="16"/>
              </w:rPr>
              <w:t>Applicant, verifier, institute, committee, MoTA, finance, scheme admin, auditor roles</w:t>
            </w:r>
          </w:p>
        </w:tc>
      </w:tr>
    </w:tbl>
    <w:p/>
    <w:p>
      <w:pPr>
        <w:pStyle w:val="Heading1"/>
      </w:pPr>
      <w:r>
        <w:t>3. Product Structure</w:t>
      </w:r>
    </w:p>
    <w:tbl>
      <w:tblPr>
        <w:tblStyle w:val="TableGrid"/>
        <w:tblW w:type="auto" w:w="0"/>
        <w:jc w:val="center"/>
        <w:tblLook w:firstColumn="1" w:firstRow="1" w:lastColumn="0" w:lastRow="0" w:noHBand="0" w:noVBand="1" w:val="04A0"/>
        <w:tblBorders>
          <w:top w:val="single" w:sz="6" w:color="C9D4E2"/>
          <w:left w:val="single" w:sz="6" w:color="C9D4E2"/>
          <w:bottom w:val="single" w:sz="6" w:color="C9D4E2"/>
          <w:right w:val="single" w:sz="6" w:color="C9D4E2"/>
          <w:insideH w:val="single" w:sz="6" w:color="C9D4E2"/>
          <w:insideV w:val="single" w:sz="6" w:color="C9D4E2"/>
        </w:tblBorders>
      </w:tblPr>
      <w:tblGrid>
        <w:gridCol w:w="3456"/>
        <w:gridCol w:w="3456"/>
        <w:gridCol w:w="3456"/>
      </w:tblGrid>
      <w:tr>
        <w:tc>
          <w:tcPr>
            <w:tcW w:type="dxa" w:w="2880"/>
            <w:vAlign w:val="center"/>
            <w:shd w:fill="159A86"/>
          </w:tcPr>
          <w:p>
            <w:r/>
            <w:r>
              <w:rPr>
                <w:rFonts w:ascii="Aptos" w:hAnsi="Aptos"/>
                <w:b/>
                <w:color w:val="FFFFFF"/>
                <w:sz w:val="16"/>
              </w:rPr>
              <w:t>Surface</w:t>
            </w:r>
          </w:p>
        </w:tc>
        <w:tc>
          <w:tcPr>
            <w:tcW w:type="dxa" w:w="5616"/>
            <w:vAlign w:val="center"/>
            <w:shd w:fill="159A86"/>
          </w:tcPr>
          <w:p>
            <w:r/>
            <w:r>
              <w:rPr>
                <w:rFonts w:ascii="Aptos" w:hAnsi="Aptos"/>
                <w:b/>
                <w:color w:val="FFFFFF"/>
                <w:sz w:val="16"/>
              </w:rPr>
              <w:t>Purpose</w:t>
            </w:r>
          </w:p>
        </w:tc>
        <w:tc>
          <w:tcPr>
            <w:tcW w:type="dxa" w:w="1440"/>
            <w:vAlign w:val="center"/>
            <w:shd w:fill="159A86"/>
          </w:tcPr>
          <w:p>
            <w:r/>
            <w:r>
              <w:rPr>
                <w:rFonts w:ascii="Aptos" w:hAnsi="Aptos"/>
                <w:b/>
                <w:color w:val="FFFFFF"/>
                <w:sz w:val="16"/>
              </w:rPr>
              <w:t>Priority</w:t>
            </w:r>
          </w:p>
        </w:tc>
      </w:tr>
      <w:tr>
        <w:tc>
          <w:tcPr>
            <w:tcW w:type="dxa" w:w="2880"/>
            <w:vAlign w:val="center"/>
            <w:shd w:fill="FFFFFF"/>
          </w:tcPr>
          <w:p>
            <w:r/>
            <w:r>
              <w:rPr>
                <w:rFonts w:ascii="Aptos" w:hAnsi="Aptos"/>
                <w:b w:val="0"/>
                <w:color w:val="1F2937"/>
                <w:sz w:val="16"/>
              </w:rPr>
              <w:t>Public / Applicant Portal</w:t>
            </w:r>
          </w:p>
        </w:tc>
        <w:tc>
          <w:tcPr>
            <w:tcW w:type="dxa" w:w="5616"/>
            <w:vAlign w:val="center"/>
            <w:shd w:fill="FFFFFF"/>
          </w:tcPr>
          <w:p>
            <w:r/>
            <w:r>
              <w:rPr>
                <w:rFonts w:ascii="Aptos" w:hAnsi="Aptos"/>
                <w:b w:val="0"/>
                <w:color w:val="1F2937"/>
                <w:sz w:val="16"/>
              </w:rPr>
              <w:t>Scheme discovery, pre-check, application, document wallet, tracking, deficiencies, grievances</w:t>
            </w:r>
          </w:p>
        </w:tc>
        <w:tc>
          <w:tcPr>
            <w:tcW w:type="dxa" w:w="1440"/>
            <w:vAlign w:val="center"/>
            <w:shd w:fill="FFFFFF"/>
          </w:tcPr>
          <w:p>
            <w:r/>
            <w:r>
              <w:rPr>
                <w:rFonts w:ascii="Aptos" w:hAnsi="Aptos"/>
                <w:b w:val="0"/>
                <w:color w:val="1F2937"/>
                <w:sz w:val="16"/>
              </w:rPr>
              <w:t>P0</w:t>
            </w:r>
          </w:p>
        </w:tc>
      </w:tr>
      <w:tr>
        <w:tc>
          <w:tcPr>
            <w:tcW w:type="dxa" w:w="2880"/>
            <w:vAlign w:val="center"/>
            <w:shd w:fill="FFFFFF"/>
          </w:tcPr>
          <w:p>
            <w:r/>
            <w:r>
              <w:rPr>
                <w:rFonts w:ascii="Aptos" w:hAnsi="Aptos"/>
                <w:b w:val="0"/>
                <w:color w:val="1F2937"/>
                <w:sz w:val="16"/>
              </w:rPr>
              <w:t>Officer / Scrutiny Console</w:t>
            </w:r>
          </w:p>
        </w:tc>
        <w:tc>
          <w:tcPr>
            <w:tcW w:type="dxa" w:w="5616"/>
            <w:vAlign w:val="center"/>
            <w:shd w:fill="FFFFFF"/>
          </w:tcPr>
          <w:p>
            <w:r/>
            <w:r>
              <w:rPr>
                <w:rFonts w:ascii="Aptos" w:hAnsi="Aptos"/>
                <w:b w:val="0"/>
                <w:color w:val="1F2937"/>
                <w:sz w:val="16"/>
              </w:rPr>
              <w:t>Exception queue, evidence viewer, rule results, deficiency, decision and remarks</w:t>
            </w:r>
          </w:p>
        </w:tc>
        <w:tc>
          <w:tcPr>
            <w:tcW w:type="dxa" w:w="1440"/>
            <w:vAlign w:val="center"/>
            <w:shd w:fill="FFFFFF"/>
          </w:tcPr>
          <w:p>
            <w:r/>
            <w:r>
              <w:rPr>
                <w:rFonts w:ascii="Aptos" w:hAnsi="Aptos"/>
                <w:b w:val="0"/>
                <w:color w:val="1F2937"/>
                <w:sz w:val="16"/>
              </w:rPr>
              <w:t>P0</w:t>
            </w:r>
          </w:p>
        </w:tc>
      </w:tr>
      <w:tr>
        <w:tc>
          <w:tcPr>
            <w:tcW w:type="dxa" w:w="2880"/>
            <w:vAlign w:val="center"/>
            <w:shd w:fill="FFFFFF"/>
          </w:tcPr>
          <w:p>
            <w:r/>
            <w:r>
              <w:rPr>
                <w:rFonts w:ascii="Aptos" w:hAnsi="Aptos"/>
                <w:b w:val="0"/>
                <w:color w:val="1F2937"/>
                <w:sz w:val="16"/>
              </w:rPr>
              <w:t>Selection / Committee Console</w:t>
            </w:r>
          </w:p>
        </w:tc>
        <w:tc>
          <w:tcPr>
            <w:tcW w:type="dxa" w:w="5616"/>
            <w:vAlign w:val="center"/>
            <w:shd w:fill="FFFFFF"/>
          </w:tcPr>
          <w:p>
            <w:r/>
            <w:r>
              <w:rPr>
                <w:rFonts w:ascii="Aptos" w:hAnsi="Aptos"/>
                <w:b w:val="0"/>
                <w:color w:val="1F2937"/>
                <w:sz w:val="16"/>
              </w:rPr>
              <w:t>Shortlist, merit breakdown, interview/proposal scoring, publish list</w:t>
            </w:r>
          </w:p>
        </w:tc>
        <w:tc>
          <w:tcPr>
            <w:tcW w:type="dxa" w:w="1440"/>
            <w:vAlign w:val="center"/>
            <w:shd w:fill="FFFFFF"/>
          </w:tcPr>
          <w:p>
            <w:r/>
            <w:r>
              <w:rPr>
                <w:rFonts w:ascii="Aptos" w:hAnsi="Aptos"/>
                <w:b w:val="0"/>
                <w:color w:val="1F2937"/>
                <w:sz w:val="16"/>
              </w:rPr>
              <w:t>P0</w:t>
            </w:r>
          </w:p>
        </w:tc>
      </w:tr>
      <w:tr>
        <w:tc>
          <w:tcPr>
            <w:tcW w:type="dxa" w:w="2880"/>
            <w:vAlign w:val="center"/>
            <w:shd w:fill="FFFFFF"/>
          </w:tcPr>
          <w:p>
            <w:r/>
            <w:r>
              <w:rPr>
                <w:rFonts w:ascii="Aptos" w:hAnsi="Aptos"/>
                <w:b w:val="0"/>
                <w:color w:val="1F2937"/>
                <w:sz w:val="16"/>
              </w:rPr>
              <w:t>MoTA Admin Console</w:t>
            </w:r>
          </w:p>
        </w:tc>
        <w:tc>
          <w:tcPr>
            <w:tcW w:type="dxa" w:w="5616"/>
            <w:vAlign w:val="center"/>
            <w:shd w:fill="FFFFFF"/>
          </w:tcPr>
          <w:p>
            <w:r/>
            <w:r>
              <w:rPr>
                <w:rFonts w:ascii="Aptos" w:hAnsi="Aptos"/>
                <w:b w:val="0"/>
                <w:color w:val="1F2937"/>
                <w:sz w:val="16"/>
              </w:rPr>
              <w:t>Scheme configuration, rule versions, policy impact simulator, dashboards</w:t>
            </w:r>
          </w:p>
        </w:tc>
        <w:tc>
          <w:tcPr>
            <w:tcW w:type="dxa" w:w="1440"/>
            <w:vAlign w:val="center"/>
            <w:shd w:fill="FFFFFF"/>
          </w:tcPr>
          <w:p>
            <w:r/>
            <w:r>
              <w:rPr>
                <w:rFonts w:ascii="Aptos" w:hAnsi="Aptos"/>
                <w:b w:val="0"/>
                <w:color w:val="1F2937"/>
                <w:sz w:val="16"/>
              </w:rPr>
              <w:t>P0</w:t>
            </w:r>
          </w:p>
        </w:tc>
      </w:tr>
      <w:tr>
        <w:tc>
          <w:tcPr>
            <w:tcW w:type="dxa" w:w="2880"/>
            <w:vAlign w:val="center"/>
            <w:shd w:fill="FFFFFF"/>
          </w:tcPr>
          <w:p>
            <w:r/>
            <w:r>
              <w:rPr>
                <w:rFonts w:ascii="Aptos" w:hAnsi="Aptos"/>
                <w:b w:val="0"/>
                <w:color w:val="1F2937"/>
                <w:sz w:val="16"/>
              </w:rPr>
              <w:t>Finance / Post-selection</w:t>
            </w:r>
          </w:p>
        </w:tc>
        <w:tc>
          <w:tcPr>
            <w:tcW w:type="dxa" w:w="5616"/>
            <w:vAlign w:val="center"/>
            <w:shd w:fill="FFFFFF"/>
          </w:tcPr>
          <w:p>
            <w:r/>
            <w:r>
              <w:rPr>
                <w:rFonts w:ascii="Aptos" w:hAnsi="Aptos"/>
                <w:b w:val="0"/>
                <w:color w:val="1F2937"/>
                <w:sz w:val="16"/>
              </w:rPr>
              <w:t>Sanction, disbursement tracking, acceptance/renewal, reconciliation</w:t>
            </w:r>
          </w:p>
        </w:tc>
        <w:tc>
          <w:tcPr>
            <w:tcW w:type="dxa" w:w="1440"/>
            <w:vAlign w:val="center"/>
            <w:shd w:fill="FFFFFF"/>
          </w:tcPr>
          <w:p>
            <w:r/>
            <w:r>
              <w:rPr>
                <w:rFonts w:ascii="Aptos" w:hAnsi="Aptos"/>
                <w:b w:val="0"/>
                <w:color w:val="1F2937"/>
                <w:sz w:val="16"/>
              </w:rPr>
              <w:t>P1</w:t>
            </w:r>
          </w:p>
        </w:tc>
      </w:tr>
      <w:tr>
        <w:tc>
          <w:tcPr>
            <w:tcW w:type="dxa" w:w="2880"/>
            <w:vAlign w:val="center"/>
            <w:shd w:fill="FFFFFF"/>
          </w:tcPr>
          <w:p>
            <w:r/>
            <w:r>
              <w:rPr>
                <w:rFonts w:ascii="Aptos" w:hAnsi="Aptos"/>
                <w:b w:val="0"/>
                <w:color w:val="1F2937"/>
                <w:sz w:val="16"/>
              </w:rPr>
              <w:t>Audit / Governance Console</w:t>
            </w:r>
          </w:p>
        </w:tc>
        <w:tc>
          <w:tcPr>
            <w:tcW w:type="dxa" w:w="5616"/>
            <w:vAlign w:val="center"/>
            <w:shd w:fill="FFFFFF"/>
          </w:tcPr>
          <w:p>
            <w:r/>
            <w:r>
              <w:rPr>
                <w:rFonts w:ascii="Aptos" w:hAnsi="Aptos"/>
                <w:b w:val="0"/>
                <w:color w:val="1F2937"/>
                <w:sz w:val="16"/>
              </w:rPr>
              <w:t>Reproducible decision records, hash-chain verification, rule-change history</w:t>
            </w:r>
          </w:p>
        </w:tc>
        <w:tc>
          <w:tcPr>
            <w:tcW w:type="dxa" w:w="1440"/>
            <w:vAlign w:val="center"/>
            <w:shd w:fill="FFFFFF"/>
          </w:tcPr>
          <w:p>
            <w:r/>
            <w:r>
              <w:rPr>
                <w:rFonts w:ascii="Aptos" w:hAnsi="Aptos"/>
                <w:b w:val="0"/>
                <w:color w:val="1F2937"/>
                <w:sz w:val="16"/>
              </w:rPr>
              <w:t>P1</w:t>
            </w:r>
          </w:p>
        </w:tc>
      </w:tr>
    </w:tbl>
    <w:p/>
    <w:p>
      <w:pPr>
        <w:pStyle w:val="Heading1"/>
      </w:pPr>
      <w:r>
        <w:t>4. Users and Roles</w:t>
      </w:r>
    </w:p>
    <w:tbl>
      <w:tblPr>
        <w:tblStyle w:val="TableGrid"/>
        <w:tblW w:type="auto" w:w="0"/>
        <w:jc w:val="center"/>
        <w:tblLook w:firstColumn="1" w:firstRow="1" w:lastColumn="0" w:lastRow="0" w:noHBand="0" w:noVBand="1" w:val="04A0"/>
        <w:tblBorders>
          <w:top w:val="single" w:sz="6" w:color="C9D4E2"/>
          <w:left w:val="single" w:sz="6" w:color="C9D4E2"/>
          <w:bottom w:val="single" w:sz="6" w:color="C9D4E2"/>
          <w:right w:val="single" w:sz="6" w:color="C9D4E2"/>
          <w:insideH w:val="single" w:sz="6" w:color="C9D4E2"/>
          <w:insideV w:val="single" w:sz="6" w:color="C9D4E2"/>
        </w:tblBorders>
      </w:tblPr>
      <w:tblGrid>
        <w:gridCol w:w="3456"/>
        <w:gridCol w:w="3456"/>
        <w:gridCol w:w="3456"/>
      </w:tblGrid>
      <w:tr>
        <w:tc>
          <w:tcPr>
            <w:tcW w:type="dxa" w:w="2880"/>
            <w:vAlign w:val="center"/>
            <w:shd w:fill="6B4C9A"/>
          </w:tcPr>
          <w:p>
            <w:r/>
            <w:r>
              <w:rPr>
                <w:rFonts w:ascii="Aptos" w:hAnsi="Aptos"/>
                <w:b/>
                <w:color w:val="FFFFFF"/>
                <w:sz w:val="16"/>
              </w:rPr>
              <w:t>Role</w:t>
            </w:r>
          </w:p>
        </w:tc>
        <w:tc>
          <w:tcPr>
            <w:tcW w:type="dxa" w:w="5616"/>
            <w:vAlign w:val="center"/>
            <w:shd w:fill="6B4C9A"/>
          </w:tcPr>
          <w:p>
            <w:r/>
            <w:r>
              <w:rPr>
                <w:rFonts w:ascii="Aptos" w:hAnsi="Aptos"/>
                <w:b/>
                <w:color w:val="FFFFFF"/>
                <w:sz w:val="16"/>
              </w:rPr>
              <w:t>Core actions</w:t>
            </w:r>
          </w:p>
        </w:tc>
        <w:tc>
          <w:tcPr>
            <w:tcW w:type="dxa" w:w="1728"/>
            <w:vAlign w:val="center"/>
            <w:shd w:fill="6B4C9A"/>
          </w:tcPr>
          <w:p>
            <w:r/>
            <w:r>
              <w:rPr>
                <w:rFonts w:ascii="Aptos" w:hAnsi="Aptos"/>
                <w:b/>
                <w:color w:val="FFFFFF"/>
                <w:sz w:val="16"/>
              </w:rPr>
              <w:t>Demo login</w:t>
            </w:r>
          </w:p>
        </w:tc>
      </w:tr>
      <w:tr>
        <w:tc>
          <w:tcPr>
            <w:tcW w:type="dxa" w:w="2880"/>
            <w:vAlign w:val="center"/>
            <w:shd w:fill="FFFFFF"/>
          </w:tcPr>
          <w:p>
            <w:r/>
            <w:r>
              <w:rPr>
                <w:rFonts w:ascii="Aptos" w:hAnsi="Aptos"/>
                <w:b w:val="0"/>
                <w:color w:val="1F2937"/>
                <w:sz w:val="16"/>
              </w:rPr>
              <w:t>ST Applicant</w:t>
            </w:r>
          </w:p>
        </w:tc>
        <w:tc>
          <w:tcPr>
            <w:tcW w:type="dxa" w:w="5616"/>
            <w:vAlign w:val="center"/>
            <w:shd w:fill="FFFFFF"/>
          </w:tcPr>
          <w:p>
            <w:r/>
            <w:r>
              <w:rPr>
                <w:rFonts w:ascii="Aptos" w:hAnsi="Aptos"/>
                <w:b w:val="0"/>
                <w:color w:val="1F2937"/>
                <w:sz w:val="16"/>
              </w:rPr>
              <w:t>Discover schemes, pre-check, apply, upload, track, cure deficiency, grievance</w:t>
            </w:r>
          </w:p>
        </w:tc>
        <w:tc>
          <w:tcPr>
            <w:tcW w:type="dxa" w:w="1728"/>
            <w:vAlign w:val="center"/>
            <w:shd w:fill="FFFFFF"/>
          </w:tcPr>
          <w:p>
            <w:r/>
            <w:r>
              <w:rPr>
                <w:rFonts w:ascii="Aptos" w:hAnsi="Aptos"/>
                <w:b w:val="0"/>
                <w:color w:val="1F2937"/>
                <w:sz w:val="16"/>
              </w:rPr>
              <w:t>applicant@demo.local</w:t>
            </w:r>
          </w:p>
        </w:tc>
      </w:tr>
      <w:tr>
        <w:tc>
          <w:tcPr>
            <w:tcW w:type="dxa" w:w="2880"/>
            <w:vAlign w:val="center"/>
            <w:shd w:fill="FFFFFF"/>
          </w:tcPr>
          <w:p>
            <w:r/>
            <w:r>
              <w:rPr>
                <w:rFonts w:ascii="Aptos" w:hAnsi="Aptos"/>
                <w:b w:val="0"/>
                <w:color w:val="1F2937"/>
                <w:sz w:val="16"/>
              </w:rPr>
              <w:t>Document Verifier / Scrutiny Officer</w:t>
            </w:r>
          </w:p>
        </w:tc>
        <w:tc>
          <w:tcPr>
            <w:tcW w:type="dxa" w:w="5616"/>
            <w:vAlign w:val="center"/>
            <w:shd w:fill="FFFFFF"/>
          </w:tcPr>
          <w:p>
            <w:r/>
            <w:r>
              <w:rPr>
                <w:rFonts w:ascii="Aptos" w:hAnsi="Aptos"/>
                <w:b w:val="0"/>
                <w:color w:val="1F2937"/>
                <w:sz w:val="16"/>
              </w:rPr>
              <w:t>Review queue, inspect evidence, verify/reject/raise deficiency</w:t>
            </w:r>
          </w:p>
        </w:tc>
        <w:tc>
          <w:tcPr>
            <w:tcW w:type="dxa" w:w="1728"/>
            <w:vAlign w:val="center"/>
            <w:shd w:fill="FFFFFF"/>
          </w:tcPr>
          <w:p>
            <w:r/>
            <w:r>
              <w:rPr>
                <w:rFonts w:ascii="Aptos" w:hAnsi="Aptos"/>
                <w:b w:val="0"/>
                <w:color w:val="1F2937"/>
                <w:sz w:val="16"/>
              </w:rPr>
              <w:t>verifier@demo.local</w:t>
            </w:r>
          </w:p>
        </w:tc>
      </w:tr>
      <w:tr>
        <w:tc>
          <w:tcPr>
            <w:tcW w:type="dxa" w:w="2880"/>
            <w:vAlign w:val="center"/>
            <w:shd w:fill="FFFFFF"/>
          </w:tcPr>
          <w:p>
            <w:r/>
            <w:r>
              <w:rPr>
                <w:rFonts w:ascii="Aptos" w:hAnsi="Aptos"/>
                <w:b w:val="0"/>
                <w:color w:val="1F2937"/>
                <w:sz w:val="16"/>
              </w:rPr>
              <w:t>Institute Nodal Officer</w:t>
            </w:r>
          </w:p>
        </w:tc>
        <w:tc>
          <w:tcPr>
            <w:tcW w:type="dxa" w:w="5616"/>
            <w:vAlign w:val="center"/>
            <w:shd w:fill="FFFFFF"/>
          </w:tcPr>
          <w:p>
            <w:r/>
            <w:r>
              <w:rPr>
                <w:rFonts w:ascii="Aptos" w:hAnsi="Aptos"/>
                <w:b w:val="0"/>
                <w:color w:val="1F2937"/>
                <w:sz w:val="16"/>
              </w:rPr>
              <w:t>Confirm enrolment/course/fees/joining/progress</w:t>
            </w:r>
          </w:p>
        </w:tc>
        <w:tc>
          <w:tcPr>
            <w:tcW w:type="dxa" w:w="1728"/>
            <w:vAlign w:val="center"/>
            <w:shd w:fill="FFFFFF"/>
          </w:tcPr>
          <w:p>
            <w:r/>
            <w:r>
              <w:rPr>
                <w:rFonts w:ascii="Aptos" w:hAnsi="Aptos"/>
                <w:b w:val="0"/>
                <w:color w:val="1F2937"/>
                <w:sz w:val="16"/>
              </w:rPr>
              <w:t>institute@demo.local</w:t>
            </w:r>
          </w:p>
        </w:tc>
      </w:tr>
      <w:tr>
        <w:tc>
          <w:tcPr>
            <w:tcW w:type="dxa" w:w="2880"/>
            <w:vAlign w:val="center"/>
            <w:shd w:fill="FFFFFF"/>
          </w:tcPr>
          <w:p>
            <w:r/>
            <w:r>
              <w:rPr>
                <w:rFonts w:ascii="Aptos" w:hAnsi="Aptos"/>
                <w:b w:val="0"/>
                <w:color w:val="1F2937"/>
                <w:sz w:val="16"/>
              </w:rPr>
              <w:t>Selection Committee</w:t>
            </w:r>
          </w:p>
        </w:tc>
        <w:tc>
          <w:tcPr>
            <w:tcW w:type="dxa" w:w="5616"/>
            <w:vAlign w:val="center"/>
            <w:shd w:fill="FFFFFF"/>
          </w:tcPr>
          <w:p>
            <w:r/>
            <w:r>
              <w:rPr>
                <w:rFonts w:ascii="Aptos" w:hAnsi="Aptos"/>
                <w:b w:val="0"/>
                <w:color w:val="1F2937"/>
                <w:sz w:val="16"/>
              </w:rPr>
              <w:t>Review shortlist, score interview/proposal, recommend selection</w:t>
            </w:r>
          </w:p>
        </w:tc>
        <w:tc>
          <w:tcPr>
            <w:tcW w:type="dxa" w:w="1728"/>
            <w:vAlign w:val="center"/>
            <w:shd w:fill="FFFFFF"/>
          </w:tcPr>
          <w:p>
            <w:r/>
            <w:r>
              <w:rPr>
                <w:rFonts w:ascii="Aptos" w:hAnsi="Aptos"/>
                <w:b w:val="0"/>
                <w:color w:val="1F2937"/>
                <w:sz w:val="16"/>
              </w:rPr>
              <w:t>committee@demo.local</w:t>
            </w:r>
          </w:p>
        </w:tc>
      </w:tr>
      <w:tr>
        <w:tc>
          <w:tcPr>
            <w:tcW w:type="dxa" w:w="2880"/>
            <w:vAlign w:val="center"/>
            <w:shd w:fill="FFFFFF"/>
          </w:tcPr>
          <w:p>
            <w:r/>
            <w:r>
              <w:rPr>
                <w:rFonts w:ascii="Aptos" w:hAnsi="Aptos"/>
                <w:b w:val="0"/>
                <w:color w:val="1F2937"/>
                <w:sz w:val="16"/>
              </w:rPr>
              <w:t>MoTA Approving Officer</w:t>
            </w:r>
          </w:p>
        </w:tc>
        <w:tc>
          <w:tcPr>
            <w:tcW w:type="dxa" w:w="5616"/>
            <w:vAlign w:val="center"/>
            <w:shd w:fill="FFFFFF"/>
          </w:tcPr>
          <w:p>
            <w:r/>
            <w:r>
              <w:rPr>
                <w:rFonts w:ascii="Aptos" w:hAnsi="Aptos"/>
                <w:b w:val="0"/>
                <w:color w:val="1F2937"/>
                <w:sz w:val="16"/>
              </w:rPr>
              <w:t>Approve list/sanction, record override justification</w:t>
            </w:r>
          </w:p>
        </w:tc>
        <w:tc>
          <w:tcPr>
            <w:tcW w:type="dxa" w:w="1728"/>
            <w:vAlign w:val="center"/>
            <w:shd w:fill="FFFFFF"/>
          </w:tcPr>
          <w:p>
            <w:r/>
            <w:r>
              <w:rPr>
                <w:rFonts w:ascii="Aptos" w:hAnsi="Aptos"/>
                <w:b w:val="0"/>
                <w:color w:val="1F2937"/>
                <w:sz w:val="16"/>
              </w:rPr>
              <w:t>approver@demo.local</w:t>
            </w:r>
          </w:p>
        </w:tc>
      </w:tr>
      <w:tr>
        <w:tc>
          <w:tcPr>
            <w:tcW w:type="dxa" w:w="2880"/>
            <w:vAlign w:val="center"/>
            <w:shd w:fill="FFFFFF"/>
          </w:tcPr>
          <w:p>
            <w:r/>
            <w:r>
              <w:rPr>
                <w:rFonts w:ascii="Aptos" w:hAnsi="Aptos"/>
                <w:b w:val="0"/>
                <w:color w:val="1F2937"/>
                <w:sz w:val="16"/>
              </w:rPr>
              <w:t>Finance / DBT Officer</w:t>
            </w:r>
          </w:p>
        </w:tc>
        <w:tc>
          <w:tcPr>
            <w:tcW w:type="dxa" w:w="5616"/>
            <w:vAlign w:val="center"/>
            <w:shd w:fill="FFFFFF"/>
          </w:tcPr>
          <w:p>
            <w:r/>
            <w:r>
              <w:rPr>
                <w:rFonts w:ascii="Aptos" w:hAnsi="Aptos"/>
                <w:b w:val="0"/>
                <w:color w:val="1F2937"/>
                <w:sz w:val="16"/>
              </w:rPr>
              <w:t>Track sanction/disbursement batches and reconciliation</w:t>
            </w:r>
          </w:p>
        </w:tc>
        <w:tc>
          <w:tcPr>
            <w:tcW w:type="dxa" w:w="1728"/>
            <w:vAlign w:val="center"/>
            <w:shd w:fill="FFFFFF"/>
          </w:tcPr>
          <w:p>
            <w:r/>
            <w:r>
              <w:rPr>
                <w:rFonts w:ascii="Aptos" w:hAnsi="Aptos"/>
                <w:b w:val="0"/>
                <w:color w:val="1F2937"/>
                <w:sz w:val="16"/>
              </w:rPr>
              <w:t>finance@demo.local</w:t>
            </w:r>
          </w:p>
        </w:tc>
      </w:tr>
      <w:tr>
        <w:tc>
          <w:tcPr>
            <w:tcW w:type="dxa" w:w="2880"/>
            <w:vAlign w:val="center"/>
            <w:shd w:fill="FFFFFF"/>
          </w:tcPr>
          <w:p>
            <w:r/>
            <w:r>
              <w:rPr>
                <w:rFonts w:ascii="Aptos" w:hAnsi="Aptos"/>
                <w:b w:val="0"/>
                <w:color w:val="1F2937"/>
                <w:sz w:val="16"/>
              </w:rPr>
              <w:t>Scheme Admin</w:t>
            </w:r>
          </w:p>
        </w:tc>
        <w:tc>
          <w:tcPr>
            <w:tcW w:type="dxa" w:w="5616"/>
            <w:vAlign w:val="center"/>
            <w:shd w:fill="FFFFFF"/>
          </w:tcPr>
          <w:p>
            <w:r/>
            <w:r>
              <w:rPr>
                <w:rFonts w:ascii="Aptos" w:hAnsi="Aptos"/>
                <w:b w:val="0"/>
                <w:color w:val="1F2937"/>
                <w:sz w:val="16"/>
              </w:rPr>
              <w:t>Configure rules, documents, forms, workflow, scoring, versions</w:t>
            </w:r>
          </w:p>
        </w:tc>
        <w:tc>
          <w:tcPr>
            <w:tcW w:type="dxa" w:w="1728"/>
            <w:vAlign w:val="center"/>
            <w:shd w:fill="FFFFFF"/>
          </w:tcPr>
          <w:p>
            <w:r/>
            <w:r>
              <w:rPr>
                <w:rFonts w:ascii="Aptos" w:hAnsi="Aptos"/>
                <w:b w:val="0"/>
                <w:color w:val="1F2937"/>
                <w:sz w:val="16"/>
              </w:rPr>
              <w:t>admin@demo.local</w:t>
            </w:r>
          </w:p>
        </w:tc>
      </w:tr>
      <w:tr>
        <w:tc>
          <w:tcPr>
            <w:tcW w:type="dxa" w:w="2880"/>
            <w:vAlign w:val="center"/>
            <w:shd w:fill="FFFFFF"/>
          </w:tcPr>
          <w:p>
            <w:r/>
            <w:r>
              <w:rPr>
                <w:rFonts w:ascii="Aptos" w:hAnsi="Aptos"/>
                <w:b w:val="0"/>
                <w:color w:val="1F2937"/>
                <w:sz w:val="16"/>
              </w:rPr>
              <w:t>Auditor / Super Admin</w:t>
            </w:r>
          </w:p>
        </w:tc>
        <w:tc>
          <w:tcPr>
            <w:tcW w:type="dxa" w:w="5616"/>
            <w:vAlign w:val="center"/>
            <w:shd w:fill="FFFFFF"/>
          </w:tcPr>
          <w:p>
            <w:r/>
            <w:r>
              <w:rPr>
                <w:rFonts w:ascii="Aptos" w:hAnsi="Aptos"/>
                <w:b w:val="0"/>
                <w:color w:val="1F2937"/>
                <w:sz w:val="16"/>
              </w:rPr>
              <w:t>Read-only audit trail, user/role management, integrity verification</w:t>
            </w:r>
          </w:p>
        </w:tc>
        <w:tc>
          <w:tcPr>
            <w:tcW w:type="dxa" w:w="1728"/>
            <w:vAlign w:val="center"/>
            <w:shd w:fill="FFFFFF"/>
          </w:tcPr>
          <w:p>
            <w:r/>
            <w:r>
              <w:rPr>
                <w:rFonts w:ascii="Aptos" w:hAnsi="Aptos"/>
                <w:b w:val="0"/>
                <w:color w:val="1F2937"/>
                <w:sz w:val="16"/>
              </w:rPr>
              <w:t>auditor@demo.local</w:t>
            </w:r>
          </w:p>
        </w:tc>
      </w:tr>
    </w:tbl>
    <w:p/>
    <w:p>
      <w:pPr>
        <w:pStyle w:val="Heading1"/>
      </w:pPr>
      <w:r>
        <w:t>5. End-to-End User Journeys</w:t>
      </w:r>
    </w:p>
    <w:p>
      <w:pPr>
        <w:pStyle w:val="Heading2"/>
      </w:pPr>
      <w:r>
        <w:t>5.1 Applicant Journey</w:t>
      </w:r>
    </w:p>
    <w:p>
      <w:pPr>
        <w:pStyle w:val="ListNumber"/>
        <w:spacing w:after="40"/>
        <w:ind w:left="259"/>
      </w:pPr>
      <w:r>
        <w:t>Open public scheme catalogue.</w:t>
      </w:r>
    </w:p>
    <w:p>
      <w:pPr>
        <w:pStyle w:val="ListNumber"/>
        <w:spacing w:after="40"/>
        <w:ind w:left="259"/>
      </w:pPr>
      <w:r>
        <w:t>Run eligibility pre-check and see criterion-by-criterion pass/fail.</w:t>
      </w:r>
    </w:p>
    <w:p>
      <w:pPr>
        <w:pStyle w:val="ListNumber"/>
        <w:spacing w:after="40"/>
        <w:ind w:left="259"/>
      </w:pPr>
      <w:r>
        <w:t>Create/reuse applicant profile.</w:t>
      </w:r>
    </w:p>
    <w:p>
      <w:pPr>
        <w:pStyle w:val="ListNumber"/>
        <w:spacing w:after="40"/>
        <w:ind w:left="259"/>
      </w:pPr>
      <w:r>
        <w:t>Select a scheme and complete a dynamic multi-step application.</w:t>
      </w:r>
    </w:p>
    <w:p>
      <w:pPr>
        <w:pStyle w:val="ListNumber"/>
        <w:spacing w:after="40"/>
        <w:ind w:left="259"/>
      </w:pPr>
      <w:r>
        <w:t>Upload documents; run quality guard and document classification.</w:t>
      </w:r>
    </w:p>
    <w:p>
      <w:pPr>
        <w:pStyle w:val="ListNumber"/>
        <w:spacing w:after="40"/>
        <w:ind w:left="259"/>
      </w:pPr>
      <w:r>
        <w:t>See extracted values and any mismatch warnings before final submission.</w:t>
      </w:r>
    </w:p>
    <w:p>
      <w:pPr>
        <w:pStyle w:val="ListNumber"/>
        <w:spacing w:after="40"/>
        <w:ind w:left="259"/>
      </w:pPr>
      <w:r>
        <w:t>Submit and receive application ID/acknowledgement.</w:t>
      </w:r>
    </w:p>
    <w:p>
      <w:pPr>
        <w:pStyle w:val="ListNumber"/>
        <w:spacing w:after="40"/>
        <w:ind w:left="259"/>
      </w:pPr>
      <w:r>
        <w:t>Track the status timeline.</w:t>
      </w:r>
    </w:p>
    <w:p>
      <w:pPr>
        <w:pStyle w:val="ListNumber"/>
        <w:spacing w:after="40"/>
        <w:ind w:left="259"/>
      </w:pPr>
      <w:r>
        <w:t>If deficient, open the deficiency item, understand why, upload the missing/corrected item, and resubmit.</w:t>
      </w:r>
    </w:p>
    <w:p>
      <w:pPr>
        <w:pStyle w:val="ListNumber"/>
        <w:spacing w:after="40"/>
        <w:ind w:left="259"/>
      </w:pPr>
      <w:r>
        <w:t>Receive selection/non-selection/waitlist and post-selection status updates.</w:t>
      </w:r>
    </w:p>
    <w:p>
      <w:pPr>
        <w:pStyle w:val="ListNumber"/>
        <w:spacing w:after="40"/>
        <w:ind w:left="259"/>
      </w:pPr>
      <w:r>
        <w:t>Raise a grievance/appeal if needed.</w:t>
      </w:r>
    </w:p>
    <w:p>
      <w:pPr>
        <w:pStyle w:val="Heading2"/>
      </w:pPr>
      <w:r>
        <w:t>5.2 Officer Journey</w:t>
      </w:r>
    </w:p>
    <w:p>
      <w:pPr>
        <w:pStyle w:val="ListNumber"/>
        <w:spacing w:after="40"/>
        <w:ind w:left="259"/>
      </w:pPr>
      <w:r>
        <w:t>Open exception-first queue sorted by urgency/confidence/age.</w:t>
      </w:r>
    </w:p>
    <w:p>
      <w:pPr>
        <w:pStyle w:val="ListNumber"/>
        <w:spacing w:after="40"/>
        <w:ind w:left="259"/>
      </w:pPr>
      <w:r>
        <w:t>Open an application evidence panel.</w:t>
      </w:r>
    </w:p>
    <w:p>
      <w:pPr>
        <w:pStyle w:val="ListNumber"/>
        <w:spacing w:after="40"/>
        <w:ind w:left="259"/>
      </w:pPr>
      <w:r>
        <w:t>See document image, OCR fields, evidence source, rule results and flags together.</w:t>
      </w:r>
    </w:p>
    <w:p>
      <w:pPr>
        <w:pStyle w:val="ListNumber"/>
        <w:spacing w:after="40"/>
        <w:ind w:left="259"/>
      </w:pPr>
      <w:r>
        <w:t>Confirm eligibility, raise deficiency, or mark ineligible with mandatory remarks.</w:t>
      </w:r>
    </w:p>
    <w:p>
      <w:pPr>
        <w:pStyle w:val="ListNumber"/>
        <w:spacing w:after="40"/>
        <w:ind w:left="259"/>
      </w:pPr>
      <w:r>
        <w:t>Send clean cases toward fast-track officer confirmation.</w:t>
      </w:r>
    </w:p>
    <w:p>
      <w:pPr>
        <w:pStyle w:val="ListNumber"/>
        <w:spacing w:after="40"/>
        <w:ind w:left="259"/>
      </w:pPr>
      <w:r>
        <w:t>Escalate uncertain/high-risk cases.</w:t>
      </w:r>
    </w:p>
    <w:p>
      <w:pPr>
        <w:pStyle w:val="ListNumber"/>
        <w:spacing w:after="40"/>
        <w:ind w:left="259"/>
      </w:pPr>
      <w:r>
        <w:t>Review the application again after applicant resubmission.</w:t>
      </w:r>
    </w:p>
    <w:p>
      <w:pPr>
        <w:pStyle w:val="Heading2"/>
      </w:pPr>
      <w:r>
        <w:t>5.3 Admin / Policy Journey</w:t>
      </w:r>
    </w:p>
    <w:p>
      <w:pPr>
        <w:pStyle w:val="ListNumber"/>
        <w:spacing w:after="40"/>
        <w:ind w:left="259"/>
      </w:pPr>
      <w:r>
        <w:t>Open a scheme version.</w:t>
      </w:r>
    </w:p>
    <w:p>
      <w:pPr>
        <w:pStyle w:val="ListNumber"/>
        <w:spacing w:after="40"/>
        <w:ind w:left="259"/>
      </w:pPr>
      <w:r>
        <w:t>Edit a rule/document/workflow configuration in a draft version.</w:t>
      </w:r>
    </w:p>
    <w:p>
      <w:pPr>
        <w:pStyle w:val="ListNumber"/>
        <w:spacing w:after="40"/>
        <w:ind w:left="259"/>
      </w:pPr>
      <w:r>
        <w:t>Run a dry-run against existing applications.</w:t>
      </w:r>
    </w:p>
    <w:p>
      <w:pPr>
        <w:pStyle w:val="ListNumber"/>
        <w:spacing w:after="40"/>
        <w:ind w:left="259"/>
      </w:pPr>
      <w:r>
        <w:t>See pass-rate and group/state impact before publish.</w:t>
      </w:r>
    </w:p>
    <w:p>
      <w:pPr>
        <w:pStyle w:val="ListNumber"/>
        <w:spacing w:after="40"/>
        <w:ind w:left="259"/>
      </w:pPr>
      <w:r>
        <w:t>Review the diff and enter a change reason.</w:t>
      </w:r>
    </w:p>
    <w:p>
      <w:pPr>
        <w:pStyle w:val="ListNumber"/>
        <w:spacing w:after="40"/>
        <w:ind w:left="259"/>
      </w:pPr>
      <w:r>
        <w:t>Publish a new version.</w:t>
      </w:r>
    </w:p>
    <w:p>
      <w:pPr>
        <w:pStyle w:val="ListNumber"/>
        <w:spacing w:after="40"/>
        <w:ind w:left="259"/>
      </w:pPr>
      <w:r>
        <w:t>Verify that historical applications remain pinned to their previous version.</w:t>
      </w:r>
    </w:p>
    <w:p>
      <w:pPr>
        <w:pStyle w:val="Heading1"/>
      </w:pPr>
      <w:r>
        <w:t>6. Functional Modules to Build</w:t>
      </w:r>
    </w:p>
    <w:tbl>
      <w:tblPr>
        <w:tblStyle w:val="TableGrid"/>
        <w:tblW w:type="auto" w:w="0"/>
        <w:jc w:val="center"/>
        <w:tblLook w:firstColumn="1" w:firstRow="1" w:lastColumn="0" w:lastRow="0" w:noHBand="0" w:noVBand="1" w:val="04A0"/>
        <w:tblBorders>
          <w:top w:val="single" w:sz="6" w:color="C9D4E2"/>
          <w:left w:val="single" w:sz="6" w:color="C9D4E2"/>
          <w:bottom w:val="single" w:sz="6" w:color="C9D4E2"/>
          <w:right w:val="single" w:sz="6" w:color="C9D4E2"/>
          <w:insideH w:val="single" w:sz="6" w:color="C9D4E2"/>
          <w:insideV w:val="single" w:sz="6" w:color="C9D4E2"/>
        </w:tblBorders>
      </w:tblPr>
      <w:tblGrid>
        <w:gridCol w:w="3456"/>
        <w:gridCol w:w="3456"/>
        <w:gridCol w:w="3456"/>
      </w:tblGrid>
      <w:tr>
        <w:tc>
          <w:tcPr>
            <w:tcW w:type="dxa" w:w="792"/>
            <w:vAlign w:val="center"/>
            <w:shd w:fill="2F75B5"/>
          </w:tcPr>
          <w:p>
            <w:r/>
            <w:r>
              <w:rPr>
                <w:rFonts w:ascii="Aptos" w:hAnsi="Aptos"/>
                <w:b/>
                <w:color w:val="FFFFFF"/>
                <w:sz w:val="16"/>
              </w:rPr>
              <w:t>ID</w:t>
            </w:r>
          </w:p>
        </w:tc>
        <w:tc>
          <w:tcPr>
            <w:tcW w:type="dxa" w:w="2448"/>
            <w:vAlign w:val="center"/>
            <w:shd w:fill="2F75B5"/>
          </w:tcPr>
          <w:p>
            <w:r/>
            <w:r>
              <w:rPr>
                <w:rFonts w:ascii="Aptos" w:hAnsi="Aptos"/>
                <w:b/>
                <w:color w:val="FFFFFF"/>
                <w:sz w:val="16"/>
              </w:rPr>
              <w:t>Module</w:t>
            </w:r>
          </w:p>
        </w:tc>
        <w:tc>
          <w:tcPr>
            <w:tcW w:type="dxa" w:w="6840"/>
            <w:vAlign w:val="center"/>
            <w:shd w:fill="2F75B5"/>
          </w:tcPr>
          <w:p>
            <w:r/>
            <w:r>
              <w:rPr>
                <w:rFonts w:ascii="Aptos" w:hAnsi="Aptos"/>
                <w:b/>
                <w:color w:val="FFFFFF"/>
                <w:sz w:val="16"/>
              </w:rPr>
              <w:t>Prototype scope</w:t>
            </w:r>
          </w:p>
        </w:tc>
      </w:tr>
      <w:tr>
        <w:tc>
          <w:tcPr>
            <w:tcW w:type="dxa" w:w="792"/>
            <w:vAlign w:val="center"/>
            <w:shd w:fill="FFFFFF"/>
          </w:tcPr>
          <w:p>
            <w:r/>
            <w:r>
              <w:rPr>
                <w:rFonts w:ascii="Aptos" w:hAnsi="Aptos"/>
                <w:b w:val="0"/>
                <w:color w:val="1F2937"/>
                <w:sz w:val="16"/>
              </w:rPr>
              <w:t>M1</w:t>
            </w:r>
          </w:p>
        </w:tc>
        <w:tc>
          <w:tcPr>
            <w:tcW w:type="dxa" w:w="2448"/>
            <w:vAlign w:val="center"/>
            <w:shd w:fill="FFFFFF"/>
          </w:tcPr>
          <w:p>
            <w:r/>
            <w:r>
              <w:rPr>
                <w:rFonts w:ascii="Aptos" w:hAnsi="Aptos"/>
                <w:b w:val="0"/>
                <w:color w:val="1F2937"/>
                <w:sz w:val="16"/>
              </w:rPr>
              <w:t>Identity &amp; Applicant Profile</w:t>
            </w:r>
          </w:p>
        </w:tc>
        <w:tc>
          <w:tcPr>
            <w:tcW w:type="dxa" w:w="6840"/>
            <w:vAlign w:val="center"/>
            <w:shd w:fill="FFFFFF"/>
          </w:tcPr>
          <w:p>
            <w:r/>
            <w:r>
              <w:rPr>
                <w:rFonts w:ascii="Aptos" w:hAnsi="Aptos"/>
                <w:b w:val="0"/>
                <w:color w:val="1F2937"/>
                <w:sz w:val="16"/>
              </w:rPr>
              <w:t>OTP-style demo auth, reusable profile, education, category, bank placeholder, role-based access</w:t>
            </w:r>
          </w:p>
        </w:tc>
      </w:tr>
      <w:tr>
        <w:tc>
          <w:tcPr>
            <w:tcW w:type="dxa" w:w="792"/>
            <w:vAlign w:val="center"/>
            <w:shd w:fill="FFFFFF"/>
          </w:tcPr>
          <w:p>
            <w:r/>
            <w:r>
              <w:rPr>
                <w:rFonts w:ascii="Aptos" w:hAnsi="Aptos"/>
                <w:b w:val="0"/>
                <w:color w:val="1F2937"/>
                <w:sz w:val="16"/>
              </w:rPr>
              <w:t>M2</w:t>
            </w:r>
          </w:p>
        </w:tc>
        <w:tc>
          <w:tcPr>
            <w:tcW w:type="dxa" w:w="2448"/>
            <w:vAlign w:val="center"/>
            <w:shd w:fill="FFFFFF"/>
          </w:tcPr>
          <w:p>
            <w:r/>
            <w:r>
              <w:rPr>
                <w:rFonts w:ascii="Aptos" w:hAnsi="Aptos"/>
                <w:b w:val="0"/>
                <w:color w:val="1F2937"/>
                <w:sz w:val="16"/>
              </w:rPr>
              <w:t>Scheme Catalogue &amp; Pre-check</w:t>
            </w:r>
          </w:p>
        </w:tc>
        <w:tc>
          <w:tcPr>
            <w:tcW w:type="dxa" w:w="6840"/>
            <w:vAlign w:val="center"/>
            <w:shd w:fill="FFFFFF"/>
          </w:tcPr>
          <w:p>
            <w:r/>
            <w:r>
              <w:rPr>
                <w:rFonts w:ascii="Aptos" w:hAnsi="Aptos"/>
                <w:b w:val="0"/>
                <w:color w:val="1F2937"/>
                <w:sz w:val="16"/>
              </w:rPr>
              <w:t>Search/filter schemes, eligibility wizard, pass/fail reasons, suggested scheme</w:t>
            </w:r>
          </w:p>
        </w:tc>
      </w:tr>
      <w:tr>
        <w:tc>
          <w:tcPr>
            <w:tcW w:type="dxa" w:w="792"/>
            <w:vAlign w:val="center"/>
            <w:shd w:fill="FFFFFF"/>
          </w:tcPr>
          <w:p>
            <w:r/>
            <w:r>
              <w:rPr>
                <w:rFonts w:ascii="Aptos" w:hAnsi="Aptos"/>
                <w:b w:val="0"/>
                <w:color w:val="1F2937"/>
                <w:sz w:val="16"/>
              </w:rPr>
              <w:t>M3</w:t>
            </w:r>
          </w:p>
        </w:tc>
        <w:tc>
          <w:tcPr>
            <w:tcW w:type="dxa" w:w="2448"/>
            <w:vAlign w:val="center"/>
            <w:shd w:fill="FFFFFF"/>
          </w:tcPr>
          <w:p>
            <w:r/>
            <w:r>
              <w:rPr>
                <w:rFonts w:ascii="Aptos" w:hAnsi="Aptos"/>
                <w:b w:val="0"/>
                <w:color w:val="1F2937"/>
                <w:sz w:val="16"/>
              </w:rPr>
              <w:t>Configurable Scheme Engine</w:t>
            </w:r>
          </w:p>
        </w:tc>
        <w:tc>
          <w:tcPr>
            <w:tcW w:type="dxa" w:w="6840"/>
            <w:vAlign w:val="center"/>
            <w:shd w:fill="FFFFFF"/>
          </w:tcPr>
          <w:p>
            <w:r/>
            <w:r>
              <w:rPr>
                <w:rFonts w:ascii="Aptos" w:hAnsi="Aptos"/>
                <w:b w:val="0"/>
                <w:color w:val="1F2937"/>
                <w:sz w:val="16"/>
              </w:rPr>
              <w:t>Scheme versions, stages, rules, forms, documents, scoring, effective dates, dry-run, version diff</w:t>
            </w:r>
          </w:p>
        </w:tc>
      </w:tr>
      <w:tr>
        <w:tc>
          <w:tcPr>
            <w:tcW w:type="dxa" w:w="792"/>
            <w:vAlign w:val="center"/>
            <w:shd w:fill="FFFFFF"/>
          </w:tcPr>
          <w:p>
            <w:r/>
            <w:r>
              <w:rPr>
                <w:rFonts w:ascii="Aptos" w:hAnsi="Aptos"/>
                <w:b w:val="0"/>
                <w:color w:val="1F2937"/>
                <w:sz w:val="16"/>
              </w:rPr>
              <w:t>M4</w:t>
            </w:r>
          </w:p>
        </w:tc>
        <w:tc>
          <w:tcPr>
            <w:tcW w:type="dxa" w:w="2448"/>
            <w:vAlign w:val="center"/>
            <w:shd w:fill="FFFFFF"/>
          </w:tcPr>
          <w:p>
            <w:r/>
            <w:r>
              <w:rPr>
                <w:rFonts w:ascii="Aptos" w:hAnsi="Aptos"/>
                <w:b w:val="0"/>
                <w:color w:val="1F2937"/>
                <w:sz w:val="16"/>
              </w:rPr>
              <w:t>Application Management</w:t>
            </w:r>
          </w:p>
        </w:tc>
        <w:tc>
          <w:tcPr>
            <w:tcW w:type="dxa" w:w="6840"/>
            <w:vAlign w:val="center"/>
            <w:shd w:fill="FFFFFF"/>
          </w:tcPr>
          <w:p>
            <w:r/>
            <w:r>
              <w:rPr>
                <w:rFonts w:ascii="Aptos" w:hAnsi="Aptos"/>
                <w:b w:val="0"/>
                <w:color w:val="1F2937"/>
                <w:sz w:val="16"/>
              </w:rPr>
              <w:t>Dynamic form, autosave, submission, acknowledgement, live timeline</w:t>
            </w:r>
          </w:p>
        </w:tc>
      </w:tr>
      <w:tr>
        <w:tc>
          <w:tcPr>
            <w:tcW w:type="dxa" w:w="792"/>
            <w:vAlign w:val="center"/>
            <w:shd w:fill="FFFFFF"/>
          </w:tcPr>
          <w:p>
            <w:r/>
            <w:r>
              <w:rPr>
                <w:rFonts w:ascii="Aptos" w:hAnsi="Aptos"/>
                <w:b w:val="0"/>
                <w:color w:val="1F2937"/>
                <w:sz w:val="16"/>
              </w:rPr>
              <w:t>M5</w:t>
            </w:r>
          </w:p>
        </w:tc>
        <w:tc>
          <w:tcPr>
            <w:tcW w:type="dxa" w:w="2448"/>
            <w:vAlign w:val="center"/>
            <w:shd w:fill="FFFFFF"/>
          </w:tcPr>
          <w:p>
            <w:r/>
            <w:r>
              <w:rPr>
                <w:rFonts w:ascii="Aptos" w:hAnsi="Aptos"/>
                <w:b w:val="0"/>
                <w:color w:val="1F2937"/>
                <w:sz w:val="16"/>
              </w:rPr>
              <w:t>Document Intelligence</w:t>
            </w:r>
          </w:p>
        </w:tc>
        <w:tc>
          <w:tcPr>
            <w:tcW w:type="dxa" w:w="6840"/>
            <w:vAlign w:val="center"/>
            <w:shd w:fill="FFFFFF"/>
          </w:tcPr>
          <w:p>
            <w:r/>
            <w:r>
              <w:rPr>
                <w:rFonts w:ascii="Aptos" w:hAnsi="Aptos"/>
                <w:b w:val="0"/>
                <w:color w:val="1F2937"/>
                <w:sz w:val="16"/>
              </w:rPr>
              <w:t>Upload guard, classification, OCR, extraction, cross-document/form checks, confidence</w:t>
            </w:r>
          </w:p>
        </w:tc>
      </w:tr>
      <w:tr>
        <w:tc>
          <w:tcPr>
            <w:tcW w:type="dxa" w:w="792"/>
            <w:vAlign w:val="center"/>
            <w:shd w:fill="FFFFFF"/>
          </w:tcPr>
          <w:p>
            <w:r/>
            <w:r>
              <w:rPr>
                <w:rFonts w:ascii="Aptos" w:hAnsi="Aptos"/>
                <w:b w:val="0"/>
                <w:color w:val="1F2937"/>
                <w:sz w:val="16"/>
              </w:rPr>
              <w:t>M6</w:t>
            </w:r>
          </w:p>
        </w:tc>
        <w:tc>
          <w:tcPr>
            <w:tcW w:type="dxa" w:w="2448"/>
            <w:vAlign w:val="center"/>
            <w:shd w:fill="FFFFFF"/>
          </w:tcPr>
          <w:p>
            <w:r/>
            <w:r>
              <w:rPr>
                <w:rFonts w:ascii="Aptos" w:hAnsi="Aptos"/>
                <w:b w:val="0"/>
                <w:color w:val="1F2937"/>
                <w:sz w:val="16"/>
              </w:rPr>
              <w:t>Eligibility &amp; Scrutiny</w:t>
            </w:r>
          </w:p>
        </w:tc>
        <w:tc>
          <w:tcPr>
            <w:tcW w:type="dxa" w:w="6840"/>
            <w:vAlign w:val="center"/>
            <w:shd w:fill="FFFFFF"/>
          </w:tcPr>
          <w:p>
            <w:r/>
            <w:r>
              <w:rPr>
                <w:rFonts w:ascii="Aptos" w:hAnsi="Aptos"/>
                <w:b w:val="0"/>
                <w:color w:val="1F2937"/>
                <w:sz w:val="16"/>
              </w:rPr>
              <w:t>Deterministic evaluation, exception queue, side-by-side viewer, decision/remarks</w:t>
            </w:r>
          </w:p>
        </w:tc>
      </w:tr>
      <w:tr>
        <w:tc>
          <w:tcPr>
            <w:tcW w:type="dxa" w:w="792"/>
            <w:vAlign w:val="center"/>
            <w:shd w:fill="FFFFFF"/>
          </w:tcPr>
          <w:p>
            <w:r/>
            <w:r>
              <w:rPr>
                <w:rFonts w:ascii="Aptos" w:hAnsi="Aptos"/>
                <w:b w:val="0"/>
                <w:color w:val="1F2937"/>
                <w:sz w:val="16"/>
              </w:rPr>
              <w:t>M7</w:t>
            </w:r>
          </w:p>
        </w:tc>
        <w:tc>
          <w:tcPr>
            <w:tcW w:type="dxa" w:w="2448"/>
            <w:vAlign w:val="center"/>
            <w:shd w:fill="FFFFFF"/>
          </w:tcPr>
          <w:p>
            <w:r/>
            <w:r>
              <w:rPr>
                <w:rFonts w:ascii="Aptos" w:hAnsi="Aptos"/>
                <w:b w:val="0"/>
                <w:color w:val="1F2937"/>
                <w:sz w:val="16"/>
              </w:rPr>
              <w:t>Deficiency &amp; Communication</w:t>
            </w:r>
          </w:p>
        </w:tc>
        <w:tc>
          <w:tcPr>
            <w:tcW w:type="dxa" w:w="6840"/>
            <w:vAlign w:val="center"/>
            <w:shd w:fill="FFFFFF"/>
          </w:tcPr>
          <w:p>
            <w:r/>
            <w:r>
              <w:rPr>
                <w:rFonts w:ascii="Aptos" w:hAnsi="Aptos"/>
                <w:b w:val="0"/>
                <w:color w:val="1F2937"/>
                <w:sz w:val="16"/>
              </w:rPr>
              <w:t>Deficiency reason, required action, deadline, single-item re-upload, automatic re-screen</w:t>
            </w:r>
          </w:p>
        </w:tc>
      </w:tr>
      <w:tr>
        <w:tc>
          <w:tcPr>
            <w:tcW w:type="dxa" w:w="792"/>
            <w:vAlign w:val="center"/>
            <w:shd w:fill="FFFFFF"/>
          </w:tcPr>
          <w:p>
            <w:r/>
            <w:r>
              <w:rPr>
                <w:rFonts w:ascii="Aptos" w:hAnsi="Aptos"/>
                <w:b w:val="0"/>
                <w:color w:val="1F2937"/>
                <w:sz w:val="16"/>
              </w:rPr>
              <w:t>M8</w:t>
            </w:r>
          </w:p>
        </w:tc>
        <w:tc>
          <w:tcPr>
            <w:tcW w:type="dxa" w:w="2448"/>
            <w:vAlign w:val="center"/>
            <w:shd w:fill="FFFFFF"/>
          </w:tcPr>
          <w:p>
            <w:r/>
            <w:r>
              <w:rPr>
                <w:rFonts w:ascii="Aptos" w:hAnsi="Aptos"/>
                <w:b w:val="0"/>
                <w:color w:val="1F2937"/>
                <w:sz w:val="16"/>
              </w:rPr>
              <w:t>Screening &amp; Selection</w:t>
            </w:r>
          </w:p>
        </w:tc>
        <w:tc>
          <w:tcPr>
            <w:tcW w:type="dxa" w:w="6840"/>
            <w:vAlign w:val="center"/>
            <w:shd w:fill="FFFFFF"/>
          </w:tcPr>
          <w:p>
            <w:r/>
            <w:r>
              <w:rPr>
                <w:rFonts w:ascii="Aptos" w:hAnsi="Aptos"/>
                <w:b w:val="0"/>
                <w:color w:val="1F2937"/>
                <w:sz w:val="16"/>
              </w:rPr>
              <w:t>Configurable score, preferences/quotas as data, committee scoring, merit list, waitlist</w:t>
            </w:r>
          </w:p>
        </w:tc>
      </w:tr>
      <w:tr>
        <w:tc>
          <w:tcPr>
            <w:tcW w:type="dxa" w:w="792"/>
            <w:vAlign w:val="center"/>
            <w:shd w:fill="FFFFFF"/>
          </w:tcPr>
          <w:p>
            <w:r/>
            <w:r>
              <w:rPr>
                <w:rFonts w:ascii="Aptos" w:hAnsi="Aptos"/>
                <w:b w:val="0"/>
                <w:color w:val="1F2937"/>
                <w:sz w:val="16"/>
              </w:rPr>
              <w:t>M9</w:t>
            </w:r>
          </w:p>
        </w:tc>
        <w:tc>
          <w:tcPr>
            <w:tcW w:type="dxa" w:w="2448"/>
            <w:vAlign w:val="center"/>
            <w:shd w:fill="FFFFFF"/>
          </w:tcPr>
          <w:p>
            <w:r/>
            <w:r>
              <w:rPr>
                <w:rFonts w:ascii="Aptos" w:hAnsi="Aptos"/>
                <w:b w:val="0"/>
                <w:color w:val="1F2937"/>
                <w:sz w:val="16"/>
              </w:rPr>
              <w:t>Post-selection</w:t>
            </w:r>
          </w:p>
        </w:tc>
        <w:tc>
          <w:tcPr>
            <w:tcW w:type="dxa" w:w="6840"/>
            <w:vAlign w:val="center"/>
            <w:shd w:fill="FFFFFF"/>
          </w:tcPr>
          <w:p>
            <w:r/>
            <w:r>
              <w:rPr>
                <w:rFonts w:ascii="Aptos" w:hAnsi="Aptos"/>
                <w:b w:val="0"/>
                <w:color w:val="1F2937"/>
                <w:sz w:val="16"/>
              </w:rPr>
              <w:t>Acceptance, joining, sanction PDF placeholder, disbursement tracking, renewal/grievance</w:t>
            </w:r>
          </w:p>
        </w:tc>
      </w:tr>
      <w:tr>
        <w:tc>
          <w:tcPr>
            <w:tcW w:type="dxa" w:w="792"/>
            <w:vAlign w:val="center"/>
            <w:shd w:fill="FFFFFF"/>
          </w:tcPr>
          <w:p>
            <w:r/>
            <w:r>
              <w:rPr>
                <w:rFonts w:ascii="Aptos" w:hAnsi="Aptos"/>
                <w:b w:val="0"/>
                <w:color w:val="1F2937"/>
                <w:sz w:val="16"/>
              </w:rPr>
              <w:t>M10</w:t>
            </w:r>
          </w:p>
        </w:tc>
        <w:tc>
          <w:tcPr>
            <w:tcW w:type="dxa" w:w="2448"/>
            <w:vAlign w:val="center"/>
            <w:shd w:fill="FFFFFF"/>
          </w:tcPr>
          <w:p>
            <w:r/>
            <w:r>
              <w:rPr>
                <w:rFonts w:ascii="Aptos" w:hAnsi="Aptos"/>
                <w:b w:val="0"/>
                <w:color w:val="1F2937"/>
                <w:sz w:val="16"/>
              </w:rPr>
              <w:t>Dashboards &amp; Analytics</w:t>
            </w:r>
          </w:p>
        </w:tc>
        <w:tc>
          <w:tcPr>
            <w:tcW w:type="dxa" w:w="6840"/>
            <w:vAlign w:val="center"/>
            <w:shd w:fill="FFFFFF"/>
          </w:tcPr>
          <w:p>
            <w:r/>
            <w:r>
              <w:rPr>
                <w:rFonts w:ascii="Aptos" w:hAnsi="Aptos"/>
                <w:b w:val="0"/>
                <w:color w:val="1F2937"/>
                <w:sz w:val="16"/>
              </w:rPr>
              <w:t>Application funnel, TAT, deficiency reasons, state/institute, workload, anomalies</w:t>
            </w:r>
          </w:p>
        </w:tc>
      </w:tr>
      <w:tr>
        <w:tc>
          <w:tcPr>
            <w:tcW w:type="dxa" w:w="792"/>
            <w:vAlign w:val="center"/>
            <w:shd w:fill="FFFFFF"/>
          </w:tcPr>
          <w:p>
            <w:r/>
            <w:r>
              <w:rPr>
                <w:rFonts w:ascii="Aptos" w:hAnsi="Aptos"/>
                <w:b w:val="0"/>
                <w:color w:val="1F2937"/>
                <w:sz w:val="16"/>
              </w:rPr>
              <w:t>M11</w:t>
            </w:r>
          </w:p>
        </w:tc>
        <w:tc>
          <w:tcPr>
            <w:tcW w:type="dxa" w:w="2448"/>
            <w:vAlign w:val="center"/>
            <w:shd w:fill="FFFFFF"/>
          </w:tcPr>
          <w:p>
            <w:r/>
            <w:r>
              <w:rPr>
                <w:rFonts w:ascii="Aptos" w:hAnsi="Aptos"/>
                <w:b w:val="0"/>
                <w:color w:val="1F2937"/>
                <w:sz w:val="16"/>
              </w:rPr>
              <w:t>Platform &amp; Governance</w:t>
            </w:r>
          </w:p>
        </w:tc>
        <w:tc>
          <w:tcPr>
            <w:tcW w:type="dxa" w:w="6840"/>
            <w:vAlign w:val="center"/>
            <w:shd w:fill="FFFFFF"/>
          </w:tcPr>
          <w:p>
            <w:r/>
            <w:r>
              <w:rPr>
                <w:rFonts w:ascii="Aptos" w:hAnsi="Aptos"/>
                <w:b w:val="0"/>
                <w:color w:val="1F2937"/>
                <w:sz w:val="16"/>
              </w:rPr>
              <w:t>RBAC, audit log, hash chain verification, bilingual UI, accessibility</w:t>
            </w:r>
          </w:p>
        </w:tc>
      </w:tr>
    </w:tbl>
    <w:p/>
    <w:p>
      <w:pPr>
        <w:pStyle w:val="Heading1"/>
      </w:pPr>
      <w:r>
        <w:t>7. Differentiators — Must Be Visible in the Prototype</w:t>
      </w:r>
    </w:p>
    <w:tbl>
      <w:tblPr>
        <w:tblStyle w:val="TableGrid"/>
        <w:tblW w:type="auto" w:w="0"/>
        <w:jc w:val="center"/>
        <w:tblLook w:firstColumn="1" w:firstRow="1" w:lastColumn="0" w:lastRow="0" w:noHBand="0" w:noVBand="1" w:val="04A0"/>
        <w:tblBorders>
          <w:top w:val="single" w:sz="6" w:color="C9D4E2"/>
          <w:left w:val="single" w:sz="6" w:color="C9D4E2"/>
          <w:bottom w:val="single" w:sz="6" w:color="C9D4E2"/>
          <w:right w:val="single" w:sz="6" w:color="C9D4E2"/>
          <w:insideH w:val="single" w:sz="6" w:color="C9D4E2"/>
          <w:insideV w:val="single" w:sz="6" w:color="C9D4E2"/>
        </w:tblBorders>
      </w:tblPr>
      <w:tblGrid>
        <w:gridCol w:w="3456"/>
        <w:gridCol w:w="3456"/>
        <w:gridCol w:w="3456"/>
      </w:tblGrid>
      <w:tr>
        <w:tc>
          <w:tcPr>
            <w:tcW w:type="dxa" w:w="504"/>
            <w:vAlign w:val="center"/>
            <w:shd w:fill="E67E22"/>
          </w:tcPr>
          <w:p>
            <w:r/>
            <w:r>
              <w:rPr>
                <w:rFonts w:ascii="Aptos" w:hAnsi="Aptos"/>
                <w:b/>
                <w:color w:val="FFFFFF"/>
                <w:sz w:val="16"/>
              </w:rPr>
              <w:t>#</w:t>
            </w:r>
          </w:p>
        </w:tc>
        <w:tc>
          <w:tcPr>
            <w:tcW w:type="dxa" w:w="2880"/>
            <w:vAlign w:val="center"/>
            <w:shd w:fill="E67E22"/>
          </w:tcPr>
          <w:p>
            <w:r/>
            <w:r>
              <w:rPr>
                <w:rFonts w:ascii="Aptos" w:hAnsi="Aptos"/>
                <w:b/>
                <w:color w:val="FFFFFF"/>
                <w:sz w:val="16"/>
              </w:rPr>
              <w:t>USP</w:t>
            </w:r>
          </w:p>
        </w:tc>
        <w:tc>
          <w:tcPr>
            <w:tcW w:type="dxa" w:w="6696"/>
            <w:vAlign w:val="center"/>
            <w:shd w:fill="E67E22"/>
          </w:tcPr>
          <w:p>
            <w:r/>
            <w:r>
              <w:rPr>
                <w:rFonts w:ascii="Aptos" w:hAnsi="Aptos"/>
                <w:b/>
                <w:color w:val="FFFFFF"/>
                <w:sz w:val="16"/>
              </w:rPr>
              <w:t>How it should appear in demo</w:t>
            </w:r>
          </w:p>
        </w:tc>
      </w:tr>
      <w:tr>
        <w:tc>
          <w:tcPr>
            <w:tcW w:type="dxa" w:w="504"/>
            <w:vAlign w:val="center"/>
            <w:shd w:fill="FFFFFF"/>
          </w:tcPr>
          <w:p>
            <w:r/>
            <w:r>
              <w:rPr>
                <w:rFonts w:ascii="Aptos" w:hAnsi="Aptos"/>
                <w:b w:val="0"/>
                <w:color w:val="1F2937"/>
                <w:sz w:val="16"/>
              </w:rPr>
              <w:t>1</w:t>
            </w:r>
          </w:p>
        </w:tc>
        <w:tc>
          <w:tcPr>
            <w:tcW w:type="dxa" w:w="2880"/>
            <w:vAlign w:val="center"/>
            <w:shd w:fill="FFFFFF"/>
          </w:tcPr>
          <w:p>
            <w:r/>
            <w:r>
              <w:rPr>
                <w:rFonts w:ascii="Aptos" w:hAnsi="Aptos"/>
                <w:b w:val="0"/>
                <w:color w:val="1F2937"/>
                <w:sz w:val="16"/>
              </w:rPr>
              <w:t>Evidence-to-Decision Traceability</w:t>
            </w:r>
          </w:p>
        </w:tc>
        <w:tc>
          <w:tcPr>
            <w:tcW w:type="dxa" w:w="6696"/>
            <w:vAlign w:val="center"/>
            <w:shd w:fill="FFFFFF"/>
          </w:tcPr>
          <w:p>
            <w:r/>
            <w:r>
              <w:rPr>
                <w:rFonts w:ascii="Aptos" w:hAnsi="Aptos"/>
                <w:b w:val="0"/>
                <w:color w:val="1F2937"/>
                <w:sz w:val="16"/>
              </w:rPr>
              <w:t>A decision opens into Policy Rule -&gt; Applicant Input -&gt; Document -&gt; Extracted Field -&gt; Confidence -&gt; Rule Result -&gt; Human Decision.</w:t>
            </w:r>
          </w:p>
        </w:tc>
      </w:tr>
      <w:tr>
        <w:tc>
          <w:tcPr>
            <w:tcW w:type="dxa" w:w="504"/>
            <w:vAlign w:val="center"/>
            <w:shd w:fill="FFFFFF"/>
          </w:tcPr>
          <w:p>
            <w:r/>
            <w:r>
              <w:rPr>
                <w:rFonts w:ascii="Aptos" w:hAnsi="Aptos"/>
                <w:b w:val="0"/>
                <w:color w:val="1F2937"/>
                <w:sz w:val="16"/>
              </w:rPr>
              <w:t>2</w:t>
            </w:r>
          </w:p>
        </w:tc>
        <w:tc>
          <w:tcPr>
            <w:tcW w:type="dxa" w:w="2880"/>
            <w:vAlign w:val="center"/>
            <w:shd w:fill="FFFFFF"/>
          </w:tcPr>
          <w:p>
            <w:r/>
            <w:r>
              <w:rPr>
                <w:rFonts w:ascii="Aptos" w:hAnsi="Aptos"/>
                <w:b w:val="0"/>
                <w:color w:val="1F2937"/>
                <w:sz w:val="16"/>
              </w:rPr>
              <w:t>Verified Evidence Wallet</w:t>
            </w:r>
          </w:p>
        </w:tc>
        <w:tc>
          <w:tcPr>
            <w:tcW w:type="dxa" w:w="6696"/>
            <w:vAlign w:val="center"/>
            <w:shd w:fill="FFFFFF"/>
          </w:tcPr>
          <w:p>
            <w:r/>
            <w:r>
              <w:rPr>
                <w:rFonts w:ascii="Aptos" w:hAnsi="Aptos"/>
                <w:b w:val="0"/>
                <w:color w:val="1F2937"/>
                <w:sz w:val="16"/>
              </w:rPr>
              <w:t>Verified documents become reusable evidence objects with validity, verification state, source and hash.</w:t>
            </w:r>
          </w:p>
        </w:tc>
      </w:tr>
      <w:tr>
        <w:tc>
          <w:tcPr>
            <w:tcW w:type="dxa" w:w="504"/>
            <w:vAlign w:val="center"/>
            <w:shd w:fill="FFFFFF"/>
          </w:tcPr>
          <w:p>
            <w:r/>
            <w:r>
              <w:rPr>
                <w:rFonts w:ascii="Aptos" w:hAnsi="Aptos"/>
                <w:b w:val="0"/>
                <w:color w:val="1F2937"/>
                <w:sz w:val="16"/>
              </w:rPr>
              <w:t>3</w:t>
            </w:r>
          </w:p>
        </w:tc>
        <w:tc>
          <w:tcPr>
            <w:tcW w:type="dxa" w:w="2880"/>
            <w:vAlign w:val="center"/>
            <w:shd w:fill="FFFFFF"/>
          </w:tcPr>
          <w:p>
            <w:r/>
            <w:r>
              <w:rPr>
                <w:rFonts w:ascii="Aptos" w:hAnsi="Aptos"/>
                <w:b w:val="0"/>
                <w:color w:val="1F2937"/>
                <w:sz w:val="16"/>
              </w:rPr>
              <w:t>Policy Impact Simulator</w:t>
            </w:r>
          </w:p>
        </w:tc>
        <w:tc>
          <w:tcPr>
            <w:tcW w:type="dxa" w:w="6696"/>
            <w:vAlign w:val="center"/>
            <w:shd w:fill="FFFFFF"/>
          </w:tcPr>
          <w:p>
            <w:r/>
            <w:r>
              <w:rPr>
                <w:rFonts w:ascii="Aptos" w:hAnsi="Aptos"/>
                <w:b w:val="0"/>
                <w:color w:val="1F2937"/>
                <w:sz w:val="16"/>
              </w:rPr>
              <w:t>Draft a rule change, rerun it over seeded applications, and show affected counts and simple group/state breakdowns before publish.</w:t>
            </w:r>
          </w:p>
        </w:tc>
      </w:tr>
      <w:tr>
        <w:tc>
          <w:tcPr>
            <w:tcW w:type="dxa" w:w="504"/>
            <w:vAlign w:val="center"/>
            <w:shd w:fill="FFFFFF"/>
          </w:tcPr>
          <w:p>
            <w:r/>
            <w:r>
              <w:rPr>
                <w:rFonts w:ascii="Aptos" w:hAnsi="Aptos"/>
                <w:b w:val="0"/>
                <w:color w:val="1F2937"/>
                <w:sz w:val="16"/>
              </w:rPr>
              <w:t>4</w:t>
            </w:r>
          </w:p>
        </w:tc>
        <w:tc>
          <w:tcPr>
            <w:tcW w:type="dxa" w:w="2880"/>
            <w:vAlign w:val="center"/>
            <w:shd w:fill="FFFFFF"/>
          </w:tcPr>
          <w:p>
            <w:r/>
            <w:r>
              <w:rPr>
                <w:rFonts w:ascii="Aptos" w:hAnsi="Aptos"/>
                <w:b w:val="0"/>
                <w:color w:val="1F2937"/>
                <w:sz w:val="16"/>
              </w:rPr>
              <w:t>Cross-Portal Benefit Reconciliation</w:t>
            </w:r>
          </w:p>
        </w:tc>
        <w:tc>
          <w:tcPr>
            <w:tcW w:type="dxa" w:w="6696"/>
            <w:vAlign w:val="center"/>
            <w:shd w:fill="FFFFFF"/>
          </w:tcPr>
          <w:p>
            <w:r/>
            <w:r>
              <w:rPr>
                <w:rFonts w:ascii="Aptos" w:hAnsi="Aptos"/>
                <w:b w:val="0"/>
                <w:color w:val="1F2937"/>
                <w:sz w:val="16"/>
              </w:rPr>
              <w:t>Mock records from MoTA/NSP/State are reconciled and potential duplicate/conflicting benefits are flagged for human review.</w:t>
            </w:r>
          </w:p>
        </w:tc>
      </w:tr>
      <w:tr>
        <w:tc>
          <w:tcPr>
            <w:tcW w:type="dxa" w:w="504"/>
            <w:vAlign w:val="center"/>
            <w:shd w:fill="FFFFFF"/>
          </w:tcPr>
          <w:p>
            <w:r/>
            <w:r>
              <w:rPr>
                <w:rFonts w:ascii="Aptos" w:hAnsi="Aptos"/>
                <w:b w:val="0"/>
                <w:color w:val="1F2937"/>
                <w:sz w:val="16"/>
              </w:rPr>
              <w:t>5</w:t>
            </w:r>
          </w:p>
        </w:tc>
        <w:tc>
          <w:tcPr>
            <w:tcW w:type="dxa" w:w="2880"/>
            <w:vAlign w:val="center"/>
            <w:shd w:fill="FFFFFF"/>
          </w:tcPr>
          <w:p>
            <w:r/>
            <w:r>
              <w:rPr>
                <w:rFonts w:ascii="Aptos" w:hAnsi="Aptos"/>
                <w:b w:val="0"/>
                <w:color w:val="1F2937"/>
                <w:sz w:val="16"/>
              </w:rPr>
              <w:t>Reproducible Decision Record</w:t>
            </w:r>
          </w:p>
        </w:tc>
        <w:tc>
          <w:tcPr>
            <w:tcW w:type="dxa" w:w="6696"/>
            <w:vAlign w:val="center"/>
            <w:shd w:fill="FFFFFF"/>
          </w:tcPr>
          <w:p>
            <w:r/>
            <w:r>
              <w:rPr>
                <w:rFonts w:ascii="Aptos" w:hAnsi="Aptos"/>
                <w:b w:val="0"/>
                <w:color w:val="1F2937"/>
                <w:sz w:val="16"/>
              </w:rPr>
              <w:t>Historical decision view shows the exact scheme version, rules, evidence, actor and timestamps used at decision time.</w:t>
            </w:r>
          </w:p>
        </w:tc>
      </w:tr>
      <w:tr>
        <w:tc>
          <w:tcPr>
            <w:tcW w:type="dxa" w:w="504"/>
            <w:vAlign w:val="center"/>
            <w:shd w:fill="FFFFFF"/>
          </w:tcPr>
          <w:p>
            <w:r/>
            <w:r>
              <w:rPr>
                <w:rFonts w:ascii="Aptos" w:hAnsi="Aptos"/>
                <w:b w:val="0"/>
                <w:color w:val="1F2937"/>
                <w:sz w:val="16"/>
              </w:rPr>
              <w:t>6</w:t>
            </w:r>
          </w:p>
        </w:tc>
        <w:tc>
          <w:tcPr>
            <w:tcW w:type="dxa" w:w="2880"/>
            <w:vAlign w:val="center"/>
            <w:shd w:fill="FFFFFF"/>
          </w:tcPr>
          <w:p>
            <w:r/>
            <w:r>
              <w:rPr>
                <w:rFonts w:ascii="Aptos" w:hAnsi="Aptos"/>
                <w:b w:val="0"/>
                <w:color w:val="1F2937"/>
                <w:sz w:val="16"/>
              </w:rPr>
              <w:t>Application Readiness Gate</w:t>
            </w:r>
          </w:p>
        </w:tc>
        <w:tc>
          <w:tcPr>
            <w:tcW w:type="dxa" w:w="6696"/>
            <w:vAlign w:val="center"/>
            <w:shd w:fill="FFFFFF"/>
          </w:tcPr>
          <w:p>
            <w:r/>
            <w:r>
              <w:rPr>
                <w:rFonts w:ascii="Aptos" w:hAnsi="Aptos"/>
                <w:b w:val="0"/>
                <w:color w:val="1F2937"/>
                <w:sz w:val="16"/>
              </w:rPr>
              <w:t>Before submission, catch missing documents, wrong slot uploads and obvious contradictions.</w:t>
            </w:r>
          </w:p>
        </w:tc>
      </w:tr>
      <w:tr>
        <w:tc>
          <w:tcPr>
            <w:tcW w:type="dxa" w:w="504"/>
            <w:vAlign w:val="center"/>
            <w:shd w:fill="FFFFFF"/>
          </w:tcPr>
          <w:p>
            <w:r/>
            <w:r>
              <w:rPr>
                <w:rFonts w:ascii="Aptos" w:hAnsi="Aptos"/>
                <w:b w:val="0"/>
                <w:color w:val="1F2937"/>
                <w:sz w:val="16"/>
              </w:rPr>
              <w:t>7</w:t>
            </w:r>
          </w:p>
        </w:tc>
        <w:tc>
          <w:tcPr>
            <w:tcW w:type="dxa" w:w="2880"/>
            <w:vAlign w:val="center"/>
            <w:shd w:fill="FFFFFF"/>
          </w:tcPr>
          <w:p>
            <w:r/>
            <w:r>
              <w:rPr>
                <w:rFonts w:ascii="Aptos" w:hAnsi="Aptos"/>
                <w:b w:val="0"/>
                <w:color w:val="1F2937"/>
                <w:sz w:val="16"/>
              </w:rPr>
              <w:t>Grievance Root-Cause Intelligence</w:t>
            </w:r>
          </w:p>
        </w:tc>
        <w:tc>
          <w:tcPr>
            <w:tcW w:type="dxa" w:w="6696"/>
            <w:vAlign w:val="center"/>
            <w:shd w:fill="FFFFFF"/>
          </w:tcPr>
          <w:p>
            <w:r/>
            <w:r>
              <w:rPr>
                <w:rFonts w:ascii="Aptos" w:hAnsi="Aptos"/>
                <w:b w:val="0"/>
                <w:color w:val="1F2937"/>
                <w:sz w:val="16"/>
              </w:rPr>
              <w:t>Classify seeded grievances and show recurring causes by scheme/stage/state.</w:t>
            </w:r>
          </w:p>
        </w:tc>
      </w:tr>
      <w:tr>
        <w:tc>
          <w:tcPr>
            <w:tcW w:type="dxa" w:w="504"/>
            <w:vAlign w:val="center"/>
            <w:shd w:fill="FFFFFF"/>
          </w:tcPr>
          <w:p>
            <w:r/>
            <w:r>
              <w:rPr>
                <w:rFonts w:ascii="Aptos" w:hAnsi="Aptos"/>
                <w:b w:val="0"/>
                <w:color w:val="1F2937"/>
                <w:sz w:val="16"/>
              </w:rPr>
              <w:t>8</w:t>
            </w:r>
          </w:p>
        </w:tc>
        <w:tc>
          <w:tcPr>
            <w:tcW w:type="dxa" w:w="2880"/>
            <w:vAlign w:val="center"/>
            <w:shd w:fill="FFFFFF"/>
          </w:tcPr>
          <w:p>
            <w:r/>
            <w:r>
              <w:rPr>
                <w:rFonts w:ascii="Aptos" w:hAnsi="Aptos"/>
                <w:b w:val="0"/>
                <w:color w:val="1F2937"/>
                <w:sz w:val="16"/>
              </w:rPr>
              <w:t>Guideline Change Detector</w:t>
            </w:r>
          </w:p>
        </w:tc>
        <w:tc>
          <w:tcPr>
            <w:tcW w:type="dxa" w:w="6696"/>
            <w:vAlign w:val="center"/>
            <w:shd w:fill="FFFFFF"/>
          </w:tcPr>
          <w:p>
            <w:r/>
            <w:r>
              <w:rPr>
                <w:rFonts w:ascii="Aptos" w:hAnsi="Aptos"/>
                <w:b w:val="0"/>
                <w:color w:val="1F2937"/>
                <w:sz w:val="16"/>
              </w:rPr>
              <w:t>Upload/compare two synthetic guideline PDFs or text snapshots and show changed clauses/rules requiring admin review.</w:t>
            </w:r>
          </w:p>
        </w:tc>
      </w:tr>
      <w:tr>
        <w:tc>
          <w:tcPr>
            <w:tcW w:type="dxa" w:w="504"/>
            <w:vAlign w:val="center"/>
            <w:shd w:fill="FFFFFF"/>
          </w:tcPr>
          <w:p>
            <w:r/>
            <w:r>
              <w:rPr>
                <w:rFonts w:ascii="Aptos" w:hAnsi="Aptos"/>
                <w:b w:val="0"/>
                <w:color w:val="1F2937"/>
                <w:sz w:val="16"/>
              </w:rPr>
              <w:t>9</w:t>
            </w:r>
          </w:p>
        </w:tc>
        <w:tc>
          <w:tcPr>
            <w:tcW w:type="dxa" w:w="2880"/>
            <w:vAlign w:val="center"/>
            <w:shd w:fill="FFFFFF"/>
          </w:tcPr>
          <w:p>
            <w:r/>
            <w:r>
              <w:rPr>
                <w:rFonts w:ascii="Aptos" w:hAnsi="Aptos"/>
                <w:b w:val="0"/>
                <w:color w:val="1F2937"/>
                <w:sz w:val="16"/>
              </w:rPr>
              <w:t>Reviewer Consistency Check</w:t>
            </w:r>
          </w:p>
        </w:tc>
        <w:tc>
          <w:tcPr>
            <w:tcW w:type="dxa" w:w="6696"/>
            <w:vAlign w:val="center"/>
            <w:shd w:fill="FFFFFF"/>
          </w:tcPr>
          <w:p>
            <w:r/>
            <w:r>
              <w:rPr>
                <w:rFonts w:ascii="Aptos" w:hAnsi="Aptos"/>
                <w:b w:val="0"/>
                <w:color w:val="1F2937"/>
                <w:sz w:val="16"/>
              </w:rPr>
              <w:t>Flag similar cases with inconsistent outcomes for human review, without changing decisions automatically.</w:t>
            </w:r>
          </w:p>
        </w:tc>
      </w:tr>
      <w:tr>
        <w:tc>
          <w:tcPr>
            <w:tcW w:type="dxa" w:w="504"/>
            <w:vAlign w:val="center"/>
            <w:shd w:fill="FFFFFF"/>
          </w:tcPr>
          <w:p>
            <w:r/>
            <w:r>
              <w:rPr>
                <w:rFonts w:ascii="Aptos" w:hAnsi="Aptos"/>
                <w:b w:val="0"/>
                <w:color w:val="1F2937"/>
                <w:sz w:val="16"/>
              </w:rPr>
              <w:t>10</w:t>
            </w:r>
          </w:p>
        </w:tc>
        <w:tc>
          <w:tcPr>
            <w:tcW w:type="dxa" w:w="2880"/>
            <w:vAlign w:val="center"/>
            <w:shd w:fill="FFFFFF"/>
          </w:tcPr>
          <w:p>
            <w:r/>
            <w:r>
              <w:rPr>
                <w:rFonts w:ascii="Aptos" w:hAnsi="Aptos"/>
                <w:b w:val="0"/>
                <w:color w:val="1F2937"/>
                <w:sz w:val="16"/>
              </w:rPr>
              <w:t>Institution Performance Scorecard</w:t>
            </w:r>
          </w:p>
        </w:tc>
        <w:tc>
          <w:tcPr>
            <w:tcW w:type="dxa" w:w="6696"/>
            <w:vAlign w:val="center"/>
            <w:shd w:fill="FFFFFF"/>
          </w:tcPr>
          <w:p>
            <w:r/>
            <w:r>
              <w:rPr>
                <w:rFonts w:ascii="Aptos" w:hAnsi="Aptos"/>
                <w:b w:val="0"/>
                <w:color w:val="1F2937"/>
                <w:sz w:val="16"/>
              </w:rPr>
              <w:t>Show verification ageing, deficiency rate and workload by institute in synthetic demo data.</w:t>
            </w:r>
          </w:p>
        </w:tc>
      </w:tr>
    </w:tbl>
    <w:p/>
    <w:p>
      <w:pPr>
        <w:pStyle w:val="Heading1"/>
      </w:pPr>
      <w:r>
        <w:t>8. Screen-by-Screen Prototype Specification</w:t>
      </w:r>
    </w:p>
    <w:tbl>
      <w:tblPr>
        <w:tblStyle w:val="TableGrid"/>
        <w:tblW w:type="auto" w:w="0"/>
        <w:jc w:val="center"/>
        <w:tblLook w:firstColumn="1" w:firstRow="1" w:lastColumn="0" w:lastRow="0" w:noHBand="0" w:noVBand="1" w:val="04A0"/>
        <w:tblBorders>
          <w:top w:val="single" w:sz="6" w:color="C9D4E2"/>
          <w:left w:val="single" w:sz="6" w:color="C9D4E2"/>
          <w:bottom w:val="single" w:sz="6" w:color="C9D4E2"/>
          <w:right w:val="single" w:sz="6" w:color="C9D4E2"/>
          <w:insideH w:val="single" w:sz="6" w:color="C9D4E2"/>
          <w:insideV w:val="single" w:sz="6" w:color="C9D4E2"/>
        </w:tblBorders>
      </w:tblPr>
      <w:tblGrid>
        <w:gridCol w:w="3456"/>
        <w:gridCol w:w="3456"/>
        <w:gridCol w:w="3456"/>
      </w:tblGrid>
      <w:tr>
        <w:tc>
          <w:tcPr>
            <w:tcW w:type="dxa" w:w="720"/>
            <w:vAlign w:val="center"/>
            <w:shd w:fill="159A86"/>
          </w:tcPr>
          <w:p>
            <w:r/>
            <w:r>
              <w:rPr>
                <w:rFonts w:ascii="Aptos" w:hAnsi="Aptos"/>
                <w:b/>
                <w:color w:val="FFFFFF"/>
                <w:sz w:val="16"/>
              </w:rPr>
              <w:t>ID</w:t>
            </w:r>
          </w:p>
        </w:tc>
        <w:tc>
          <w:tcPr>
            <w:tcW w:type="dxa" w:w="2520"/>
            <w:vAlign w:val="center"/>
            <w:shd w:fill="159A86"/>
          </w:tcPr>
          <w:p>
            <w:r/>
            <w:r>
              <w:rPr>
                <w:rFonts w:ascii="Aptos" w:hAnsi="Aptos"/>
                <w:b/>
                <w:color w:val="FFFFFF"/>
                <w:sz w:val="16"/>
              </w:rPr>
              <w:t>Screen</w:t>
            </w:r>
          </w:p>
        </w:tc>
        <w:tc>
          <w:tcPr>
            <w:tcW w:type="dxa" w:w="6840"/>
            <w:vAlign w:val="center"/>
            <w:shd w:fill="159A86"/>
          </w:tcPr>
          <w:p>
            <w:r/>
            <w:r>
              <w:rPr>
                <w:rFonts w:ascii="Aptos" w:hAnsi="Aptos"/>
                <w:b/>
                <w:color w:val="FFFFFF"/>
                <w:sz w:val="16"/>
              </w:rPr>
              <w:t>Required content</w:t>
            </w:r>
          </w:p>
        </w:tc>
      </w:tr>
      <w:tr>
        <w:tc>
          <w:tcPr>
            <w:tcW w:type="dxa" w:w="720"/>
            <w:vAlign w:val="center"/>
            <w:shd w:fill="FFFFFF"/>
          </w:tcPr>
          <w:p>
            <w:r/>
            <w:r>
              <w:rPr>
                <w:rFonts w:ascii="Aptos" w:hAnsi="Aptos"/>
                <w:b w:val="0"/>
                <w:color w:val="1F2937"/>
                <w:sz w:val="16"/>
              </w:rPr>
              <w:t>S01</w:t>
            </w:r>
          </w:p>
        </w:tc>
        <w:tc>
          <w:tcPr>
            <w:tcW w:type="dxa" w:w="2520"/>
            <w:vAlign w:val="center"/>
            <w:shd w:fill="FFFFFF"/>
          </w:tcPr>
          <w:p>
            <w:r/>
            <w:r>
              <w:rPr>
                <w:rFonts w:ascii="Aptos" w:hAnsi="Aptos"/>
                <w:b w:val="0"/>
                <w:color w:val="1F2937"/>
                <w:sz w:val="16"/>
              </w:rPr>
              <w:t>Landing / Public Home</w:t>
            </w:r>
          </w:p>
        </w:tc>
        <w:tc>
          <w:tcPr>
            <w:tcW w:type="dxa" w:w="6840"/>
            <w:vAlign w:val="center"/>
            <w:shd w:fill="FFFFFF"/>
          </w:tcPr>
          <w:p>
            <w:r/>
            <w:r>
              <w:rPr>
                <w:rFonts w:ascii="Aptos" w:hAnsi="Aptos"/>
                <w:b w:val="0"/>
                <w:color w:val="1F2937"/>
                <w:sz w:val="16"/>
              </w:rPr>
              <w:t>Hero: unified platform. Quick actions: View Schemes, Check Eligibility, Track Application, Help/FAQ.</w:t>
            </w:r>
          </w:p>
        </w:tc>
      </w:tr>
      <w:tr>
        <w:tc>
          <w:tcPr>
            <w:tcW w:type="dxa" w:w="720"/>
            <w:vAlign w:val="center"/>
            <w:shd w:fill="FFFFFF"/>
          </w:tcPr>
          <w:p>
            <w:r/>
            <w:r>
              <w:rPr>
                <w:rFonts w:ascii="Aptos" w:hAnsi="Aptos"/>
                <w:b w:val="0"/>
                <w:color w:val="1F2937"/>
                <w:sz w:val="16"/>
              </w:rPr>
              <w:t>S02</w:t>
            </w:r>
          </w:p>
        </w:tc>
        <w:tc>
          <w:tcPr>
            <w:tcW w:type="dxa" w:w="2520"/>
            <w:vAlign w:val="center"/>
            <w:shd w:fill="FFFFFF"/>
          </w:tcPr>
          <w:p>
            <w:r/>
            <w:r>
              <w:rPr>
                <w:rFonts w:ascii="Aptos" w:hAnsi="Aptos"/>
                <w:b w:val="0"/>
                <w:color w:val="1F2937"/>
                <w:sz w:val="16"/>
              </w:rPr>
              <w:t>Scheme Catalogue</w:t>
            </w:r>
          </w:p>
        </w:tc>
        <w:tc>
          <w:tcPr>
            <w:tcW w:type="dxa" w:w="6840"/>
            <w:vAlign w:val="center"/>
            <w:shd w:fill="FFFFFF"/>
          </w:tcPr>
          <w:p>
            <w:r/>
            <w:r>
              <w:rPr>
                <w:rFonts w:ascii="Aptos" w:hAnsi="Aptos"/>
                <w:b w:val="0"/>
                <w:color w:val="1F2937"/>
                <w:sz w:val="16"/>
              </w:rPr>
              <w:t>Five scheme cards (catalogue): Pre-Matric, Post-Matric, Top Class, NFST, NOS. NFST/NOS are primary clickable end-to-end demos.</w:t>
            </w:r>
          </w:p>
        </w:tc>
      </w:tr>
      <w:tr>
        <w:tc>
          <w:tcPr>
            <w:tcW w:type="dxa" w:w="720"/>
            <w:vAlign w:val="center"/>
            <w:shd w:fill="FFFFFF"/>
          </w:tcPr>
          <w:p>
            <w:r/>
            <w:r>
              <w:rPr>
                <w:rFonts w:ascii="Aptos" w:hAnsi="Aptos"/>
                <w:b w:val="0"/>
                <w:color w:val="1F2937"/>
                <w:sz w:val="16"/>
              </w:rPr>
              <w:t>S03</w:t>
            </w:r>
          </w:p>
        </w:tc>
        <w:tc>
          <w:tcPr>
            <w:tcW w:type="dxa" w:w="2520"/>
            <w:vAlign w:val="center"/>
            <w:shd w:fill="FFFFFF"/>
          </w:tcPr>
          <w:p>
            <w:r/>
            <w:r>
              <w:rPr>
                <w:rFonts w:ascii="Aptos" w:hAnsi="Aptos"/>
                <w:b w:val="0"/>
                <w:color w:val="1F2937"/>
                <w:sz w:val="16"/>
              </w:rPr>
              <w:t>Eligibility Pre-check</w:t>
            </w:r>
          </w:p>
        </w:tc>
        <w:tc>
          <w:tcPr>
            <w:tcW w:type="dxa" w:w="6840"/>
            <w:vAlign w:val="center"/>
            <w:shd w:fill="FFFFFF"/>
          </w:tcPr>
          <w:p>
            <w:r/>
            <w:r>
              <w:rPr>
                <w:rFonts w:ascii="Aptos" w:hAnsi="Aptos"/>
                <w:b w:val="0"/>
                <w:color w:val="1F2937"/>
                <w:sz w:val="16"/>
              </w:rPr>
              <w:t>Question/wizard flow. Output: eligible / not eligible / needs review with criterion-by-criterion evidence.</w:t>
            </w:r>
          </w:p>
        </w:tc>
      </w:tr>
      <w:tr>
        <w:tc>
          <w:tcPr>
            <w:tcW w:type="dxa" w:w="720"/>
            <w:vAlign w:val="center"/>
            <w:shd w:fill="FFFFFF"/>
          </w:tcPr>
          <w:p>
            <w:r/>
            <w:r>
              <w:rPr>
                <w:rFonts w:ascii="Aptos" w:hAnsi="Aptos"/>
                <w:b w:val="0"/>
                <w:color w:val="1F2937"/>
                <w:sz w:val="16"/>
              </w:rPr>
              <w:t>S04</w:t>
            </w:r>
          </w:p>
        </w:tc>
        <w:tc>
          <w:tcPr>
            <w:tcW w:type="dxa" w:w="2520"/>
            <w:vAlign w:val="center"/>
            <w:shd w:fill="FFFFFF"/>
          </w:tcPr>
          <w:p>
            <w:r/>
            <w:r>
              <w:rPr>
                <w:rFonts w:ascii="Aptos" w:hAnsi="Aptos"/>
                <w:b w:val="0"/>
                <w:color w:val="1F2937"/>
                <w:sz w:val="16"/>
              </w:rPr>
              <w:t>Applicant Dashboard</w:t>
            </w:r>
          </w:p>
        </w:tc>
        <w:tc>
          <w:tcPr>
            <w:tcW w:type="dxa" w:w="6840"/>
            <w:vAlign w:val="center"/>
            <w:shd w:fill="FFFFFF"/>
          </w:tcPr>
          <w:p>
            <w:r/>
            <w:r>
              <w:rPr>
                <w:rFonts w:ascii="Aptos" w:hAnsi="Aptos"/>
                <w:b w:val="0"/>
                <w:color w:val="1F2937"/>
                <w:sz w:val="16"/>
              </w:rPr>
              <w:t>Current applications, pending actions, document wallet, notifications, grievance status.</w:t>
            </w:r>
          </w:p>
        </w:tc>
      </w:tr>
      <w:tr>
        <w:tc>
          <w:tcPr>
            <w:tcW w:type="dxa" w:w="720"/>
            <w:vAlign w:val="center"/>
            <w:shd w:fill="FFFFFF"/>
          </w:tcPr>
          <w:p>
            <w:r/>
            <w:r>
              <w:rPr>
                <w:rFonts w:ascii="Aptos" w:hAnsi="Aptos"/>
                <w:b w:val="0"/>
                <w:color w:val="1F2937"/>
                <w:sz w:val="16"/>
              </w:rPr>
              <w:t>S05</w:t>
            </w:r>
          </w:p>
        </w:tc>
        <w:tc>
          <w:tcPr>
            <w:tcW w:type="dxa" w:w="2520"/>
            <w:vAlign w:val="center"/>
            <w:shd w:fill="FFFFFF"/>
          </w:tcPr>
          <w:p>
            <w:r/>
            <w:r>
              <w:rPr>
                <w:rFonts w:ascii="Aptos" w:hAnsi="Aptos"/>
                <w:b w:val="0"/>
                <w:color w:val="1F2937"/>
                <w:sz w:val="16"/>
              </w:rPr>
              <w:t>Dynamic Application</w:t>
            </w:r>
          </w:p>
        </w:tc>
        <w:tc>
          <w:tcPr>
            <w:tcW w:type="dxa" w:w="6840"/>
            <w:vAlign w:val="center"/>
            <w:shd w:fill="FFFFFF"/>
          </w:tcPr>
          <w:p>
            <w:r/>
            <w:r>
              <w:rPr>
                <w:rFonts w:ascii="Aptos" w:hAnsi="Aptos"/>
                <w:b w:val="0"/>
                <w:color w:val="1F2937"/>
                <w:sz w:val="16"/>
              </w:rPr>
              <w:t>Multi-step form driven by scheme configuration; progress, save draft, document slots.</w:t>
            </w:r>
          </w:p>
        </w:tc>
      </w:tr>
      <w:tr>
        <w:tc>
          <w:tcPr>
            <w:tcW w:type="dxa" w:w="720"/>
            <w:vAlign w:val="center"/>
            <w:shd w:fill="FFFFFF"/>
          </w:tcPr>
          <w:p>
            <w:r/>
            <w:r>
              <w:rPr>
                <w:rFonts w:ascii="Aptos" w:hAnsi="Aptos"/>
                <w:b w:val="0"/>
                <w:color w:val="1F2937"/>
                <w:sz w:val="16"/>
              </w:rPr>
              <w:t>S06</w:t>
            </w:r>
          </w:p>
        </w:tc>
        <w:tc>
          <w:tcPr>
            <w:tcW w:type="dxa" w:w="2520"/>
            <w:vAlign w:val="center"/>
            <w:shd w:fill="FFFFFF"/>
          </w:tcPr>
          <w:p>
            <w:r/>
            <w:r>
              <w:rPr>
                <w:rFonts w:ascii="Aptos" w:hAnsi="Aptos"/>
                <w:b w:val="0"/>
                <w:color w:val="1F2937"/>
                <w:sz w:val="16"/>
              </w:rPr>
              <w:t>Document Upload &amp; Intelligence</w:t>
            </w:r>
          </w:p>
        </w:tc>
        <w:tc>
          <w:tcPr>
            <w:tcW w:type="dxa" w:w="6840"/>
            <w:vAlign w:val="center"/>
            <w:shd w:fill="FFFFFF"/>
          </w:tcPr>
          <w:p>
            <w:r/>
            <w:r>
              <w:rPr>
                <w:rFonts w:ascii="Aptos" w:hAnsi="Aptos"/>
                <w:b w:val="0"/>
                <w:color w:val="1F2937"/>
                <w:sz w:val="16"/>
              </w:rPr>
              <w:t>Drag/drop, quality feedback, classification, OCR extracted fields, confidence and mismatch flags.</w:t>
            </w:r>
          </w:p>
        </w:tc>
      </w:tr>
      <w:tr>
        <w:tc>
          <w:tcPr>
            <w:tcW w:type="dxa" w:w="720"/>
            <w:vAlign w:val="center"/>
            <w:shd w:fill="FFFFFF"/>
          </w:tcPr>
          <w:p>
            <w:r/>
            <w:r>
              <w:rPr>
                <w:rFonts w:ascii="Aptos" w:hAnsi="Aptos"/>
                <w:b w:val="0"/>
                <w:color w:val="1F2937"/>
                <w:sz w:val="16"/>
              </w:rPr>
              <w:t>S07</w:t>
            </w:r>
          </w:p>
        </w:tc>
        <w:tc>
          <w:tcPr>
            <w:tcW w:type="dxa" w:w="2520"/>
            <w:vAlign w:val="center"/>
            <w:shd w:fill="FFFFFF"/>
          </w:tcPr>
          <w:p>
            <w:r/>
            <w:r>
              <w:rPr>
                <w:rFonts w:ascii="Aptos" w:hAnsi="Aptos"/>
                <w:b w:val="0"/>
                <w:color w:val="1F2937"/>
                <w:sz w:val="16"/>
              </w:rPr>
              <w:t>Application Detail / Timeline</w:t>
            </w:r>
          </w:p>
        </w:tc>
        <w:tc>
          <w:tcPr>
            <w:tcW w:type="dxa" w:w="6840"/>
            <w:vAlign w:val="center"/>
            <w:shd w:fill="FFFFFF"/>
          </w:tcPr>
          <w:p>
            <w:r/>
            <w:r>
              <w:rPr>
                <w:rFonts w:ascii="Aptos" w:hAnsi="Aptos"/>
                <w:b w:val="0"/>
                <w:color w:val="1F2937"/>
                <w:sz w:val="16"/>
              </w:rPr>
              <w:t>Complete status timeline, evidence, deficiencies, communication history, decision summary.</w:t>
            </w:r>
          </w:p>
        </w:tc>
      </w:tr>
      <w:tr>
        <w:tc>
          <w:tcPr>
            <w:tcW w:type="dxa" w:w="720"/>
            <w:vAlign w:val="center"/>
            <w:shd w:fill="FFFFFF"/>
          </w:tcPr>
          <w:p>
            <w:r/>
            <w:r>
              <w:rPr>
                <w:rFonts w:ascii="Aptos" w:hAnsi="Aptos"/>
                <w:b w:val="0"/>
                <w:color w:val="1F2937"/>
                <w:sz w:val="16"/>
              </w:rPr>
              <w:t>S08</w:t>
            </w:r>
          </w:p>
        </w:tc>
        <w:tc>
          <w:tcPr>
            <w:tcW w:type="dxa" w:w="2520"/>
            <w:vAlign w:val="center"/>
            <w:shd w:fill="FFFFFF"/>
          </w:tcPr>
          <w:p>
            <w:r/>
            <w:r>
              <w:rPr>
                <w:rFonts w:ascii="Aptos" w:hAnsi="Aptos"/>
                <w:b w:val="0"/>
                <w:color w:val="1F2937"/>
                <w:sz w:val="16"/>
              </w:rPr>
              <w:t>Officer Exception Queue</w:t>
            </w:r>
          </w:p>
        </w:tc>
        <w:tc>
          <w:tcPr>
            <w:tcW w:type="dxa" w:w="6840"/>
            <w:vAlign w:val="center"/>
            <w:shd w:fill="FFFFFF"/>
          </w:tcPr>
          <w:p>
            <w:r/>
            <w:r>
              <w:rPr>
                <w:rFonts w:ascii="Aptos" w:hAnsi="Aptos"/>
                <w:b w:val="0"/>
                <w:color w:val="1F2937"/>
                <w:sz w:val="16"/>
              </w:rPr>
              <w:t>Filters: scheme, stage, age, severity, confidence. Cards/table with risk flags and SLA age.</w:t>
            </w:r>
          </w:p>
        </w:tc>
      </w:tr>
      <w:tr>
        <w:tc>
          <w:tcPr>
            <w:tcW w:type="dxa" w:w="720"/>
            <w:vAlign w:val="center"/>
            <w:shd w:fill="FFFFFF"/>
          </w:tcPr>
          <w:p>
            <w:r/>
            <w:r>
              <w:rPr>
                <w:rFonts w:ascii="Aptos" w:hAnsi="Aptos"/>
                <w:b w:val="0"/>
                <w:color w:val="1F2937"/>
                <w:sz w:val="16"/>
              </w:rPr>
              <w:t>S09</w:t>
            </w:r>
          </w:p>
        </w:tc>
        <w:tc>
          <w:tcPr>
            <w:tcW w:type="dxa" w:w="2520"/>
            <w:vAlign w:val="center"/>
            <w:shd w:fill="FFFFFF"/>
          </w:tcPr>
          <w:p>
            <w:r/>
            <w:r>
              <w:rPr>
                <w:rFonts w:ascii="Aptos" w:hAnsi="Aptos"/>
                <w:b w:val="0"/>
                <w:color w:val="1F2937"/>
                <w:sz w:val="16"/>
              </w:rPr>
              <w:t>Evidence Review Workspace</w:t>
            </w:r>
          </w:p>
        </w:tc>
        <w:tc>
          <w:tcPr>
            <w:tcW w:type="dxa" w:w="6840"/>
            <w:vAlign w:val="center"/>
            <w:shd w:fill="FFFFFF"/>
          </w:tcPr>
          <w:p>
            <w:r/>
            <w:r>
              <w:rPr>
                <w:rFonts w:ascii="Aptos" w:hAnsi="Aptos"/>
                <w:b w:val="0"/>
                <w:color w:val="1F2937"/>
                <w:sz w:val="16"/>
              </w:rPr>
              <w:t>Left: document. Middle: extracted values. Right: rule results + explanation + actions.</w:t>
            </w:r>
          </w:p>
        </w:tc>
      </w:tr>
      <w:tr>
        <w:tc>
          <w:tcPr>
            <w:tcW w:type="dxa" w:w="720"/>
            <w:vAlign w:val="center"/>
            <w:shd w:fill="FFFFFF"/>
          </w:tcPr>
          <w:p>
            <w:r/>
            <w:r>
              <w:rPr>
                <w:rFonts w:ascii="Aptos" w:hAnsi="Aptos"/>
                <w:b w:val="0"/>
                <w:color w:val="1F2937"/>
                <w:sz w:val="16"/>
              </w:rPr>
              <w:t>S10</w:t>
            </w:r>
          </w:p>
        </w:tc>
        <w:tc>
          <w:tcPr>
            <w:tcW w:type="dxa" w:w="2520"/>
            <w:vAlign w:val="center"/>
            <w:shd w:fill="FFFFFF"/>
          </w:tcPr>
          <w:p>
            <w:r/>
            <w:r>
              <w:rPr>
                <w:rFonts w:ascii="Aptos" w:hAnsi="Aptos"/>
                <w:b w:val="0"/>
                <w:color w:val="1F2937"/>
                <w:sz w:val="16"/>
              </w:rPr>
              <w:t>Committee / Selection</w:t>
            </w:r>
          </w:p>
        </w:tc>
        <w:tc>
          <w:tcPr>
            <w:tcW w:type="dxa" w:w="6840"/>
            <w:vAlign w:val="center"/>
            <w:shd w:fill="FFFFFF"/>
          </w:tcPr>
          <w:p>
            <w:r/>
            <w:r>
              <w:rPr>
                <w:rFonts w:ascii="Aptos" w:hAnsi="Aptos"/>
                <w:b w:val="0"/>
                <w:color w:val="1F2937"/>
                <w:sz w:val="16"/>
              </w:rPr>
              <w:t>Shortlist, score components, committee marks, final recommendation, publish/waitlist.</w:t>
            </w:r>
          </w:p>
        </w:tc>
      </w:tr>
      <w:tr>
        <w:tc>
          <w:tcPr>
            <w:tcW w:type="dxa" w:w="720"/>
            <w:vAlign w:val="center"/>
            <w:shd w:fill="FFFFFF"/>
          </w:tcPr>
          <w:p>
            <w:r/>
            <w:r>
              <w:rPr>
                <w:rFonts w:ascii="Aptos" w:hAnsi="Aptos"/>
                <w:b w:val="0"/>
                <w:color w:val="1F2937"/>
                <w:sz w:val="16"/>
              </w:rPr>
              <w:t>S11</w:t>
            </w:r>
          </w:p>
        </w:tc>
        <w:tc>
          <w:tcPr>
            <w:tcW w:type="dxa" w:w="2520"/>
            <w:vAlign w:val="center"/>
            <w:shd w:fill="FFFFFF"/>
          </w:tcPr>
          <w:p>
            <w:r/>
            <w:r>
              <w:rPr>
                <w:rFonts w:ascii="Aptos" w:hAnsi="Aptos"/>
                <w:b w:val="0"/>
                <w:color w:val="1F2937"/>
                <w:sz w:val="16"/>
              </w:rPr>
              <w:t>Scheme Config Studio</w:t>
            </w:r>
          </w:p>
        </w:tc>
        <w:tc>
          <w:tcPr>
            <w:tcW w:type="dxa" w:w="6840"/>
            <w:vAlign w:val="center"/>
            <w:shd w:fill="FFFFFF"/>
          </w:tcPr>
          <w:p>
            <w:r/>
            <w:r>
              <w:rPr>
                <w:rFonts w:ascii="Aptos" w:hAnsi="Aptos"/>
                <w:b w:val="0"/>
                <w:color w:val="1F2937"/>
                <w:sz w:val="16"/>
              </w:rPr>
              <w:t>Scheme version, form fields, document requirements, rules, scoring, stages.</w:t>
            </w:r>
          </w:p>
        </w:tc>
      </w:tr>
      <w:tr>
        <w:tc>
          <w:tcPr>
            <w:tcW w:type="dxa" w:w="720"/>
            <w:vAlign w:val="center"/>
            <w:shd w:fill="FFFFFF"/>
          </w:tcPr>
          <w:p>
            <w:r/>
            <w:r>
              <w:rPr>
                <w:rFonts w:ascii="Aptos" w:hAnsi="Aptos"/>
                <w:b w:val="0"/>
                <w:color w:val="1F2937"/>
                <w:sz w:val="16"/>
              </w:rPr>
              <w:t>S12</w:t>
            </w:r>
          </w:p>
        </w:tc>
        <w:tc>
          <w:tcPr>
            <w:tcW w:type="dxa" w:w="2520"/>
            <w:vAlign w:val="center"/>
            <w:shd w:fill="FFFFFF"/>
          </w:tcPr>
          <w:p>
            <w:r/>
            <w:r>
              <w:rPr>
                <w:rFonts w:ascii="Aptos" w:hAnsi="Aptos"/>
                <w:b w:val="0"/>
                <w:color w:val="1F2937"/>
                <w:sz w:val="16"/>
              </w:rPr>
              <w:t>Policy Impact Simulator</w:t>
            </w:r>
          </w:p>
        </w:tc>
        <w:tc>
          <w:tcPr>
            <w:tcW w:type="dxa" w:w="6840"/>
            <w:vAlign w:val="center"/>
            <w:shd w:fill="FFFFFF"/>
          </w:tcPr>
          <w:p>
            <w:r/>
            <w:r>
              <w:rPr>
                <w:rFonts w:ascii="Aptos" w:hAnsi="Aptos"/>
                <w:b w:val="0"/>
                <w:color w:val="1F2937"/>
                <w:sz w:val="16"/>
              </w:rPr>
              <w:t>Old vs new rule, affected applications, state/group deltas, publish decision.</w:t>
            </w:r>
          </w:p>
        </w:tc>
      </w:tr>
      <w:tr>
        <w:tc>
          <w:tcPr>
            <w:tcW w:type="dxa" w:w="720"/>
            <w:vAlign w:val="center"/>
            <w:shd w:fill="FFFFFF"/>
          </w:tcPr>
          <w:p>
            <w:r/>
            <w:r>
              <w:rPr>
                <w:rFonts w:ascii="Aptos" w:hAnsi="Aptos"/>
                <w:b w:val="0"/>
                <w:color w:val="1F2937"/>
                <w:sz w:val="16"/>
              </w:rPr>
              <w:t>S13</w:t>
            </w:r>
          </w:p>
        </w:tc>
        <w:tc>
          <w:tcPr>
            <w:tcW w:type="dxa" w:w="2520"/>
            <w:vAlign w:val="center"/>
            <w:shd w:fill="FFFFFF"/>
          </w:tcPr>
          <w:p>
            <w:r/>
            <w:r>
              <w:rPr>
                <w:rFonts w:ascii="Aptos" w:hAnsi="Aptos"/>
                <w:b w:val="0"/>
                <w:color w:val="1F2937"/>
                <w:sz w:val="16"/>
              </w:rPr>
              <w:t>Verified Evidence Wallet</w:t>
            </w:r>
          </w:p>
        </w:tc>
        <w:tc>
          <w:tcPr>
            <w:tcW w:type="dxa" w:w="6840"/>
            <w:vAlign w:val="center"/>
            <w:shd w:fill="FFFFFF"/>
          </w:tcPr>
          <w:p>
            <w:r/>
            <w:r>
              <w:rPr>
                <w:rFonts w:ascii="Aptos" w:hAnsi="Aptos"/>
                <w:b w:val="0"/>
                <w:color w:val="1F2937"/>
                <w:sz w:val="16"/>
              </w:rPr>
              <w:t>Verified docs, validity, reuse eligibility, provenance and hash.</w:t>
            </w:r>
          </w:p>
        </w:tc>
      </w:tr>
      <w:tr>
        <w:tc>
          <w:tcPr>
            <w:tcW w:type="dxa" w:w="720"/>
            <w:vAlign w:val="center"/>
            <w:shd w:fill="FFFFFF"/>
          </w:tcPr>
          <w:p>
            <w:r/>
            <w:r>
              <w:rPr>
                <w:rFonts w:ascii="Aptos" w:hAnsi="Aptos"/>
                <w:b w:val="0"/>
                <w:color w:val="1F2937"/>
                <w:sz w:val="16"/>
              </w:rPr>
              <w:t>S14</w:t>
            </w:r>
          </w:p>
        </w:tc>
        <w:tc>
          <w:tcPr>
            <w:tcW w:type="dxa" w:w="2520"/>
            <w:vAlign w:val="center"/>
            <w:shd w:fill="FFFFFF"/>
          </w:tcPr>
          <w:p>
            <w:r/>
            <w:r>
              <w:rPr>
                <w:rFonts w:ascii="Aptos" w:hAnsi="Aptos"/>
                <w:b w:val="0"/>
                <w:color w:val="1F2937"/>
                <w:sz w:val="16"/>
              </w:rPr>
              <w:t>Grievance Intelligence</w:t>
            </w:r>
          </w:p>
        </w:tc>
        <w:tc>
          <w:tcPr>
            <w:tcW w:type="dxa" w:w="6840"/>
            <w:vAlign w:val="center"/>
            <w:shd w:fill="FFFFFF"/>
          </w:tcPr>
          <w:p>
            <w:r/>
            <w:r>
              <w:rPr>
                <w:rFonts w:ascii="Aptos" w:hAnsi="Aptos"/>
                <w:b w:val="0"/>
                <w:color w:val="1F2937"/>
                <w:sz w:val="16"/>
              </w:rPr>
              <w:t>Trend cards, recurring causes, scheme/state/stage filters, root-cause suggestions.</w:t>
            </w:r>
          </w:p>
        </w:tc>
      </w:tr>
      <w:tr>
        <w:tc>
          <w:tcPr>
            <w:tcW w:type="dxa" w:w="720"/>
            <w:vAlign w:val="center"/>
            <w:shd w:fill="FFFFFF"/>
          </w:tcPr>
          <w:p>
            <w:r/>
            <w:r>
              <w:rPr>
                <w:rFonts w:ascii="Aptos" w:hAnsi="Aptos"/>
                <w:b w:val="0"/>
                <w:color w:val="1F2937"/>
                <w:sz w:val="16"/>
              </w:rPr>
              <w:t>S15</w:t>
            </w:r>
          </w:p>
        </w:tc>
        <w:tc>
          <w:tcPr>
            <w:tcW w:type="dxa" w:w="2520"/>
            <w:vAlign w:val="center"/>
            <w:shd w:fill="FFFFFF"/>
          </w:tcPr>
          <w:p>
            <w:r/>
            <w:r>
              <w:rPr>
                <w:rFonts w:ascii="Aptos" w:hAnsi="Aptos"/>
                <w:b w:val="0"/>
                <w:color w:val="1F2937"/>
                <w:sz w:val="16"/>
              </w:rPr>
              <w:t>Integration Control Tower</w:t>
            </w:r>
          </w:p>
        </w:tc>
        <w:tc>
          <w:tcPr>
            <w:tcW w:type="dxa" w:w="6840"/>
            <w:vAlign w:val="center"/>
            <w:shd w:fill="FFFFFF"/>
          </w:tcPr>
          <w:p>
            <w:r/>
            <w:r>
              <w:rPr>
                <w:rFonts w:ascii="Aptos" w:hAnsi="Aptos"/>
                <w:b w:val="0"/>
                <w:color w:val="1F2937"/>
                <w:sz w:val="16"/>
              </w:rPr>
              <w:t>Mock connectors: MoTA, NSP/State, DigiLocker, DBT/PFMS; health, failed records, retries, mismatch queue.</w:t>
            </w:r>
          </w:p>
        </w:tc>
      </w:tr>
      <w:tr>
        <w:tc>
          <w:tcPr>
            <w:tcW w:type="dxa" w:w="720"/>
            <w:vAlign w:val="center"/>
            <w:shd w:fill="FFFFFF"/>
          </w:tcPr>
          <w:p>
            <w:r/>
            <w:r>
              <w:rPr>
                <w:rFonts w:ascii="Aptos" w:hAnsi="Aptos"/>
                <w:b w:val="0"/>
                <w:color w:val="1F2937"/>
                <w:sz w:val="16"/>
              </w:rPr>
              <w:t>S16</w:t>
            </w:r>
          </w:p>
        </w:tc>
        <w:tc>
          <w:tcPr>
            <w:tcW w:type="dxa" w:w="2520"/>
            <w:vAlign w:val="center"/>
            <w:shd w:fill="FFFFFF"/>
          </w:tcPr>
          <w:p>
            <w:r/>
            <w:r>
              <w:rPr>
                <w:rFonts w:ascii="Aptos" w:hAnsi="Aptos"/>
                <w:b w:val="0"/>
                <w:color w:val="1F2937"/>
                <w:sz w:val="16"/>
              </w:rPr>
              <w:t>Executive Dashboard</w:t>
            </w:r>
          </w:p>
        </w:tc>
        <w:tc>
          <w:tcPr>
            <w:tcW w:type="dxa" w:w="6840"/>
            <w:vAlign w:val="center"/>
            <w:shd w:fill="FFFFFF"/>
          </w:tcPr>
          <w:p>
            <w:r/>
            <w:r>
              <w:rPr>
                <w:rFonts w:ascii="Aptos" w:hAnsi="Aptos"/>
                <w:b w:val="0"/>
                <w:color w:val="1F2937"/>
                <w:sz w:val="16"/>
              </w:rPr>
              <w:t>Funnel, TAT, deficiencies, workload, scheme/state/institute breakdown, equity view.</w:t>
            </w:r>
          </w:p>
        </w:tc>
      </w:tr>
      <w:tr>
        <w:tc>
          <w:tcPr>
            <w:tcW w:type="dxa" w:w="720"/>
            <w:vAlign w:val="center"/>
            <w:shd w:fill="FFFFFF"/>
          </w:tcPr>
          <w:p>
            <w:r/>
            <w:r>
              <w:rPr>
                <w:rFonts w:ascii="Aptos" w:hAnsi="Aptos"/>
                <w:b w:val="0"/>
                <w:color w:val="1F2937"/>
                <w:sz w:val="16"/>
              </w:rPr>
              <w:t>S17</w:t>
            </w:r>
          </w:p>
        </w:tc>
        <w:tc>
          <w:tcPr>
            <w:tcW w:type="dxa" w:w="2520"/>
            <w:vAlign w:val="center"/>
            <w:shd w:fill="FFFFFF"/>
          </w:tcPr>
          <w:p>
            <w:r/>
            <w:r>
              <w:rPr>
                <w:rFonts w:ascii="Aptos" w:hAnsi="Aptos"/>
                <w:b w:val="0"/>
                <w:color w:val="1F2937"/>
                <w:sz w:val="16"/>
              </w:rPr>
              <w:t>Audit &amp; Decision Record</w:t>
            </w:r>
          </w:p>
        </w:tc>
        <w:tc>
          <w:tcPr>
            <w:tcW w:type="dxa" w:w="6840"/>
            <w:vAlign w:val="center"/>
            <w:shd w:fill="FFFFFF"/>
          </w:tcPr>
          <w:p>
            <w:r/>
            <w:r>
              <w:rPr>
                <w:rFonts w:ascii="Aptos" w:hAnsi="Aptos"/>
                <w:b w:val="0"/>
                <w:color w:val="1F2937"/>
                <w:sz w:val="16"/>
              </w:rPr>
              <w:t>Reconstruct a historical decision and verify audit-chain integrity.</w:t>
            </w:r>
          </w:p>
        </w:tc>
      </w:tr>
      <w:tr>
        <w:tc>
          <w:tcPr>
            <w:tcW w:type="dxa" w:w="720"/>
            <w:vAlign w:val="center"/>
            <w:shd w:fill="FFFFFF"/>
          </w:tcPr>
          <w:p>
            <w:r/>
            <w:r>
              <w:rPr>
                <w:rFonts w:ascii="Aptos" w:hAnsi="Aptos"/>
                <w:b w:val="0"/>
                <w:color w:val="1F2937"/>
                <w:sz w:val="16"/>
              </w:rPr>
              <w:t>S18</w:t>
            </w:r>
          </w:p>
        </w:tc>
        <w:tc>
          <w:tcPr>
            <w:tcW w:type="dxa" w:w="2520"/>
            <w:vAlign w:val="center"/>
            <w:shd w:fill="FFFFFF"/>
          </w:tcPr>
          <w:p>
            <w:r/>
            <w:r>
              <w:rPr>
                <w:rFonts w:ascii="Aptos" w:hAnsi="Aptos"/>
                <w:b w:val="0"/>
                <w:color w:val="1F2937"/>
                <w:sz w:val="16"/>
              </w:rPr>
              <w:t>Admin / Roles / Settings</w:t>
            </w:r>
          </w:p>
        </w:tc>
        <w:tc>
          <w:tcPr>
            <w:tcW w:type="dxa" w:w="6840"/>
            <w:vAlign w:val="center"/>
            <w:shd w:fill="FFFFFF"/>
          </w:tcPr>
          <w:p>
            <w:r/>
            <w:r>
              <w:rPr>
                <w:rFonts w:ascii="Aptos" w:hAnsi="Aptos"/>
                <w:b w:val="0"/>
                <w:color w:val="1F2937"/>
                <w:sz w:val="16"/>
              </w:rPr>
              <w:t>Users, role access, notification templates, mock integration toggle, language.</w:t>
            </w:r>
          </w:p>
        </w:tc>
      </w:tr>
    </w:tbl>
    <w:p/>
    <w:p>
      <w:pPr>
        <w:pStyle w:val="Heading1"/>
      </w:pPr>
      <w:r>
        <w:t>9. UX / Visual Direction</w:t>
      </w:r>
    </w:p>
    <w:p>
      <w:pPr>
        <w:pStyle w:val="ListBullet"/>
        <w:spacing w:after="40"/>
        <w:ind w:left="259"/>
      </w:pPr>
      <w:r>
        <w:t>Use a clean, modern government-grade visual language: white background, navy/indigo text, teal primary actions, restrained red for errors, amber for warnings.</w:t>
      </w:r>
    </w:p>
    <w:p>
      <w:pPr>
        <w:pStyle w:val="ListBullet"/>
        <w:spacing w:after="40"/>
        <w:ind w:left="259"/>
      </w:pPr>
      <w:r>
        <w:t>Use compact cards, status chips, timelines, tables and evidence panels rather than decorative marketing sections.</w:t>
      </w:r>
    </w:p>
    <w:p>
      <w:pPr>
        <w:pStyle w:val="ListBullet"/>
        <w:spacing w:after="40"/>
        <w:ind w:left="259"/>
      </w:pPr>
      <w:r>
        <w:t>Make the applicant portal mobile-first. Make officer/admin consoles desktop/tablet-first.</w:t>
      </w:r>
    </w:p>
    <w:p>
      <w:pPr>
        <w:pStyle w:val="ListBullet"/>
        <w:spacing w:after="40"/>
        <w:ind w:left="259"/>
      </w:pPr>
      <w:r>
        <w:t>Use English + Hindi toggle. The prototype can keep the main demo copy in English, but the language architecture must be real.</w:t>
      </w:r>
    </w:p>
    <w:p>
      <w:pPr>
        <w:pStyle w:val="ListBullet"/>
        <w:spacing w:after="40"/>
        <w:ind w:left="259"/>
      </w:pPr>
      <w:r>
        <w:t>Every AI-derived or computed item should visually show its confidence/explanation when applicable.</w:t>
      </w:r>
    </w:p>
    <w:p>
      <w:pPr>
        <w:pStyle w:val="ListBullet"/>
        <w:spacing w:after="40"/>
        <w:ind w:left="259"/>
      </w:pPr>
      <w:r>
        <w:t>Clearly label demo/mock data and mock integrations so no UI implies a live government connection.</w:t>
      </w:r>
    </w:p>
    <w:p>
      <w:pPr>
        <w:pStyle w:val="ListBullet"/>
        <w:spacing w:after="40"/>
        <w:ind w:left="259"/>
      </w:pPr>
      <w:r>
        <w:t>Use consistent status colors: green=verified/eligible, amber=review/warning, red=deficient/ineligible, blue=in progress.</w:t>
      </w:r>
    </w:p>
    <w:p>
      <w:pPr>
        <w:pStyle w:val="Heading1"/>
      </w:pPr>
      <w:r>
        <w:t>10. Technical Architecture</w:t>
      </w:r>
    </w:p>
    <w:tbl>
      <w:tblPr>
        <w:tblStyle w:val="TableGrid"/>
        <w:tblW w:type="auto" w:w="0"/>
        <w:jc w:val="center"/>
        <w:tblLook w:firstColumn="1" w:firstRow="1" w:lastColumn="0" w:lastRow="0" w:noHBand="0" w:noVBand="1" w:val="04A0"/>
        <w:tblBorders>
          <w:top w:val="single" w:sz="6" w:color="C9D4E2"/>
          <w:left w:val="single" w:sz="6" w:color="C9D4E2"/>
          <w:bottom w:val="single" w:sz="6" w:color="C9D4E2"/>
          <w:right w:val="single" w:sz="6" w:color="C9D4E2"/>
          <w:insideH w:val="single" w:sz="6" w:color="C9D4E2"/>
          <w:insideV w:val="single" w:sz="6" w:color="C9D4E2"/>
        </w:tblBorders>
      </w:tblPr>
      <w:tblGrid>
        <w:gridCol w:w="3456"/>
        <w:gridCol w:w="3456"/>
        <w:gridCol w:w="3456"/>
      </w:tblGrid>
      <w:tr>
        <w:tc>
          <w:tcPr>
            <w:tcW w:type="dxa" w:w="1584"/>
            <w:vAlign w:val="center"/>
            <w:shd w:fill="17365D"/>
          </w:tcPr>
          <w:p>
            <w:r/>
            <w:r>
              <w:rPr>
                <w:rFonts w:ascii="Aptos" w:hAnsi="Aptos"/>
                <w:b/>
                <w:color w:val="FFFFFF"/>
                <w:sz w:val="16"/>
              </w:rPr>
              <w:t>Layer</w:t>
            </w:r>
          </w:p>
        </w:tc>
        <w:tc>
          <w:tcPr>
            <w:tcW w:type="dxa" w:w="3168"/>
            <w:vAlign w:val="center"/>
            <w:shd w:fill="17365D"/>
          </w:tcPr>
          <w:p>
            <w:r/>
            <w:r>
              <w:rPr>
                <w:rFonts w:ascii="Aptos" w:hAnsi="Aptos"/>
                <w:b/>
                <w:color w:val="FFFFFF"/>
                <w:sz w:val="16"/>
              </w:rPr>
              <w:t>Technology</w:t>
            </w:r>
          </w:p>
        </w:tc>
        <w:tc>
          <w:tcPr>
            <w:tcW w:type="dxa" w:w="5328"/>
            <w:vAlign w:val="center"/>
            <w:shd w:fill="17365D"/>
          </w:tcPr>
          <w:p>
            <w:r/>
            <w:r>
              <w:rPr>
                <w:rFonts w:ascii="Aptos" w:hAnsi="Aptos"/>
                <w:b/>
                <w:color w:val="FFFFFF"/>
                <w:sz w:val="16"/>
              </w:rPr>
              <w:t>Implementation notes</w:t>
            </w:r>
          </w:p>
        </w:tc>
      </w:tr>
      <w:tr>
        <w:tc>
          <w:tcPr>
            <w:tcW w:type="dxa" w:w="1584"/>
            <w:vAlign w:val="center"/>
            <w:shd w:fill="FFFFFF"/>
          </w:tcPr>
          <w:p>
            <w:r/>
            <w:r>
              <w:rPr>
                <w:rFonts w:ascii="Aptos" w:hAnsi="Aptos"/>
                <w:b w:val="0"/>
                <w:color w:val="1F2937"/>
                <w:sz w:val="16"/>
              </w:rPr>
              <w:t>Frontend</w:t>
            </w:r>
          </w:p>
        </w:tc>
        <w:tc>
          <w:tcPr>
            <w:tcW w:type="dxa" w:w="3168"/>
            <w:vAlign w:val="center"/>
            <w:shd w:fill="FFFFFF"/>
          </w:tcPr>
          <w:p>
            <w:r/>
            <w:r>
              <w:rPr>
                <w:rFonts w:ascii="Aptos" w:hAnsi="Aptos"/>
                <w:b w:val="0"/>
                <w:color w:val="1F2937"/>
                <w:sz w:val="16"/>
              </w:rPr>
              <w:t>React + TypeScript + Vite + Tailwind CSS</w:t>
            </w:r>
          </w:p>
        </w:tc>
        <w:tc>
          <w:tcPr>
            <w:tcW w:type="dxa" w:w="5328"/>
            <w:vAlign w:val="center"/>
            <w:shd w:fill="FFFFFF"/>
          </w:tcPr>
          <w:p>
            <w:r/>
            <w:r>
              <w:rPr>
                <w:rFonts w:ascii="Aptos" w:hAnsi="Aptos"/>
                <w:b w:val="0"/>
                <w:color w:val="1F2937"/>
                <w:sz w:val="16"/>
              </w:rPr>
              <w:t>Responsive applicant/admin apps; componentized; bilingual-ready.</w:t>
            </w:r>
          </w:p>
        </w:tc>
      </w:tr>
      <w:tr>
        <w:tc>
          <w:tcPr>
            <w:tcW w:type="dxa" w:w="1584"/>
            <w:vAlign w:val="center"/>
            <w:shd w:fill="FFFFFF"/>
          </w:tcPr>
          <w:p>
            <w:r/>
            <w:r>
              <w:rPr>
                <w:rFonts w:ascii="Aptos" w:hAnsi="Aptos"/>
                <w:b w:val="0"/>
                <w:color w:val="1F2937"/>
                <w:sz w:val="16"/>
              </w:rPr>
              <w:t>Backend</w:t>
            </w:r>
          </w:p>
        </w:tc>
        <w:tc>
          <w:tcPr>
            <w:tcW w:type="dxa" w:w="3168"/>
            <w:vAlign w:val="center"/>
            <w:shd w:fill="FFFFFF"/>
          </w:tcPr>
          <w:p>
            <w:r/>
            <w:r>
              <w:rPr>
                <w:rFonts w:ascii="Aptos" w:hAnsi="Aptos"/>
                <w:b w:val="0"/>
                <w:color w:val="1F2937"/>
                <w:sz w:val="16"/>
              </w:rPr>
              <w:t>Python FastAPI</w:t>
            </w:r>
          </w:p>
        </w:tc>
        <w:tc>
          <w:tcPr>
            <w:tcW w:type="dxa" w:w="5328"/>
            <w:vAlign w:val="center"/>
            <w:shd w:fill="FFFFFF"/>
          </w:tcPr>
          <w:p>
            <w:r/>
            <w:r>
              <w:rPr>
                <w:rFonts w:ascii="Aptos" w:hAnsi="Aptos"/>
                <w:b w:val="0"/>
                <w:color w:val="1F2937"/>
                <w:sz w:val="16"/>
              </w:rPr>
              <w:t>REST APIs, Pydantic models, role checks, workflow services.</w:t>
            </w:r>
          </w:p>
        </w:tc>
      </w:tr>
      <w:tr>
        <w:tc>
          <w:tcPr>
            <w:tcW w:type="dxa" w:w="1584"/>
            <w:vAlign w:val="center"/>
            <w:shd w:fill="FFFFFF"/>
          </w:tcPr>
          <w:p>
            <w:r/>
            <w:r>
              <w:rPr>
                <w:rFonts w:ascii="Aptos" w:hAnsi="Aptos"/>
                <w:b w:val="0"/>
                <w:color w:val="1F2937"/>
                <w:sz w:val="16"/>
              </w:rPr>
              <w:t>Database</w:t>
            </w:r>
          </w:p>
        </w:tc>
        <w:tc>
          <w:tcPr>
            <w:tcW w:type="dxa" w:w="3168"/>
            <w:vAlign w:val="center"/>
            <w:shd w:fill="FFFFFF"/>
          </w:tcPr>
          <w:p>
            <w:r/>
            <w:r>
              <w:rPr>
                <w:rFonts w:ascii="Aptos" w:hAnsi="Aptos"/>
                <w:b w:val="0"/>
                <w:color w:val="1F2937"/>
                <w:sz w:val="16"/>
              </w:rPr>
              <w:t>PostgreSQL + JSONB</w:t>
            </w:r>
          </w:p>
        </w:tc>
        <w:tc>
          <w:tcPr>
            <w:tcW w:type="dxa" w:w="5328"/>
            <w:vAlign w:val="center"/>
            <w:shd w:fill="FFFFFF"/>
          </w:tcPr>
          <w:p>
            <w:r/>
            <w:r>
              <w:rPr>
                <w:rFonts w:ascii="Aptos" w:hAnsi="Aptos"/>
                <w:b w:val="0"/>
                <w:color w:val="1F2937"/>
                <w:sz w:val="16"/>
              </w:rPr>
              <w:t>Relational core; JSONB for versioned rule/config bodies.</w:t>
            </w:r>
          </w:p>
        </w:tc>
      </w:tr>
      <w:tr>
        <w:tc>
          <w:tcPr>
            <w:tcW w:type="dxa" w:w="1584"/>
            <w:vAlign w:val="center"/>
            <w:shd w:fill="FFFFFF"/>
          </w:tcPr>
          <w:p>
            <w:r/>
            <w:r>
              <w:rPr>
                <w:rFonts w:ascii="Aptos" w:hAnsi="Aptos"/>
                <w:b w:val="0"/>
                <w:color w:val="1F2937"/>
                <w:sz w:val="16"/>
              </w:rPr>
              <w:t>Async</w:t>
            </w:r>
          </w:p>
        </w:tc>
        <w:tc>
          <w:tcPr>
            <w:tcW w:type="dxa" w:w="3168"/>
            <w:vAlign w:val="center"/>
            <w:shd w:fill="FFFFFF"/>
          </w:tcPr>
          <w:p>
            <w:r/>
            <w:r>
              <w:rPr>
                <w:rFonts w:ascii="Aptos" w:hAnsi="Aptos"/>
                <w:b w:val="0"/>
                <w:color w:val="1F2937"/>
                <w:sz w:val="16"/>
              </w:rPr>
              <w:t>Redis + Celery/RQ (optional for prototype)</w:t>
            </w:r>
          </w:p>
        </w:tc>
        <w:tc>
          <w:tcPr>
            <w:tcW w:type="dxa" w:w="5328"/>
            <w:vAlign w:val="center"/>
            <w:shd w:fill="FFFFFF"/>
          </w:tcPr>
          <w:p>
            <w:r/>
            <w:r>
              <w:rPr>
                <w:rFonts w:ascii="Aptos" w:hAnsi="Aptos"/>
                <w:b w:val="0"/>
                <w:color w:val="1F2937"/>
                <w:sz w:val="16"/>
              </w:rPr>
              <w:t>OCR/background tasks; synchronous fallback allowed for local demo.</w:t>
            </w:r>
          </w:p>
        </w:tc>
      </w:tr>
      <w:tr>
        <w:tc>
          <w:tcPr>
            <w:tcW w:type="dxa" w:w="1584"/>
            <w:vAlign w:val="center"/>
            <w:shd w:fill="FFFFFF"/>
          </w:tcPr>
          <w:p>
            <w:r/>
            <w:r>
              <w:rPr>
                <w:rFonts w:ascii="Aptos" w:hAnsi="Aptos"/>
                <w:b w:val="0"/>
                <w:color w:val="1F2937"/>
                <w:sz w:val="16"/>
              </w:rPr>
              <w:t>Document AI</w:t>
            </w:r>
          </w:p>
        </w:tc>
        <w:tc>
          <w:tcPr>
            <w:tcW w:type="dxa" w:w="3168"/>
            <w:vAlign w:val="center"/>
            <w:shd w:fill="FFFFFF"/>
          </w:tcPr>
          <w:p>
            <w:r/>
            <w:r>
              <w:rPr>
                <w:rFonts w:ascii="Aptos" w:hAnsi="Aptos"/>
                <w:b w:val="0"/>
                <w:color w:val="1F2937"/>
                <w:sz w:val="16"/>
              </w:rPr>
              <w:t>Tesseract or PaddleOCR + OpenCV</w:t>
            </w:r>
          </w:p>
        </w:tc>
        <w:tc>
          <w:tcPr>
            <w:tcW w:type="dxa" w:w="5328"/>
            <w:vAlign w:val="center"/>
            <w:shd w:fill="FFFFFF"/>
          </w:tcPr>
          <w:p>
            <w:r/>
            <w:r>
              <w:rPr>
                <w:rFonts w:ascii="Aptos" w:hAnsi="Aptos"/>
                <w:b w:val="0"/>
                <w:color w:val="1F2937"/>
                <w:sz w:val="16"/>
              </w:rPr>
              <w:t>Local OCR path, image-quality guard, field extraction.</w:t>
            </w:r>
          </w:p>
        </w:tc>
      </w:tr>
      <w:tr>
        <w:tc>
          <w:tcPr>
            <w:tcW w:type="dxa" w:w="1584"/>
            <w:vAlign w:val="center"/>
            <w:shd w:fill="FFFFFF"/>
          </w:tcPr>
          <w:p>
            <w:r/>
            <w:r>
              <w:rPr>
                <w:rFonts w:ascii="Aptos" w:hAnsi="Aptos"/>
                <w:b w:val="0"/>
                <w:color w:val="1F2937"/>
                <w:sz w:val="16"/>
              </w:rPr>
              <w:t>ML/Analytics</w:t>
            </w:r>
          </w:p>
        </w:tc>
        <w:tc>
          <w:tcPr>
            <w:tcW w:type="dxa" w:w="3168"/>
            <w:vAlign w:val="center"/>
            <w:shd w:fill="FFFFFF"/>
          </w:tcPr>
          <w:p>
            <w:r/>
            <w:r>
              <w:rPr>
                <w:rFonts w:ascii="Aptos" w:hAnsi="Aptos"/>
                <w:b w:val="0"/>
                <w:color w:val="1F2937"/>
                <w:sz w:val="16"/>
              </w:rPr>
              <w:t>scikit-learn + Pandas + NumPy</w:t>
            </w:r>
          </w:p>
        </w:tc>
        <w:tc>
          <w:tcPr>
            <w:tcW w:type="dxa" w:w="5328"/>
            <w:vAlign w:val="center"/>
            <w:shd w:fill="FFFFFF"/>
          </w:tcPr>
          <w:p>
            <w:r/>
            <w:r>
              <w:rPr>
                <w:rFonts w:ascii="Aptos" w:hAnsi="Aptos"/>
                <w:b w:val="0"/>
                <w:color w:val="1F2937"/>
                <w:sz w:val="16"/>
              </w:rPr>
              <w:t>Name matching, anomaly signals, impact simulation.</w:t>
            </w:r>
          </w:p>
        </w:tc>
      </w:tr>
      <w:tr>
        <w:tc>
          <w:tcPr>
            <w:tcW w:type="dxa" w:w="1584"/>
            <w:vAlign w:val="center"/>
            <w:shd w:fill="FFFFFF"/>
          </w:tcPr>
          <w:p>
            <w:r/>
            <w:r>
              <w:rPr>
                <w:rFonts w:ascii="Aptos" w:hAnsi="Aptos"/>
                <w:b w:val="0"/>
                <w:color w:val="1F2937"/>
                <w:sz w:val="16"/>
              </w:rPr>
              <w:t>Storage</w:t>
            </w:r>
          </w:p>
        </w:tc>
        <w:tc>
          <w:tcPr>
            <w:tcW w:type="dxa" w:w="3168"/>
            <w:vAlign w:val="center"/>
            <w:shd w:fill="FFFFFF"/>
          </w:tcPr>
          <w:p>
            <w:r/>
            <w:r>
              <w:rPr>
                <w:rFonts w:ascii="Aptos" w:hAnsi="Aptos"/>
                <w:b w:val="0"/>
                <w:color w:val="1F2937"/>
                <w:sz w:val="16"/>
              </w:rPr>
              <w:t>Local/S3-compatible (MinIO)</w:t>
            </w:r>
          </w:p>
        </w:tc>
        <w:tc>
          <w:tcPr>
            <w:tcW w:type="dxa" w:w="5328"/>
            <w:vAlign w:val="center"/>
            <w:shd w:fill="FFFFFF"/>
          </w:tcPr>
          <w:p>
            <w:r/>
            <w:r>
              <w:rPr>
                <w:rFonts w:ascii="Aptos" w:hAnsi="Aptos"/>
                <w:b w:val="0"/>
                <w:color w:val="1F2937"/>
                <w:sz w:val="16"/>
              </w:rPr>
              <w:t>Prototype document storage; hash each upload.</w:t>
            </w:r>
          </w:p>
        </w:tc>
      </w:tr>
      <w:tr>
        <w:tc>
          <w:tcPr>
            <w:tcW w:type="dxa" w:w="1584"/>
            <w:vAlign w:val="center"/>
            <w:shd w:fill="FFFFFF"/>
          </w:tcPr>
          <w:p>
            <w:r/>
            <w:r>
              <w:rPr>
                <w:rFonts w:ascii="Aptos" w:hAnsi="Aptos"/>
                <w:b w:val="0"/>
                <w:color w:val="1F2937"/>
                <w:sz w:val="16"/>
              </w:rPr>
              <w:t>Auth</w:t>
            </w:r>
          </w:p>
        </w:tc>
        <w:tc>
          <w:tcPr>
            <w:tcW w:type="dxa" w:w="3168"/>
            <w:vAlign w:val="center"/>
            <w:shd w:fill="FFFFFF"/>
          </w:tcPr>
          <w:p>
            <w:r/>
            <w:r>
              <w:rPr>
                <w:rFonts w:ascii="Aptos" w:hAnsi="Aptos"/>
                <w:b w:val="0"/>
                <w:color w:val="1F2937"/>
                <w:sz w:val="16"/>
              </w:rPr>
              <w:t>JWT + OTP-style demo + RBAC</w:t>
            </w:r>
          </w:p>
        </w:tc>
        <w:tc>
          <w:tcPr>
            <w:tcW w:type="dxa" w:w="5328"/>
            <w:vAlign w:val="center"/>
            <w:shd w:fill="FFFFFF"/>
          </w:tcPr>
          <w:p>
            <w:r/>
            <w:r>
              <w:rPr>
                <w:rFonts w:ascii="Aptos" w:hAnsi="Aptos"/>
                <w:b w:val="0"/>
                <w:color w:val="1F2937"/>
                <w:sz w:val="16"/>
              </w:rPr>
              <w:t>Demo OTP can be fixed/synthetic.</w:t>
            </w:r>
          </w:p>
        </w:tc>
      </w:tr>
      <w:tr>
        <w:tc>
          <w:tcPr>
            <w:tcW w:type="dxa" w:w="1584"/>
            <w:vAlign w:val="center"/>
            <w:shd w:fill="FFFFFF"/>
          </w:tcPr>
          <w:p>
            <w:r/>
            <w:r>
              <w:rPr>
                <w:rFonts w:ascii="Aptos" w:hAnsi="Aptos"/>
                <w:b w:val="0"/>
                <w:color w:val="1F2937"/>
                <w:sz w:val="16"/>
              </w:rPr>
              <w:t>Charts</w:t>
            </w:r>
          </w:p>
        </w:tc>
        <w:tc>
          <w:tcPr>
            <w:tcW w:type="dxa" w:w="3168"/>
            <w:vAlign w:val="center"/>
            <w:shd w:fill="FFFFFF"/>
          </w:tcPr>
          <w:p>
            <w:r/>
            <w:r>
              <w:rPr>
                <w:rFonts w:ascii="Aptos" w:hAnsi="Aptos"/>
                <w:b w:val="0"/>
                <w:color w:val="1F2937"/>
                <w:sz w:val="16"/>
              </w:rPr>
              <w:t>Recharts or Plotly</w:t>
            </w:r>
          </w:p>
        </w:tc>
        <w:tc>
          <w:tcPr>
            <w:tcW w:type="dxa" w:w="5328"/>
            <w:vAlign w:val="center"/>
            <w:shd w:fill="FFFFFF"/>
          </w:tcPr>
          <w:p>
            <w:r/>
            <w:r>
              <w:rPr>
                <w:rFonts w:ascii="Aptos" w:hAnsi="Aptos"/>
                <w:b w:val="0"/>
                <w:color w:val="1F2937"/>
                <w:sz w:val="16"/>
              </w:rPr>
              <w:t>Dashboard analytics.</w:t>
            </w:r>
          </w:p>
        </w:tc>
      </w:tr>
      <w:tr>
        <w:tc>
          <w:tcPr>
            <w:tcW w:type="dxa" w:w="1584"/>
            <w:vAlign w:val="center"/>
            <w:shd w:fill="FFFFFF"/>
          </w:tcPr>
          <w:p>
            <w:r/>
            <w:r>
              <w:rPr>
                <w:rFonts w:ascii="Aptos" w:hAnsi="Aptos"/>
                <w:b w:val="0"/>
                <w:color w:val="1F2937"/>
                <w:sz w:val="16"/>
              </w:rPr>
              <w:t>Deployment</w:t>
            </w:r>
          </w:p>
        </w:tc>
        <w:tc>
          <w:tcPr>
            <w:tcW w:type="dxa" w:w="3168"/>
            <w:vAlign w:val="center"/>
            <w:shd w:fill="FFFFFF"/>
          </w:tcPr>
          <w:p>
            <w:r/>
            <w:r>
              <w:rPr>
                <w:rFonts w:ascii="Aptos" w:hAnsi="Aptos"/>
                <w:b w:val="0"/>
                <w:color w:val="1F2937"/>
                <w:sz w:val="16"/>
              </w:rPr>
              <w:t>Docker Compose + Nginx</w:t>
            </w:r>
          </w:p>
        </w:tc>
        <w:tc>
          <w:tcPr>
            <w:tcW w:type="dxa" w:w="5328"/>
            <w:vAlign w:val="center"/>
            <w:shd w:fill="FFFFFF"/>
          </w:tcPr>
          <w:p>
            <w:r/>
            <w:r>
              <w:rPr>
                <w:rFonts w:ascii="Aptos" w:hAnsi="Aptos"/>
                <w:b w:val="0"/>
                <w:color w:val="1F2937"/>
                <w:sz w:val="16"/>
              </w:rPr>
              <w:t>One-command local startup; cloud/NIC-ready structure.</w:t>
            </w:r>
          </w:p>
        </w:tc>
      </w:tr>
    </w:tbl>
    <w:p/>
    <w:p>
      <w:pPr>
        <w:pStyle w:val="Heading1"/>
      </w:pPr>
      <w:r>
        <w:t>11. Core Data Model</w:t>
      </w:r>
    </w:p>
    <w:p>
      <w:r>
        <w:t>Implement the following entities (or equivalent) and keep relationships explicit:</w:t>
      </w:r>
    </w:p>
    <w:tbl>
      <w:tblPr>
        <w:tblStyle w:val="TableGrid"/>
        <w:tblW w:type="auto" w:w="0"/>
        <w:jc w:val="center"/>
        <w:tblLook w:firstColumn="1" w:firstRow="1" w:lastColumn="0" w:lastRow="0" w:noHBand="0" w:noVBand="1" w:val="04A0"/>
        <w:tblBorders>
          <w:top w:val="single" w:sz="6" w:color="C9D4E2"/>
          <w:left w:val="single" w:sz="6" w:color="C9D4E2"/>
          <w:bottom w:val="single" w:sz="6" w:color="C9D4E2"/>
          <w:right w:val="single" w:sz="6" w:color="C9D4E2"/>
          <w:insideH w:val="single" w:sz="6" w:color="C9D4E2"/>
          <w:insideV w:val="single" w:sz="6" w:color="C9D4E2"/>
        </w:tblBorders>
      </w:tblPr>
      <w:tblGrid>
        <w:gridCol w:w="5184"/>
        <w:gridCol w:w="5184"/>
      </w:tblGrid>
      <w:tr>
        <w:tc>
          <w:tcPr>
            <w:tcW w:type="dxa" w:w="2376"/>
            <w:vAlign w:val="center"/>
            <w:shd w:fill="6B4C9A"/>
          </w:tcPr>
          <w:p>
            <w:r/>
            <w:r>
              <w:rPr>
                <w:rFonts w:ascii="Aptos" w:hAnsi="Aptos"/>
                <w:b/>
                <w:color w:val="FFFFFF"/>
                <w:sz w:val="16"/>
              </w:rPr>
              <w:t>Entity</w:t>
            </w:r>
          </w:p>
        </w:tc>
        <w:tc>
          <w:tcPr>
            <w:tcW w:type="dxa" w:w="7704"/>
            <w:vAlign w:val="center"/>
            <w:shd w:fill="6B4C9A"/>
          </w:tcPr>
          <w:p>
            <w:r/>
            <w:r>
              <w:rPr>
                <w:rFonts w:ascii="Aptos" w:hAnsi="Aptos"/>
                <w:b/>
                <w:color w:val="FFFFFF"/>
                <w:sz w:val="16"/>
              </w:rPr>
              <w:t>Key fields / purpose</w:t>
            </w:r>
          </w:p>
        </w:tc>
      </w:tr>
      <w:tr>
        <w:tc>
          <w:tcPr>
            <w:tcW w:type="dxa" w:w="2376"/>
            <w:vAlign w:val="center"/>
            <w:shd w:fill="FFFFFF"/>
          </w:tcPr>
          <w:p>
            <w:r/>
            <w:r>
              <w:rPr>
                <w:rFonts w:ascii="Aptos" w:hAnsi="Aptos"/>
                <w:b w:val="0"/>
                <w:color w:val="1F2937"/>
                <w:sz w:val="16"/>
              </w:rPr>
              <w:t>Applicant</w:t>
            </w:r>
          </w:p>
        </w:tc>
        <w:tc>
          <w:tcPr>
            <w:tcW w:type="dxa" w:w="7704"/>
            <w:vAlign w:val="center"/>
            <w:shd w:fill="FFFFFF"/>
          </w:tcPr>
          <w:p>
            <w:r/>
            <w:r>
              <w:rPr>
                <w:rFonts w:ascii="Aptos" w:hAnsi="Aptos"/>
                <w:b w:val="0"/>
                <w:color w:val="1F2937"/>
                <w:sz w:val="16"/>
              </w:rPr>
              <w:t>id, profile, category, contact, language</w:t>
            </w:r>
          </w:p>
        </w:tc>
      </w:tr>
      <w:tr>
        <w:tc>
          <w:tcPr>
            <w:tcW w:type="dxa" w:w="2376"/>
            <w:vAlign w:val="center"/>
            <w:shd w:fill="FFFFFF"/>
          </w:tcPr>
          <w:p>
            <w:r/>
            <w:r>
              <w:rPr>
                <w:rFonts w:ascii="Aptos" w:hAnsi="Aptos"/>
                <w:b w:val="0"/>
                <w:color w:val="1F2937"/>
                <w:sz w:val="16"/>
              </w:rPr>
              <w:t>ApplicantEducation</w:t>
            </w:r>
          </w:p>
        </w:tc>
        <w:tc>
          <w:tcPr>
            <w:tcW w:type="dxa" w:w="7704"/>
            <w:vAlign w:val="center"/>
            <w:shd w:fill="FFFFFF"/>
          </w:tcPr>
          <w:p>
            <w:r/>
            <w:r>
              <w:rPr>
                <w:rFonts w:ascii="Aptos" w:hAnsi="Aptos"/>
                <w:b w:val="0"/>
                <w:color w:val="1F2937"/>
                <w:sz w:val="16"/>
              </w:rPr>
              <w:t>institution, course, marks, dates</w:t>
            </w:r>
          </w:p>
        </w:tc>
      </w:tr>
      <w:tr>
        <w:tc>
          <w:tcPr>
            <w:tcW w:type="dxa" w:w="2376"/>
            <w:vAlign w:val="center"/>
            <w:shd w:fill="FFFFFF"/>
          </w:tcPr>
          <w:p>
            <w:r/>
            <w:r>
              <w:rPr>
                <w:rFonts w:ascii="Aptos" w:hAnsi="Aptos"/>
                <w:b w:val="0"/>
                <w:color w:val="1F2937"/>
                <w:sz w:val="16"/>
              </w:rPr>
              <w:t>Scheme</w:t>
            </w:r>
          </w:p>
        </w:tc>
        <w:tc>
          <w:tcPr>
            <w:tcW w:type="dxa" w:w="7704"/>
            <w:vAlign w:val="center"/>
            <w:shd w:fill="FFFFFF"/>
          </w:tcPr>
          <w:p>
            <w:r/>
            <w:r>
              <w:rPr>
                <w:rFonts w:ascii="Aptos" w:hAnsi="Aptos"/>
                <w:b w:val="0"/>
                <w:color w:val="1F2937"/>
                <w:sz w:val="16"/>
              </w:rPr>
              <w:t>code, name, description, active flag</w:t>
            </w:r>
          </w:p>
        </w:tc>
      </w:tr>
      <w:tr>
        <w:tc>
          <w:tcPr>
            <w:tcW w:type="dxa" w:w="2376"/>
            <w:vAlign w:val="center"/>
            <w:shd w:fill="FFFFFF"/>
          </w:tcPr>
          <w:p>
            <w:r/>
            <w:r>
              <w:rPr>
                <w:rFonts w:ascii="Aptos" w:hAnsi="Aptos"/>
                <w:b w:val="0"/>
                <w:color w:val="1F2937"/>
                <w:sz w:val="16"/>
              </w:rPr>
              <w:t>SchemeVersion</w:t>
            </w:r>
          </w:p>
        </w:tc>
        <w:tc>
          <w:tcPr>
            <w:tcW w:type="dxa" w:w="7704"/>
            <w:vAlign w:val="center"/>
            <w:shd w:fill="FFFFFF"/>
          </w:tcPr>
          <w:p>
            <w:r/>
            <w:r>
              <w:rPr>
                <w:rFonts w:ascii="Aptos" w:hAnsi="Aptos"/>
                <w:b w:val="0"/>
                <w:color w:val="1F2937"/>
                <w:sz w:val="16"/>
              </w:rPr>
              <w:t>scheme_id, version, effective_from/to, change_reason, published_by</w:t>
            </w:r>
          </w:p>
        </w:tc>
      </w:tr>
      <w:tr>
        <w:tc>
          <w:tcPr>
            <w:tcW w:type="dxa" w:w="2376"/>
            <w:vAlign w:val="center"/>
            <w:shd w:fill="FFFFFF"/>
          </w:tcPr>
          <w:p>
            <w:r/>
            <w:r>
              <w:rPr>
                <w:rFonts w:ascii="Aptos" w:hAnsi="Aptos"/>
                <w:b w:val="0"/>
                <w:color w:val="1F2937"/>
                <w:sz w:val="16"/>
              </w:rPr>
              <w:t>Stage</w:t>
            </w:r>
          </w:p>
        </w:tc>
        <w:tc>
          <w:tcPr>
            <w:tcW w:type="dxa" w:w="7704"/>
            <w:vAlign w:val="center"/>
            <w:shd w:fill="FFFFFF"/>
          </w:tcPr>
          <w:p>
            <w:r/>
            <w:r>
              <w:rPr>
                <w:rFonts w:ascii="Aptos" w:hAnsi="Aptos"/>
                <w:b w:val="0"/>
                <w:color w:val="1F2937"/>
                <w:sz w:val="16"/>
              </w:rPr>
              <w:t>name, order, role, SLA/cure window</w:t>
            </w:r>
          </w:p>
        </w:tc>
      </w:tr>
      <w:tr>
        <w:tc>
          <w:tcPr>
            <w:tcW w:type="dxa" w:w="2376"/>
            <w:vAlign w:val="center"/>
            <w:shd w:fill="FFFFFF"/>
          </w:tcPr>
          <w:p>
            <w:r/>
            <w:r>
              <w:rPr>
                <w:rFonts w:ascii="Aptos" w:hAnsi="Aptos"/>
                <w:b w:val="0"/>
                <w:color w:val="1F2937"/>
                <w:sz w:val="16"/>
              </w:rPr>
              <w:t>Rule</w:t>
            </w:r>
          </w:p>
        </w:tc>
        <w:tc>
          <w:tcPr>
            <w:tcW w:type="dxa" w:w="7704"/>
            <w:vAlign w:val="center"/>
            <w:shd w:fill="FFFFFF"/>
          </w:tcPr>
          <w:p>
            <w:r/>
            <w:r>
              <w:rPr>
                <w:rFonts w:ascii="Aptos" w:hAnsi="Aptos"/>
                <w:b w:val="0"/>
                <w:color w:val="1F2937"/>
                <w:sz w:val="16"/>
              </w:rPr>
              <w:t>type, expression/body, severity, source_ref, effective dates</w:t>
            </w:r>
          </w:p>
        </w:tc>
      </w:tr>
      <w:tr>
        <w:tc>
          <w:tcPr>
            <w:tcW w:type="dxa" w:w="2376"/>
            <w:vAlign w:val="center"/>
            <w:shd w:fill="FFFFFF"/>
          </w:tcPr>
          <w:p>
            <w:r/>
            <w:r>
              <w:rPr>
                <w:rFonts w:ascii="Aptos" w:hAnsi="Aptos"/>
                <w:b w:val="0"/>
                <w:color w:val="1F2937"/>
                <w:sz w:val="16"/>
              </w:rPr>
              <w:t>FormField</w:t>
            </w:r>
          </w:p>
        </w:tc>
        <w:tc>
          <w:tcPr>
            <w:tcW w:type="dxa" w:w="7704"/>
            <w:vAlign w:val="center"/>
            <w:shd w:fill="FFFFFF"/>
          </w:tcPr>
          <w:p>
            <w:r/>
            <w:r>
              <w:rPr>
                <w:rFonts w:ascii="Aptos" w:hAnsi="Aptos"/>
                <w:b w:val="0"/>
                <w:color w:val="1F2937"/>
                <w:sz w:val="16"/>
              </w:rPr>
              <w:t>name, datatype, required, validation, conditional rules</w:t>
            </w:r>
          </w:p>
        </w:tc>
      </w:tr>
      <w:tr>
        <w:tc>
          <w:tcPr>
            <w:tcW w:type="dxa" w:w="2376"/>
            <w:vAlign w:val="center"/>
            <w:shd w:fill="FFFFFF"/>
          </w:tcPr>
          <w:p>
            <w:r/>
            <w:r>
              <w:rPr>
                <w:rFonts w:ascii="Aptos" w:hAnsi="Aptos"/>
                <w:b w:val="0"/>
                <w:color w:val="1F2937"/>
                <w:sz w:val="16"/>
              </w:rPr>
              <w:t>DocumentRequirement</w:t>
            </w:r>
          </w:p>
        </w:tc>
        <w:tc>
          <w:tcPr>
            <w:tcW w:type="dxa" w:w="7704"/>
            <w:vAlign w:val="center"/>
            <w:shd w:fill="FFFFFF"/>
          </w:tcPr>
          <w:p>
            <w:r/>
            <w:r>
              <w:rPr>
                <w:rFonts w:ascii="Aptos" w:hAnsi="Aptos"/>
                <w:b w:val="0"/>
                <w:color w:val="1F2937"/>
                <w:sz w:val="16"/>
              </w:rPr>
              <w:t>type, mandatory/conditional/waived, validity rules</w:t>
            </w:r>
          </w:p>
        </w:tc>
      </w:tr>
      <w:tr>
        <w:tc>
          <w:tcPr>
            <w:tcW w:type="dxa" w:w="2376"/>
            <w:vAlign w:val="center"/>
            <w:shd w:fill="FFFFFF"/>
          </w:tcPr>
          <w:p>
            <w:r/>
            <w:r>
              <w:rPr>
                <w:rFonts w:ascii="Aptos" w:hAnsi="Aptos"/>
                <w:b w:val="0"/>
                <w:color w:val="1F2937"/>
                <w:sz w:val="16"/>
              </w:rPr>
              <w:t>Application</w:t>
            </w:r>
          </w:p>
        </w:tc>
        <w:tc>
          <w:tcPr>
            <w:tcW w:type="dxa" w:w="7704"/>
            <w:vAlign w:val="center"/>
            <w:shd w:fill="FFFFFF"/>
          </w:tcPr>
          <w:p>
            <w:r/>
            <w:r>
              <w:rPr>
                <w:rFonts w:ascii="Aptos" w:hAnsi="Aptos"/>
                <w:b w:val="0"/>
                <w:color w:val="1F2937"/>
                <w:sz w:val="16"/>
              </w:rPr>
              <w:t>applicant, scheme_version, status, submitted_at</w:t>
            </w:r>
          </w:p>
        </w:tc>
      </w:tr>
      <w:tr>
        <w:tc>
          <w:tcPr>
            <w:tcW w:type="dxa" w:w="2376"/>
            <w:vAlign w:val="center"/>
            <w:shd w:fill="FFFFFF"/>
          </w:tcPr>
          <w:p>
            <w:r/>
            <w:r>
              <w:rPr>
                <w:rFonts w:ascii="Aptos" w:hAnsi="Aptos"/>
                <w:b w:val="0"/>
                <w:color w:val="1F2937"/>
                <w:sz w:val="16"/>
              </w:rPr>
              <w:t>ApplicationDocument</w:t>
            </w:r>
          </w:p>
        </w:tc>
        <w:tc>
          <w:tcPr>
            <w:tcW w:type="dxa" w:w="7704"/>
            <w:vAlign w:val="center"/>
            <w:shd w:fill="FFFFFF"/>
          </w:tcPr>
          <w:p>
            <w:r/>
            <w:r>
              <w:rPr>
                <w:rFonts w:ascii="Aptos" w:hAnsi="Aptos"/>
                <w:b w:val="0"/>
                <w:color w:val="1F2937"/>
                <w:sz w:val="16"/>
              </w:rPr>
              <w:t>hash, type, storage_path, OCR, confidence, validity</w:t>
            </w:r>
          </w:p>
        </w:tc>
      </w:tr>
      <w:tr>
        <w:tc>
          <w:tcPr>
            <w:tcW w:type="dxa" w:w="2376"/>
            <w:vAlign w:val="center"/>
            <w:shd w:fill="FFFFFF"/>
          </w:tcPr>
          <w:p>
            <w:r/>
            <w:r>
              <w:rPr>
                <w:rFonts w:ascii="Aptos" w:hAnsi="Aptos"/>
                <w:b w:val="0"/>
                <w:color w:val="1F2937"/>
                <w:sz w:val="16"/>
              </w:rPr>
              <w:t>RuleEvaluation</w:t>
            </w:r>
          </w:p>
        </w:tc>
        <w:tc>
          <w:tcPr>
            <w:tcW w:type="dxa" w:w="7704"/>
            <w:vAlign w:val="center"/>
            <w:shd w:fill="FFFFFF"/>
          </w:tcPr>
          <w:p>
            <w:r/>
            <w:r>
              <w:rPr>
                <w:rFonts w:ascii="Aptos" w:hAnsi="Aptos"/>
                <w:b w:val="0"/>
                <w:color w:val="1F2937"/>
                <w:sz w:val="16"/>
              </w:rPr>
              <w:t>application, rule, result, evidence, evaluated_at</w:t>
            </w:r>
          </w:p>
        </w:tc>
      </w:tr>
      <w:tr>
        <w:tc>
          <w:tcPr>
            <w:tcW w:type="dxa" w:w="2376"/>
            <w:vAlign w:val="center"/>
            <w:shd w:fill="FFFFFF"/>
          </w:tcPr>
          <w:p>
            <w:r/>
            <w:r>
              <w:rPr>
                <w:rFonts w:ascii="Aptos" w:hAnsi="Aptos"/>
                <w:b w:val="0"/>
                <w:color w:val="1F2937"/>
                <w:sz w:val="16"/>
              </w:rPr>
              <w:t>Deficiency</w:t>
            </w:r>
          </w:p>
        </w:tc>
        <w:tc>
          <w:tcPr>
            <w:tcW w:type="dxa" w:w="7704"/>
            <w:vAlign w:val="center"/>
            <w:shd w:fill="FFFFFF"/>
          </w:tcPr>
          <w:p>
            <w:r/>
            <w:r>
              <w:rPr>
                <w:rFonts w:ascii="Aptos" w:hAnsi="Aptos"/>
                <w:b w:val="0"/>
                <w:color w:val="1F2937"/>
                <w:sz w:val="16"/>
              </w:rPr>
              <w:t>reason, action, deadline, status, created_by</w:t>
            </w:r>
          </w:p>
        </w:tc>
      </w:tr>
      <w:tr>
        <w:tc>
          <w:tcPr>
            <w:tcW w:type="dxa" w:w="2376"/>
            <w:vAlign w:val="center"/>
            <w:shd w:fill="FFFFFF"/>
          </w:tcPr>
          <w:p>
            <w:r/>
            <w:r>
              <w:rPr>
                <w:rFonts w:ascii="Aptos" w:hAnsi="Aptos"/>
                <w:b w:val="0"/>
                <w:color w:val="1F2937"/>
                <w:sz w:val="16"/>
              </w:rPr>
              <w:t>Review</w:t>
            </w:r>
          </w:p>
        </w:tc>
        <w:tc>
          <w:tcPr>
            <w:tcW w:type="dxa" w:w="7704"/>
            <w:vAlign w:val="center"/>
            <w:shd w:fill="FFFFFF"/>
          </w:tcPr>
          <w:p>
            <w:r/>
            <w:r>
              <w:rPr>
                <w:rFonts w:ascii="Aptos" w:hAnsi="Aptos"/>
                <w:b w:val="0"/>
                <w:color w:val="1F2937"/>
                <w:sz w:val="16"/>
              </w:rPr>
              <w:t>actor, decision, remarks, timestamp</w:t>
            </w:r>
          </w:p>
        </w:tc>
      </w:tr>
      <w:tr>
        <w:tc>
          <w:tcPr>
            <w:tcW w:type="dxa" w:w="2376"/>
            <w:vAlign w:val="center"/>
            <w:shd w:fill="FFFFFF"/>
          </w:tcPr>
          <w:p>
            <w:r/>
            <w:r>
              <w:rPr>
                <w:rFonts w:ascii="Aptos" w:hAnsi="Aptos"/>
                <w:b w:val="0"/>
                <w:color w:val="1F2937"/>
                <w:sz w:val="16"/>
              </w:rPr>
              <w:t>MeritEntry</w:t>
            </w:r>
          </w:p>
        </w:tc>
        <w:tc>
          <w:tcPr>
            <w:tcW w:type="dxa" w:w="7704"/>
            <w:vAlign w:val="center"/>
            <w:shd w:fill="FFFFFF"/>
          </w:tcPr>
          <w:p>
            <w:r/>
            <w:r>
              <w:rPr>
                <w:rFonts w:ascii="Aptos" w:hAnsi="Aptos"/>
                <w:b w:val="0"/>
                <w:color w:val="1F2937"/>
                <w:sz w:val="16"/>
              </w:rPr>
              <w:t>components, score, rank, bucket, committee marks</w:t>
            </w:r>
          </w:p>
        </w:tc>
      </w:tr>
      <w:tr>
        <w:tc>
          <w:tcPr>
            <w:tcW w:type="dxa" w:w="2376"/>
            <w:vAlign w:val="center"/>
            <w:shd w:fill="FFFFFF"/>
          </w:tcPr>
          <w:p>
            <w:r/>
            <w:r>
              <w:rPr>
                <w:rFonts w:ascii="Aptos" w:hAnsi="Aptos"/>
                <w:b w:val="0"/>
                <w:color w:val="1F2937"/>
                <w:sz w:val="16"/>
              </w:rPr>
              <w:t>Sanction</w:t>
            </w:r>
          </w:p>
        </w:tc>
        <w:tc>
          <w:tcPr>
            <w:tcW w:type="dxa" w:w="7704"/>
            <w:vAlign w:val="center"/>
            <w:shd w:fill="FFFFFF"/>
          </w:tcPr>
          <w:p>
            <w:r/>
            <w:r>
              <w:rPr>
                <w:rFonts w:ascii="Aptos" w:hAnsi="Aptos"/>
                <w:b w:val="0"/>
                <w:color w:val="1F2937"/>
                <w:sz w:val="16"/>
              </w:rPr>
              <w:t>status, amount placeholder, order ref</w:t>
            </w:r>
          </w:p>
        </w:tc>
      </w:tr>
      <w:tr>
        <w:tc>
          <w:tcPr>
            <w:tcW w:type="dxa" w:w="2376"/>
            <w:vAlign w:val="center"/>
            <w:shd w:fill="FFFFFF"/>
          </w:tcPr>
          <w:p>
            <w:r/>
            <w:r>
              <w:rPr>
                <w:rFonts w:ascii="Aptos" w:hAnsi="Aptos"/>
                <w:b w:val="0"/>
                <w:color w:val="1F2937"/>
                <w:sz w:val="16"/>
              </w:rPr>
              <w:t>Disbursement</w:t>
            </w:r>
          </w:p>
        </w:tc>
        <w:tc>
          <w:tcPr>
            <w:tcW w:type="dxa" w:w="7704"/>
            <w:vAlign w:val="center"/>
            <w:shd w:fill="FFFFFF"/>
          </w:tcPr>
          <w:p>
            <w:r/>
            <w:r>
              <w:rPr>
                <w:rFonts w:ascii="Aptos" w:hAnsi="Aptos"/>
                <w:b w:val="0"/>
                <w:color w:val="1F2937"/>
                <w:sz w:val="16"/>
              </w:rPr>
              <w:t>channel, status, reference placeholder</w:t>
            </w:r>
          </w:p>
        </w:tc>
      </w:tr>
      <w:tr>
        <w:tc>
          <w:tcPr>
            <w:tcW w:type="dxa" w:w="2376"/>
            <w:vAlign w:val="center"/>
            <w:shd w:fill="FFFFFF"/>
          </w:tcPr>
          <w:p>
            <w:r/>
            <w:r>
              <w:rPr>
                <w:rFonts w:ascii="Aptos" w:hAnsi="Aptos"/>
                <w:b w:val="0"/>
                <w:color w:val="1F2937"/>
                <w:sz w:val="16"/>
              </w:rPr>
              <w:t>Notification</w:t>
            </w:r>
          </w:p>
        </w:tc>
        <w:tc>
          <w:tcPr>
            <w:tcW w:type="dxa" w:w="7704"/>
            <w:vAlign w:val="center"/>
            <w:shd w:fill="FFFFFF"/>
          </w:tcPr>
          <w:p>
            <w:r/>
            <w:r>
              <w:rPr>
                <w:rFonts w:ascii="Aptos" w:hAnsi="Aptos"/>
                <w:b w:val="0"/>
                <w:color w:val="1F2937"/>
                <w:sz w:val="16"/>
              </w:rPr>
              <w:t>channel, template, sent_at, status</w:t>
            </w:r>
          </w:p>
        </w:tc>
      </w:tr>
      <w:tr>
        <w:tc>
          <w:tcPr>
            <w:tcW w:type="dxa" w:w="2376"/>
            <w:vAlign w:val="center"/>
            <w:shd w:fill="FFFFFF"/>
          </w:tcPr>
          <w:p>
            <w:r/>
            <w:r>
              <w:rPr>
                <w:rFonts w:ascii="Aptos" w:hAnsi="Aptos"/>
                <w:b w:val="0"/>
                <w:color w:val="1F2937"/>
                <w:sz w:val="16"/>
              </w:rPr>
              <w:t>Grievance</w:t>
            </w:r>
          </w:p>
        </w:tc>
        <w:tc>
          <w:tcPr>
            <w:tcW w:type="dxa" w:w="7704"/>
            <w:vAlign w:val="center"/>
            <w:shd w:fill="FFFFFF"/>
          </w:tcPr>
          <w:p>
            <w:r/>
            <w:r>
              <w:rPr>
                <w:rFonts w:ascii="Aptos" w:hAnsi="Aptos"/>
                <w:b w:val="0"/>
                <w:color w:val="1F2937"/>
                <w:sz w:val="16"/>
              </w:rPr>
              <w:t>category, text, stage, status, SLA</w:t>
            </w:r>
          </w:p>
        </w:tc>
      </w:tr>
      <w:tr>
        <w:tc>
          <w:tcPr>
            <w:tcW w:type="dxa" w:w="2376"/>
            <w:vAlign w:val="center"/>
            <w:shd w:fill="FFFFFF"/>
          </w:tcPr>
          <w:p>
            <w:r/>
            <w:r>
              <w:rPr>
                <w:rFonts w:ascii="Aptos" w:hAnsi="Aptos"/>
                <w:b w:val="0"/>
                <w:color w:val="1F2937"/>
                <w:sz w:val="16"/>
              </w:rPr>
              <w:t>AuditLog</w:t>
            </w:r>
          </w:p>
        </w:tc>
        <w:tc>
          <w:tcPr>
            <w:tcW w:type="dxa" w:w="7704"/>
            <w:vAlign w:val="center"/>
            <w:shd w:fill="FFFFFF"/>
          </w:tcPr>
          <w:p>
            <w:r/>
            <w:r>
              <w:rPr>
                <w:rFonts w:ascii="Aptos" w:hAnsi="Aptos"/>
                <w:b w:val="0"/>
                <w:color w:val="1F2937"/>
                <w:sz w:val="16"/>
              </w:rPr>
              <w:t>actor, action, before/after hash, prev_hash, hash, timestamp</w:t>
            </w:r>
          </w:p>
        </w:tc>
      </w:tr>
      <w:tr>
        <w:tc>
          <w:tcPr>
            <w:tcW w:type="dxa" w:w="2376"/>
            <w:vAlign w:val="center"/>
            <w:shd w:fill="FFFFFF"/>
          </w:tcPr>
          <w:p>
            <w:r/>
            <w:r>
              <w:rPr>
                <w:rFonts w:ascii="Aptos" w:hAnsi="Aptos"/>
                <w:b w:val="0"/>
                <w:color w:val="1F2937"/>
                <w:sz w:val="16"/>
              </w:rPr>
              <w:t>User / Role</w:t>
            </w:r>
          </w:p>
        </w:tc>
        <w:tc>
          <w:tcPr>
            <w:tcW w:type="dxa" w:w="7704"/>
            <w:vAlign w:val="center"/>
            <w:shd w:fill="FFFFFF"/>
          </w:tcPr>
          <w:p>
            <w:r/>
            <w:r>
              <w:rPr>
                <w:rFonts w:ascii="Aptos" w:hAnsi="Aptos"/>
                <w:b w:val="0"/>
                <w:color w:val="1F2937"/>
                <w:sz w:val="16"/>
              </w:rPr>
              <w:t>RBAC mapping</w:t>
            </w:r>
          </w:p>
        </w:tc>
      </w:tr>
      <w:tr>
        <w:tc>
          <w:tcPr>
            <w:tcW w:type="dxa" w:w="2376"/>
            <w:vAlign w:val="center"/>
            <w:shd w:fill="FFFFFF"/>
          </w:tcPr>
          <w:p>
            <w:r/>
            <w:r>
              <w:rPr>
                <w:rFonts w:ascii="Aptos" w:hAnsi="Aptos"/>
                <w:b w:val="0"/>
                <w:color w:val="1F2937"/>
                <w:sz w:val="16"/>
              </w:rPr>
              <w:t>IntegrationRecord</w:t>
            </w:r>
          </w:p>
        </w:tc>
        <w:tc>
          <w:tcPr>
            <w:tcW w:type="dxa" w:w="7704"/>
            <w:vAlign w:val="center"/>
            <w:shd w:fill="FFFFFF"/>
          </w:tcPr>
          <w:p>
            <w:r/>
            <w:r>
              <w:rPr>
                <w:rFonts w:ascii="Aptos" w:hAnsi="Aptos"/>
                <w:b w:val="0"/>
                <w:color w:val="1F2937"/>
                <w:sz w:val="16"/>
              </w:rPr>
              <w:t>system, direction, payload_ref, status, error, retry_count</w:t>
            </w:r>
          </w:p>
        </w:tc>
      </w:tr>
    </w:tbl>
    <w:p/>
    <w:p>
      <w:pPr>
        <w:pStyle w:val="Heading1"/>
      </w:pPr>
      <w:r>
        <w:t>12. Configurable Scheme Engine Requirements</w:t>
      </w:r>
    </w:p>
    <w:p>
      <w:pPr>
        <w:pStyle w:val="ListBullet"/>
        <w:spacing w:after="40"/>
        <w:ind w:left="259"/>
      </w:pPr>
      <w:r>
        <w:t>Scheme -&gt; Versions -&gt; Stages -&gt; Rules -&gt; Form Fields -&gt; Document Requirements -&gt; Scoring Model.</w:t>
      </w:r>
    </w:p>
    <w:p>
      <w:pPr>
        <w:pStyle w:val="ListBullet"/>
        <w:spacing w:after="40"/>
        <w:ind w:left="259"/>
      </w:pPr>
      <w:r>
        <w:t>Rule types: threshold, range, set membership, conditional, composite AND/OR, hard vs soft.</w:t>
      </w:r>
    </w:p>
    <w:p>
      <w:pPr>
        <w:pStyle w:val="ListBullet"/>
        <w:spacing w:after="40"/>
        <w:ind w:left="259"/>
      </w:pPr>
      <w:r>
        <w:t>Store rules as versioned JSON/Pydantic structures; do not scatter scheme logic across React components.</w:t>
      </w:r>
    </w:p>
    <w:p>
      <w:pPr>
        <w:pStyle w:val="ListBullet"/>
        <w:spacing w:after="40"/>
        <w:ind w:left="259"/>
      </w:pPr>
      <w:r>
        <w:t>Every application must store the scheme version that was in force at submission.</w:t>
      </w:r>
    </w:p>
    <w:p>
      <w:pPr>
        <w:pStyle w:val="ListBullet"/>
        <w:spacing w:after="40"/>
        <w:ind w:left="259"/>
      </w:pPr>
      <w:r>
        <w:t>Provide a draft/publish lifecycle for rule changes.</w:t>
      </w:r>
    </w:p>
    <w:p>
      <w:pPr>
        <w:pStyle w:val="ListBullet"/>
        <w:spacing w:after="40"/>
        <w:ind w:left="259"/>
      </w:pPr>
      <w:r>
        <w:t>Provide a dry-run action that computes the impact of the draft against seeded applications.</w:t>
      </w:r>
    </w:p>
    <w:p>
      <w:pPr>
        <w:pStyle w:val="ListBullet"/>
        <w:spacing w:after="40"/>
        <w:ind w:left="259"/>
      </w:pPr>
      <w:r>
        <w:t>Provide version diff showing changed rules/documents/form fields.</w:t>
      </w:r>
    </w:p>
    <w:p>
      <w:pPr>
        <w:pStyle w:val="ListBullet"/>
        <w:spacing w:after="40"/>
        <w:ind w:left="259"/>
      </w:pPr>
      <w:r>
        <w:t>Do not hard-code merit weights; use configurable demo weights and label them as demo placeholders if not sourced from an official guideline.</w:t>
      </w:r>
    </w:p>
    <w:p>
      <w:pPr>
        <w:pStyle w:val="Heading1"/>
      </w:pPr>
      <w:r>
        <w:t>13. AI / Document Intelligence Behavior</w:t>
      </w:r>
    </w:p>
    <w:tbl>
      <w:tblPr>
        <w:tblStyle w:val="TableGrid"/>
        <w:tblW w:type="auto" w:w="0"/>
        <w:jc w:val="center"/>
        <w:tblLook w:firstColumn="1" w:firstRow="1" w:lastColumn="0" w:lastRow="0" w:noHBand="0" w:noVBand="1" w:val="04A0"/>
        <w:tblBorders>
          <w:top w:val="single" w:sz="6" w:color="C9D4E2"/>
          <w:left w:val="single" w:sz="6" w:color="C9D4E2"/>
          <w:bottom w:val="single" w:sz="6" w:color="C9D4E2"/>
          <w:right w:val="single" w:sz="6" w:color="C9D4E2"/>
          <w:insideH w:val="single" w:sz="6" w:color="C9D4E2"/>
          <w:insideV w:val="single" w:sz="6" w:color="C9D4E2"/>
        </w:tblBorders>
      </w:tblPr>
      <w:tblGrid>
        <w:gridCol w:w="3456"/>
        <w:gridCol w:w="3456"/>
        <w:gridCol w:w="3456"/>
      </w:tblGrid>
      <w:tr>
        <w:tc>
          <w:tcPr>
            <w:tcW w:type="dxa" w:w="1872"/>
            <w:vAlign w:val="center"/>
            <w:shd w:fill="E67E22"/>
          </w:tcPr>
          <w:p>
            <w:r/>
            <w:r>
              <w:rPr>
                <w:rFonts w:ascii="Aptos" w:hAnsi="Aptos"/>
                <w:b/>
                <w:color w:val="FFFFFF"/>
                <w:sz w:val="16"/>
              </w:rPr>
              <w:t>Task</w:t>
            </w:r>
          </w:p>
        </w:tc>
        <w:tc>
          <w:tcPr>
            <w:tcW w:type="dxa" w:w="6048"/>
            <w:vAlign w:val="center"/>
            <w:shd w:fill="E67E22"/>
          </w:tcPr>
          <w:p>
            <w:r/>
            <w:r>
              <w:rPr>
                <w:rFonts w:ascii="Aptos" w:hAnsi="Aptos"/>
                <w:b/>
                <w:color w:val="FFFFFF"/>
                <w:sz w:val="16"/>
              </w:rPr>
              <w:t>Prototype behavior</w:t>
            </w:r>
          </w:p>
        </w:tc>
        <w:tc>
          <w:tcPr>
            <w:tcW w:type="dxa" w:w="1584"/>
            <w:vAlign w:val="center"/>
            <w:shd w:fill="E67E22"/>
          </w:tcPr>
          <w:p>
            <w:r/>
            <w:r>
              <w:rPr>
                <w:rFonts w:ascii="Aptos" w:hAnsi="Aptos"/>
                <w:b/>
                <w:color w:val="FFFFFF"/>
                <w:sz w:val="16"/>
              </w:rPr>
              <w:t>Final decision?</w:t>
            </w:r>
          </w:p>
        </w:tc>
      </w:tr>
      <w:tr>
        <w:tc>
          <w:tcPr>
            <w:tcW w:type="dxa" w:w="1872"/>
            <w:vAlign w:val="center"/>
            <w:shd w:fill="FFFFFF"/>
          </w:tcPr>
          <w:p>
            <w:r/>
            <w:r>
              <w:rPr>
                <w:rFonts w:ascii="Aptos" w:hAnsi="Aptos"/>
                <w:b w:val="0"/>
                <w:color w:val="1F2937"/>
                <w:sz w:val="16"/>
              </w:rPr>
              <w:t>Image quality</w:t>
            </w:r>
          </w:p>
        </w:tc>
        <w:tc>
          <w:tcPr>
            <w:tcW w:type="dxa" w:w="6048"/>
            <w:vAlign w:val="center"/>
            <w:shd w:fill="FFFFFF"/>
          </w:tcPr>
          <w:p>
            <w:r/>
            <w:r>
              <w:rPr>
                <w:rFonts w:ascii="Aptos" w:hAnsi="Aptos"/>
                <w:b w:val="0"/>
                <w:color w:val="1F2937"/>
                <w:sz w:val="16"/>
              </w:rPr>
              <w:t>Blur/contrast/skew/page-quality flags</w:t>
            </w:r>
          </w:p>
        </w:tc>
        <w:tc>
          <w:tcPr>
            <w:tcW w:type="dxa" w:w="1584"/>
            <w:vAlign w:val="center"/>
            <w:shd w:fill="FFFFFF"/>
          </w:tcPr>
          <w:p>
            <w:r/>
            <w:r>
              <w:rPr>
                <w:rFonts w:ascii="Aptos" w:hAnsi="Aptos"/>
                <w:b w:val="0"/>
                <w:color w:val="1F2937"/>
                <w:sz w:val="16"/>
              </w:rPr>
              <w:t>No</w:t>
            </w:r>
          </w:p>
        </w:tc>
      </w:tr>
      <w:tr>
        <w:tc>
          <w:tcPr>
            <w:tcW w:type="dxa" w:w="1872"/>
            <w:vAlign w:val="center"/>
            <w:shd w:fill="FFFFFF"/>
          </w:tcPr>
          <w:p>
            <w:r/>
            <w:r>
              <w:rPr>
                <w:rFonts w:ascii="Aptos" w:hAnsi="Aptos"/>
                <w:b w:val="0"/>
                <w:color w:val="1F2937"/>
                <w:sz w:val="16"/>
              </w:rPr>
              <w:t>Document classification</w:t>
            </w:r>
          </w:p>
        </w:tc>
        <w:tc>
          <w:tcPr>
            <w:tcW w:type="dxa" w:w="6048"/>
            <w:vAlign w:val="center"/>
            <w:shd w:fill="FFFFFF"/>
          </w:tcPr>
          <w:p>
            <w:r/>
            <w:r>
              <w:rPr>
                <w:rFonts w:ascii="Aptos" w:hAnsi="Aptos"/>
                <w:b w:val="0"/>
                <w:color w:val="1F2937"/>
                <w:sz w:val="16"/>
              </w:rPr>
              <w:t>Classify expected document type from slot/text/layout</w:t>
            </w:r>
          </w:p>
        </w:tc>
        <w:tc>
          <w:tcPr>
            <w:tcW w:type="dxa" w:w="1584"/>
            <w:vAlign w:val="center"/>
            <w:shd w:fill="FFFFFF"/>
          </w:tcPr>
          <w:p>
            <w:r/>
            <w:r>
              <w:rPr>
                <w:rFonts w:ascii="Aptos" w:hAnsi="Aptos"/>
                <w:b w:val="0"/>
                <w:color w:val="1F2937"/>
                <w:sz w:val="16"/>
              </w:rPr>
              <w:t>No</w:t>
            </w:r>
          </w:p>
        </w:tc>
      </w:tr>
      <w:tr>
        <w:tc>
          <w:tcPr>
            <w:tcW w:type="dxa" w:w="1872"/>
            <w:vAlign w:val="center"/>
            <w:shd w:fill="FFFFFF"/>
          </w:tcPr>
          <w:p>
            <w:r/>
            <w:r>
              <w:rPr>
                <w:rFonts w:ascii="Aptos" w:hAnsi="Aptos"/>
                <w:b w:val="0"/>
                <w:color w:val="1F2937"/>
                <w:sz w:val="16"/>
              </w:rPr>
              <w:t>OCR</w:t>
            </w:r>
          </w:p>
        </w:tc>
        <w:tc>
          <w:tcPr>
            <w:tcW w:type="dxa" w:w="6048"/>
            <w:vAlign w:val="center"/>
            <w:shd w:fill="FFFFFF"/>
          </w:tcPr>
          <w:p>
            <w:r/>
            <w:r>
              <w:rPr>
                <w:rFonts w:ascii="Aptos" w:hAnsi="Aptos"/>
                <w:b w:val="0"/>
                <w:color w:val="1F2937"/>
                <w:sz w:val="16"/>
              </w:rPr>
              <w:t>Extract fields locally; show confidence</w:t>
            </w:r>
          </w:p>
        </w:tc>
        <w:tc>
          <w:tcPr>
            <w:tcW w:type="dxa" w:w="1584"/>
            <w:vAlign w:val="center"/>
            <w:shd w:fill="FFFFFF"/>
          </w:tcPr>
          <w:p>
            <w:r/>
            <w:r>
              <w:rPr>
                <w:rFonts w:ascii="Aptos" w:hAnsi="Aptos"/>
                <w:b w:val="0"/>
                <w:color w:val="1F2937"/>
                <w:sz w:val="16"/>
              </w:rPr>
              <w:t>No</w:t>
            </w:r>
          </w:p>
        </w:tc>
      </w:tr>
      <w:tr>
        <w:tc>
          <w:tcPr>
            <w:tcW w:type="dxa" w:w="1872"/>
            <w:vAlign w:val="center"/>
            <w:shd w:fill="FFFFFF"/>
          </w:tcPr>
          <w:p>
            <w:r/>
            <w:r>
              <w:rPr>
                <w:rFonts w:ascii="Aptos" w:hAnsi="Aptos"/>
                <w:b w:val="0"/>
                <w:color w:val="1F2937"/>
                <w:sz w:val="16"/>
              </w:rPr>
              <w:t>Field extraction</w:t>
            </w:r>
          </w:p>
        </w:tc>
        <w:tc>
          <w:tcPr>
            <w:tcW w:type="dxa" w:w="6048"/>
            <w:vAlign w:val="center"/>
            <w:shd w:fill="FFFFFF"/>
          </w:tcPr>
          <w:p>
            <w:r/>
            <w:r>
              <w:rPr>
                <w:rFonts w:ascii="Aptos" w:hAnsi="Aptos"/>
                <w:b w:val="0"/>
                <w:color w:val="1F2937"/>
                <w:sz w:val="16"/>
              </w:rPr>
              <w:t>Regex/templates first; optional structured local LLM fallback</w:t>
            </w:r>
          </w:p>
        </w:tc>
        <w:tc>
          <w:tcPr>
            <w:tcW w:type="dxa" w:w="1584"/>
            <w:vAlign w:val="center"/>
            <w:shd w:fill="FFFFFF"/>
          </w:tcPr>
          <w:p>
            <w:r/>
            <w:r>
              <w:rPr>
                <w:rFonts w:ascii="Aptos" w:hAnsi="Aptos"/>
                <w:b w:val="0"/>
                <w:color w:val="1F2937"/>
                <w:sz w:val="16"/>
              </w:rPr>
              <w:t>No</w:t>
            </w:r>
          </w:p>
        </w:tc>
      </w:tr>
      <w:tr>
        <w:tc>
          <w:tcPr>
            <w:tcW w:type="dxa" w:w="1872"/>
            <w:vAlign w:val="center"/>
            <w:shd w:fill="FFFFFF"/>
          </w:tcPr>
          <w:p>
            <w:r/>
            <w:r>
              <w:rPr>
                <w:rFonts w:ascii="Aptos" w:hAnsi="Aptos"/>
                <w:b w:val="0"/>
                <w:color w:val="1F2937"/>
                <w:sz w:val="16"/>
              </w:rPr>
              <w:t>Name matching</w:t>
            </w:r>
          </w:p>
        </w:tc>
        <w:tc>
          <w:tcPr>
            <w:tcW w:type="dxa" w:w="6048"/>
            <w:vAlign w:val="center"/>
            <w:shd w:fill="FFFFFF"/>
          </w:tcPr>
          <w:p>
            <w:r/>
            <w:r>
              <w:rPr>
                <w:rFonts w:ascii="Aptos" w:hAnsi="Aptos"/>
                <w:b w:val="0"/>
                <w:color w:val="1F2937"/>
                <w:sz w:val="16"/>
              </w:rPr>
              <w:t>Token/phonetic/edit-distance similarity</w:t>
            </w:r>
          </w:p>
        </w:tc>
        <w:tc>
          <w:tcPr>
            <w:tcW w:type="dxa" w:w="1584"/>
            <w:vAlign w:val="center"/>
            <w:shd w:fill="FFFFFF"/>
          </w:tcPr>
          <w:p>
            <w:r/>
            <w:r>
              <w:rPr>
                <w:rFonts w:ascii="Aptos" w:hAnsi="Aptos"/>
                <w:b w:val="0"/>
                <w:color w:val="1F2937"/>
                <w:sz w:val="16"/>
              </w:rPr>
              <w:t>Flag only</w:t>
            </w:r>
          </w:p>
        </w:tc>
      </w:tr>
      <w:tr>
        <w:tc>
          <w:tcPr>
            <w:tcW w:type="dxa" w:w="1872"/>
            <w:vAlign w:val="center"/>
            <w:shd w:fill="FFFFFF"/>
          </w:tcPr>
          <w:p>
            <w:r/>
            <w:r>
              <w:rPr>
                <w:rFonts w:ascii="Aptos" w:hAnsi="Aptos"/>
                <w:b w:val="0"/>
                <w:color w:val="1F2937"/>
                <w:sz w:val="16"/>
              </w:rPr>
              <w:t>Cross-check</w:t>
            </w:r>
          </w:p>
        </w:tc>
        <w:tc>
          <w:tcPr>
            <w:tcW w:type="dxa" w:w="6048"/>
            <w:vAlign w:val="center"/>
            <w:shd w:fill="FFFFFF"/>
          </w:tcPr>
          <w:p>
            <w:r/>
            <w:r>
              <w:rPr>
                <w:rFonts w:ascii="Aptos" w:hAnsi="Aptos"/>
                <w:b w:val="0"/>
                <w:color w:val="1F2937"/>
                <w:sz w:val="16"/>
              </w:rPr>
              <w:t>Form vs document vs document</w:t>
            </w:r>
          </w:p>
        </w:tc>
        <w:tc>
          <w:tcPr>
            <w:tcW w:type="dxa" w:w="1584"/>
            <w:vAlign w:val="center"/>
            <w:shd w:fill="FFFFFF"/>
          </w:tcPr>
          <w:p>
            <w:r/>
            <w:r>
              <w:rPr>
                <w:rFonts w:ascii="Aptos" w:hAnsi="Aptos"/>
                <w:b w:val="0"/>
                <w:color w:val="1F2937"/>
                <w:sz w:val="16"/>
              </w:rPr>
              <w:t>Flag only</w:t>
            </w:r>
          </w:p>
        </w:tc>
      </w:tr>
      <w:tr>
        <w:tc>
          <w:tcPr>
            <w:tcW w:type="dxa" w:w="1872"/>
            <w:vAlign w:val="center"/>
            <w:shd w:fill="FFFFFF"/>
          </w:tcPr>
          <w:p>
            <w:r/>
            <w:r>
              <w:rPr>
                <w:rFonts w:ascii="Aptos" w:hAnsi="Aptos"/>
                <w:b w:val="0"/>
                <w:color w:val="1F2937"/>
                <w:sz w:val="16"/>
              </w:rPr>
              <w:t>Eligibility</w:t>
            </w:r>
          </w:p>
        </w:tc>
        <w:tc>
          <w:tcPr>
            <w:tcW w:type="dxa" w:w="6048"/>
            <w:vAlign w:val="center"/>
            <w:shd w:fill="FFFFFF"/>
          </w:tcPr>
          <w:p>
            <w:r/>
            <w:r>
              <w:rPr>
                <w:rFonts w:ascii="Aptos" w:hAnsi="Aptos"/>
                <w:b w:val="0"/>
                <w:color w:val="1F2937"/>
                <w:sz w:val="16"/>
              </w:rPr>
              <w:t>Deterministic rules engine</w:t>
            </w:r>
          </w:p>
        </w:tc>
        <w:tc>
          <w:tcPr>
            <w:tcW w:type="dxa" w:w="1584"/>
            <w:vAlign w:val="center"/>
            <w:shd w:fill="FFFFFF"/>
          </w:tcPr>
          <w:p>
            <w:r/>
            <w:r>
              <w:rPr>
                <w:rFonts w:ascii="Aptos" w:hAnsi="Aptos"/>
                <w:b w:val="0"/>
                <w:color w:val="1F2937"/>
                <w:sz w:val="16"/>
              </w:rPr>
              <w:t>Officer confirms</w:t>
            </w:r>
          </w:p>
        </w:tc>
      </w:tr>
      <w:tr>
        <w:tc>
          <w:tcPr>
            <w:tcW w:type="dxa" w:w="1872"/>
            <w:vAlign w:val="center"/>
            <w:shd w:fill="FFFFFF"/>
          </w:tcPr>
          <w:p>
            <w:r/>
            <w:r>
              <w:rPr>
                <w:rFonts w:ascii="Aptos" w:hAnsi="Aptos"/>
                <w:b w:val="0"/>
                <w:color w:val="1F2937"/>
                <w:sz w:val="16"/>
              </w:rPr>
              <w:t>Merit</w:t>
            </w:r>
          </w:p>
        </w:tc>
        <w:tc>
          <w:tcPr>
            <w:tcW w:type="dxa" w:w="6048"/>
            <w:vAlign w:val="center"/>
            <w:shd w:fill="FFFFFF"/>
          </w:tcPr>
          <w:p>
            <w:r/>
            <w:r>
              <w:rPr>
                <w:rFonts w:ascii="Aptos" w:hAnsi="Aptos"/>
                <w:b w:val="0"/>
                <w:color w:val="1F2937"/>
                <w:sz w:val="16"/>
              </w:rPr>
              <w:t>Configurable deterministic weighted model</w:t>
            </w:r>
          </w:p>
        </w:tc>
        <w:tc>
          <w:tcPr>
            <w:tcW w:type="dxa" w:w="1584"/>
            <w:vAlign w:val="center"/>
            <w:shd w:fill="FFFFFF"/>
          </w:tcPr>
          <w:p>
            <w:r/>
            <w:r>
              <w:rPr>
                <w:rFonts w:ascii="Aptos" w:hAnsi="Aptos"/>
                <w:b w:val="0"/>
                <w:color w:val="1F2937"/>
                <w:sz w:val="16"/>
              </w:rPr>
              <w:t>Committee/approver confirms</w:t>
            </w:r>
          </w:p>
        </w:tc>
      </w:tr>
      <w:tr>
        <w:tc>
          <w:tcPr>
            <w:tcW w:type="dxa" w:w="1872"/>
            <w:vAlign w:val="center"/>
            <w:shd w:fill="FFFFFF"/>
          </w:tcPr>
          <w:p>
            <w:r/>
            <w:r>
              <w:rPr>
                <w:rFonts w:ascii="Aptos" w:hAnsi="Aptos"/>
                <w:b w:val="0"/>
                <w:color w:val="1F2937"/>
                <w:sz w:val="16"/>
              </w:rPr>
              <w:t>Anomaly</w:t>
            </w:r>
          </w:p>
        </w:tc>
        <w:tc>
          <w:tcPr>
            <w:tcW w:type="dxa" w:w="6048"/>
            <w:vAlign w:val="center"/>
            <w:shd w:fill="FFFFFF"/>
          </w:tcPr>
          <w:p>
            <w:r/>
            <w:r>
              <w:rPr>
                <w:rFonts w:ascii="Aptos" w:hAnsi="Aptos"/>
                <w:b w:val="0"/>
                <w:color w:val="1F2937"/>
                <w:sz w:val="16"/>
              </w:rPr>
              <w:t>Duplicate hashes, repeated certificate IDs, simple outlier checks</w:t>
            </w:r>
          </w:p>
        </w:tc>
        <w:tc>
          <w:tcPr>
            <w:tcW w:type="dxa" w:w="1584"/>
            <w:vAlign w:val="center"/>
            <w:shd w:fill="FFFFFF"/>
          </w:tcPr>
          <w:p>
            <w:r/>
            <w:r>
              <w:rPr>
                <w:rFonts w:ascii="Aptos" w:hAnsi="Aptos"/>
                <w:b w:val="0"/>
                <w:color w:val="1F2937"/>
                <w:sz w:val="16"/>
              </w:rPr>
              <w:t>Flag only</w:t>
            </w:r>
          </w:p>
        </w:tc>
      </w:tr>
      <w:tr>
        <w:tc>
          <w:tcPr>
            <w:tcW w:type="dxa" w:w="1872"/>
            <w:vAlign w:val="center"/>
            <w:shd w:fill="FFFFFF"/>
          </w:tcPr>
          <w:p>
            <w:r/>
            <w:r>
              <w:rPr>
                <w:rFonts w:ascii="Aptos" w:hAnsi="Aptos"/>
                <w:b w:val="0"/>
                <w:color w:val="1F2937"/>
                <w:sz w:val="16"/>
              </w:rPr>
              <w:t>Chatbot</w:t>
            </w:r>
          </w:p>
        </w:tc>
        <w:tc>
          <w:tcPr>
            <w:tcW w:type="dxa" w:w="6048"/>
            <w:vAlign w:val="center"/>
            <w:shd w:fill="FFFFFF"/>
          </w:tcPr>
          <w:p>
            <w:r/>
            <w:r>
              <w:rPr>
                <w:rFonts w:ascii="Aptos" w:hAnsi="Aptos"/>
                <w:b w:val="0"/>
                <w:color w:val="1F2937"/>
                <w:sz w:val="16"/>
              </w:rPr>
              <w:t>Retrieval over seeded scheme documents/FAQs</w:t>
            </w:r>
          </w:p>
        </w:tc>
        <w:tc>
          <w:tcPr>
            <w:tcW w:type="dxa" w:w="1584"/>
            <w:vAlign w:val="center"/>
            <w:shd w:fill="FFFFFF"/>
          </w:tcPr>
          <w:p>
            <w:r/>
            <w:r>
              <w:rPr>
                <w:rFonts w:ascii="Aptos" w:hAnsi="Aptos"/>
                <w:b w:val="0"/>
                <w:color w:val="1F2937"/>
                <w:sz w:val="16"/>
              </w:rPr>
              <w:t>FAQ only</w:t>
            </w:r>
          </w:p>
        </w:tc>
      </w:tr>
    </w:tbl>
    <w:p/>
    <w:tbl>
      <w:tblPr>
        <w:tblW w:type="auto" w:w="0"/>
        <w:jc w:val="center"/>
        <w:tblLook w:firstColumn="1" w:firstRow="1" w:lastColumn="0" w:lastRow="0" w:noHBand="0" w:noVBand="1" w:val="04A0"/>
        <w:tblBorders>
          <w:top w:val="single" w:sz="10" w:color="159A86"/>
          <w:left w:val="single" w:sz="10" w:color="159A86"/>
          <w:bottom w:val="single" w:sz="10" w:color="159A86"/>
          <w:right w:val="single" w:sz="10" w:color="159A86"/>
          <w:insideH w:val="single" w:sz="10" w:color="159A86"/>
          <w:insideV w:val="single" w:sz="10" w:color="159A86"/>
        </w:tblBorders>
      </w:tblPr>
      <w:tblGrid>
        <w:gridCol w:w="10368"/>
      </w:tblGrid>
      <w:tr>
        <w:tc>
          <w:tcPr>
            <w:tcW w:type="dxa" w:w="10368"/>
            <w:shd w:fill="EAF8F4"/>
          </w:tcPr>
          <w:p>
            <w:r>
              <w:rPr>
                <w:b/>
                <w:color w:val="159A86"/>
                <w:sz w:val="20"/>
              </w:rPr>
              <w:t>AI SAFETY RULE</w:t>
              <w:br/>
            </w:r>
            <w:r>
              <w:rPr>
                <w:color w:val="1F2937"/>
                <w:sz w:val="18"/>
              </w:rPr>
              <w:t>The prototype must never show a button or narrative that implies 'AI approved' or 'AI rejected'. The UI should say 'AI-assisted flag', 'rule result', or 'officer decision' as appropriate.</w:t>
            </w:r>
          </w:p>
        </w:tc>
      </w:tr>
    </w:tbl>
    <w:p/>
    <w:p>
      <w:pPr>
        <w:pStyle w:val="Heading1"/>
      </w:pPr>
      <w:r>
        <w:t>14. Existing-System Integration Model</w:t>
      </w:r>
    </w:p>
    <w:p>
      <w:pPr>
        <w:pStyle w:val="ListBullet"/>
        <w:spacing w:after="40"/>
        <w:ind w:left="259"/>
      </w:pPr>
      <w:r>
        <w:t>Implement adapter interfaces, not fake claims of production integration.</w:t>
      </w:r>
    </w:p>
    <w:p>
      <w:pPr>
        <w:pStyle w:val="ListBullet"/>
        <w:spacing w:after="40"/>
        <w:ind w:left="259"/>
      </w:pPr>
      <w:r>
        <w:t>Create mock adapters for: MoTA portal, NSP/State portal, DigiLocker, DBT/PFMS, SMS/email.</w:t>
      </w:r>
    </w:p>
    <w:p>
      <w:pPr>
        <w:pStyle w:val="ListBullet"/>
        <w:spacing w:after="40"/>
        <w:ind w:left="259"/>
      </w:pPr>
      <w:r>
        <w:t>Give each adapter a 'Mock / Test' status and synthetic record set.</w:t>
      </w:r>
    </w:p>
    <w:p>
      <w:pPr>
        <w:pStyle w:val="ListBullet"/>
        <w:spacing w:after="40"/>
        <w:ind w:left="259"/>
      </w:pPr>
      <w:r>
        <w:t>Integration Control Tower must show health, last sync, imported count, failed count, error category and retry action.</w:t>
      </w:r>
    </w:p>
    <w:p>
      <w:pPr>
        <w:pStyle w:val="ListBullet"/>
        <w:spacing w:after="40"/>
        <w:ind w:left="259"/>
      </w:pPr>
      <w:r>
        <w:t>Include cross-system reconciliation on a small seeded dataset: same applicant represented with slight name formatting differences across systems.</w:t>
      </w:r>
    </w:p>
    <w:p>
      <w:pPr>
        <w:pStyle w:val="ListBullet"/>
        <w:spacing w:after="40"/>
        <w:ind w:left="259"/>
      </w:pPr>
      <w:r>
        <w:t>Do not use live government credentials or real student data.</w:t>
      </w:r>
    </w:p>
    <w:p>
      <w:pPr>
        <w:pStyle w:val="Heading1"/>
      </w:pPr>
      <w:r>
        <w:t>15. Security, Privacy and Audit</w:t>
      </w:r>
    </w:p>
    <w:p>
      <w:pPr>
        <w:pStyle w:val="ListBullet"/>
        <w:spacing w:after="40"/>
        <w:ind w:left="259"/>
      </w:pPr>
      <w:r>
        <w:t>JWT-based sessions with role-based access control.</w:t>
      </w:r>
    </w:p>
    <w:p>
      <w:pPr>
        <w:pStyle w:val="ListBullet"/>
        <w:spacing w:after="40"/>
        <w:ind w:left="259"/>
      </w:pPr>
      <w:r>
        <w:t>OTP with expiry and attempt limits for the demo flow.</w:t>
      </w:r>
    </w:p>
    <w:p>
      <w:pPr>
        <w:pStyle w:val="ListBullet"/>
        <w:spacing w:after="40"/>
        <w:ind w:left="259"/>
      </w:pPr>
      <w:r>
        <w:t>Never store full Aadhaar values; use masked/tokenised placeholders.</w:t>
      </w:r>
    </w:p>
    <w:p>
      <w:pPr>
        <w:pStyle w:val="ListBullet"/>
        <w:spacing w:after="40"/>
        <w:ind w:left="259"/>
      </w:pPr>
      <w:r>
        <w:t>Validate file type, size, magic bytes and randomise stored filenames.</w:t>
      </w:r>
    </w:p>
    <w:p>
      <w:pPr>
        <w:pStyle w:val="ListBullet"/>
        <w:spacing w:after="40"/>
        <w:ind w:left="259"/>
      </w:pPr>
      <w:r>
        <w:t>Hash every uploaded document with SHA-256.</w:t>
      </w:r>
    </w:p>
    <w:p>
      <w:pPr>
        <w:pStyle w:val="ListBullet"/>
        <w:spacing w:after="40"/>
        <w:ind w:left="259"/>
      </w:pPr>
      <w:r>
        <w:t>Audit every rule change, override, decision, deficiency, re-upload and status transition.</w:t>
      </w:r>
    </w:p>
    <w:p>
      <w:pPr>
        <w:pStyle w:val="ListBullet"/>
        <w:spacing w:after="40"/>
        <w:ind w:left="259"/>
      </w:pPr>
      <w:r>
        <w:t>Build a hash-chained audit ledger and an 'Verify Integrity' button in the audit console.</w:t>
      </w:r>
    </w:p>
    <w:p>
      <w:pPr>
        <w:pStyle w:val="ListBullet"/>
        <w:spacing w:after="40"/>
        <w:ind w:left="259"/>
      </w:pPr>
      <w:r>
        <w:t>Do not log raw document contents or sensitive values in server logs.</w:t>
      </w:r>
    </w:p>
    <w:p>
      <w:pPr>
        <w:pStyle w:val="ListBullet"/>
        <w:spacing w:after="40"/>
        <w:ind w:left="259"/>
      </w:pPr>
      <w:r>
        <w:t>Clearly separate mock integration data from user/application data.</w:t>
      </w:r>
    </w:p>
    <w:p>
      <w:pPr>
        <w:pStyle w:val="Heading1"/>
      </w:pPr>
      <w:r>
        <w:t>16. Synthetic Demo Dataset</w:t>
      </w:r>
    </w:p>
    <w:p>
      <w:r>
        <w:t>Seed enough data to make dashboards and queues look meaningful without requiring real data.</w:t>
      </w:r>
    </w:p>
    <w:tbl>
      <w:tblPr>
        <w:tblStyle w:val="TableGrid"/>
        <w:tblW w:type="auto" w:w="0"/>
        <w:jc w:val="center"/>
        <w:tblLook w:firstColumn="1" w:firstRow="1" w:lastColumn="0" w:lastRow="0" w:noHBand="0" w:noVBand="1" w:val="04A0"/>
        <w:tblBorders>
          <w:top w:val="single" w:sz="6" w:color="C9D4E2"/>
          <w:left w:val="single" w:sz="6" w:color="C9D4E2"/>
          <w:bottom w:val="single" w:sz="6" w:color="C9D4E2"/>
          <w:right w:val="single" w:sz="6" w:color="C9D4E2"/>
          <w:insideH w:val="single" w:sz="6" w:color="C9D4E2"/>
          <w:insideV w:val="single" w:sz="6" w:color="C9D4E2"/>
        </w:tblBorders>
      </w:tblPr>
      <w:tblGrid>
        <w:gridCol w:w="3456"/>
        <w:gridCol w:w="3456"/>
        <w:gridCol w:w="3456"/>
      </w:tblGrid>
      <w:tr>
        <w:tc>
          <w:tcPr>
            <w:tcW w:type="dxa" w:w="3024"/>
            <w:vAlign w:val="center"/>
            <w:shd w:fill="2F75B5"/>
          </w:tcPr>
          <w:p>
            <w:r/>
            <w:r>
              <w:rPr>
                <w:rFonts w:ascii="Aptos" w:hAnsi="Aptos"/>
                <w:b/>
                <w:color w:val="FFFFFF"/>
                <w:sz w:val="16"/>
              </w:rPr>
              <w:t>Dataset</w:t>
            </w:r>
          </w:p>
        </w:tc>
        <w:tc>
          <w:tcPr>
            <w:tcW w:type="dxa" w:w="2232"/>
            <w:vAlign w:val="center"/>
            <w:shd w:fill="2F75B5"/>
          </w:tcPr>
          <w:p>
            <w:r/>
            <w:r>
              <w:rPr>
                <w:rFonts w:ascii="Aptos" w:hAnsi="Aptos"/>
                <w:b/>
                <w:color w:val="FFFFFF"/>
                <w:sz w:val="16"/>
              </w:rPr>
              <w:t>Suggested seeded volume</w:t>
            </w:r>
          </w:p>
        </w:tc>
        <w:tc>
          <w:tcPr>
            <w:tcW w:type="dxa" w:w="4320"/>
            <w:vAlign w:val="center"/>
            <w:shd w:fill="2F75B5"/>
          </w:tcPr>
          <w:p>
            <w:r/>
            <w:r>
              <w:rPr>
                <w:rFonts w:ascii="Aptos" w:hAnsi="Aptos"/>
                <w:b/>
                <w:color w:val="FFFFFF"/>
                <w:sz w:val="16"/>
              </w:rPr>
              <w:t>Purpose</w:t>
            </w:r>
          </w:p>
        </w:tc>
      </w:tr>
      <w:tr>
        <w:tc>
          <w:tcPr>
            <w:tcW w:type="dxa" w:w="3024"/>
            <w:vAlign w:val="center"/>
            <w:shd w:fill="FFFFFF"/>
          </w:tcPr>
          <w:p>
            <w:r/>
            <w:r>
              <w:rPr>
                <w:rFonts w:ascii="Aptos" w:hAnsi="Aptos"/>
                <w:b w:val="0"/>
                <w:color w:val="1F2937"/>
                <w:sz w:val="16"/>
              </w:rPr>
              <w:t>Applicants</w:t>
            </w:r>
          </w:p>
        </w:tc>
        <w:tc>
          <w:tcPr>
            <w:tcW w:type="dxa" w:w="2232"/>
            <w:vAlign w:val="center"/>
            <w:shd w:fill="FFFFFF"/>
          </w:tcPr>
          <w:p>
            <w:r/>
            <w:r>
              <w:rPr>
                <w:rFonts w:ascii="Aptos" w:hAnsi="Aptos"/>
                <w:b w:val="0"/>
                <w:color w:val="1F2937"/>
                <w:sz w:val="16"/>
              </w:rPr>
              <w:t>40-60</w:t>
            </w:r>
          </w:p>
        </w:tc>
        <w:tc>
          <w:tcPr>
            <w:tcW w:type="dxa" w:w="4320"/>
            <w:vAlign w:val="center"/>
            <w:shd w:fill="FFFFFF"/>
          </w:tcPr>
          <w:p>
            <w:r/>
            <w:r>
              <w:rPr>
                <w:rFonts w:ascii="Aptos" w:hAnsi="Aptos"/>
                <w:b w:val="0"/>
                <w:color w:val="1F2937"/>
                <w:sz w:val="16"/>
              </w:rPr>
              <w:t>Populate catalogue, applications, analytics</w:t>
            </w:r>
          </w:p>
        </w:tc>
      </w:tr>
      <w:tr>
        <w:tc>
          <w:tcPr>
            <w:tcW w:type="dxa" w:w="3024"/>
            <w:vAlign w:val="center"/>
            <w:shd w:fill="FFFFFF"/>
          </w:tcPr>
          <w:p>
            <w:r/>
            <w:r>
              <w:rPr>
                <w:rFonts w:ascii="Aptos" w:hAnsi="Aptos"/>
                <w:b w:val="0"/>
                <w:color w:val="1F2937"/>
                <w:sz w:val="16"/>
              </w:rPr>
              <w:t>Applications</w:t>
            </w:r>
          </w:p>
        </w:tc>
        <w:tc>
          <w:tcPr>
            <w:tcW w:type="dxa" w:w="2232"/>
            <w:vAlign w:val="center"/>
            <w:shd w:fill="FFFFFF"/>
          </w:tcPr>
          <w:p>
            <w:r/>
            <w:r>
              <w:rPr>
                <w:rFonts w:ascii="Aptos" w:hAnsi="Aptos"/>
                <w:b w:val="0"/>
                <w:color w:val="1F2937"/>
                <w:sz w:val="16"/>
              </w:rPr>
              <w:t>50-80</w:t>
            </w:r>
          </w:p>
        </w:tc>
        <w:tc>
          <w:tcPr>
            <w:tcW w:type="dxa" w:w="4320"/>
            <w:vAlign w:val="center"/>
            <w:shd w:fill="FFFFFF"/>
          </w:tcPr>
          <w:p>
            <w:r/>
            <w:r>
              <w:rPr>
                <w:rFonts w:ascii="Aptos" w:hAnsi="Aptos"/>
                <w:b w:val="0"/>
                <w:color w:val="1F2937"/>
                <w:sz w:val="16"/>
              </w:rPr>
              <w:t>Mix clean, deficient, review, selected, waitlist, rejected</w:t>
            </w:r>
          </w:p>
        </w:tc>
      </w:tr>
      <w:tr>
        <w:tc>
          <w:tcPr>
            <w:tcW w:type="dxa" w:w="3024"/>
            <w:vAlign w:val="center"/>
            <w:shd w:fill="FFFFFF"/>
          </w:tcPr>
          <w:p>
            <w:r/>
            <w:r>
              <w:rPr>
                <w:rFonts w:ascii="Aptos" w:hAnsi="Aptos"/>
                <w:b w:val="0"/>
                <w:color w:val="1F2937"/>
                <w:sz w:val="16"/>
              </w:rPr>
              <w:t>Documents</w:t>
            </w:r>
          </w:p>
        </w:tc>
        <w:tc>
          <w:tcPr>
            <w:tcW w:type="dxa" w:w="2232"/>
            <w:vAlign w:val="center"/>
            <w:shd w:fill="FFFFFF"/>
          </w:tcPr>
          <w:p>
            <w:r/>
            <w:r>
              <w:rPr>
                <w:rFonts w:ascii="Aptos" w:hAnsi="Aptos"/>
                <w:b w:val="0"/>
                <w:color w:val="1F2937"/>
                <w:sz w:val="16"/>
              </w:rPr>
              <w:t>150+</w:t>
            </w:r>
          </w:p>
        </w:tc>
        <w:tc>
          <w:tcPr>
            <w:tcW w:type="dxa" w:w="4320"/>
            <w:vAlign w:val="center"/>
            <w:shd w:fill="FFFFFF"/>
          </w:tcPr>
          <w:p>
            <w:r/>
            <w:r>
              <w:rPr>
                <w:rFonts w:ascii="Aptos" w:hAnsi="Aptos"/>
                <w:b w:val="0"/>
                <w:color w:val="1F2937"/>
                <w:sz w:val="16"/>
              </w:rPr>
              <w:t>OCR/classification and wallet demonstration</w:t>
            </w:r>
          </w:p>
        </w:tc>
      </w:tr>
      <w:tr>
        <w:tc>
          <w:tcPr>
            <w:tcW w:type="dxa" w:w="3024"/>
            <w:vAlign w:val="center"/>
            <w:shd w:fill="FFFFFF"/>
          </w:tcPr>
          <w:p>
            <w:r/>
            <w:r>
              <w:rPr>
                <w:rFonts w:ascii="Aptos" w:hAnsi="Aptos"/>
                <w:b w:val="0"/>
                <w:color w:val="1F2937"/>
                <w:sz w:val="16"/>
              </w:rPr>
              <w:t>Deficiencies</w:t>
            </w:r>
          </w:p>
        </w:tc>
        <w:tc>
          <w:tcPr>
            <w:tcW w:type="dxa" w:w="2232"/>
            <w:vAlign w:val="center"/>
            <w:shd w:fill="FFFFFF"/>
          </w:tcPr>
          <w:p>
            <w:r/>
            <w:r>
              <w:rPr>
                <w:rFonts w:ascii="Aptos" w:hAnsi="Aptos"/>
                <w:b w:val="0"/>
                <w:color w:val="1F2937"/>
                <w:sz w:val="16"/>
              </w:rPr>
              <w:t>20+</w:t>
            </w:r>
          </w:p>
        </w:tc>
        <w:tc>
          <w:tcPr>
            <w:tcW w:type="dxa" w:w="4320"/>
            <w:vAlign w:val="center"/>
            <w:shd w:fill="FFFFFF"/>
          </w:tcPr>
          <w:p>
            <w:r/>
            <w:r>
              <w:rPr>
                <w:rFonts w:ascii="Aptos" w:hAnsi="Aptos"/>
                <w:b w:val="0"/>
                <w:color w:val="1F2937"/>
                <w:sz w:val="16"/>
              </w:rPr>
              <w:t>Cure workflow and grievance relationships</w:t>
            </w:r>
          </w:p>
        </w:tc>
      </w:tr>
      <w:tr>
        <w:tc>
          <w:tcPr>
            <w:tcW w:type="dxa" w:w="3024"/>
            <w:vAlign w:val="center"/>
            <w:shd w:fill="FFFFFF"/>
          </w:tcPr>
          <w:p>
            <w:r/>
            <w:r>
              <w:rPr>
                <w:rFonts w:ascii="Aptos" w:hAnsi="Aptos"/>
                <w:b w:val="0"/>
                <w:color w:val="1F2937"/>
                <w:sz w:val="16"/>
              </w:rPr>
              <w:t>Merit entries</w:t>
            </w:r>
          </w:p>
        </w:tc>
        <w:tc>
          <w:tcPr>
            <w:tcW w:type="dxa" w:w="2232"/>
            <w:vAlign w:val="center"/>
            <w:shd w:fill="FFFFFF"/>
          </w:tcPr>
          <w:p>
            <w:r/>
            <w:r>
              <w:rPr>
                <w:rFonts w:ascii="Aptos" w:hAnsi="Aptos"/>
                <w:b w:val="0"/>
                <w:color w:val="1F2937"/>
                <w:sz w:val="16"/>
              </w:rPr>
              <w:t>20-30</w:t>
            </w:r>
          </w:p>
        </w:tc>
        <w:tc>
          <w:tcPr>
            <w:tcW w:type="dxa" w:w="4320"/>
            <w:vAlign w:val="center"/>
            <w:shd w:fill="FFFFFF"/>
          </w:tcPr>
          <w:p>
            <w:r/>
            <w:r>
              <w:rPr>
                <w:rFonts w:ascii="Aptos" w:hAnsi="Aptos"/>
                <w:b w:val="0"/>
                <w:color w:val="1F2937"/>
                <w:sz w:val="16"/>
              </w:rPr>
              <w:t>Committee and merit-list demo</w:t>
            </w:r>
          </w:p>
        </w:tc>
      </w:tr>
      <w:tr>
        <w:tc>
          <w:tcPr>
            <w:tcW w:type="dxa" w:w="3024"/>
            <w:vAlign w:val="center"/>
            <w:shd w:fill="FFFFFF"/>
          </w:tcPr>
          <w:p>
            <w:r/>
            <w:r>
              <w:rPr>
                <w:rFonts w:ascii="Aptos" w:hAnsi="Aptos"/>
                <w:b w:val="0"/>
                <w:color w:val="1F2937"/>
                <w:sz w:val="16"/>
              </w:rPr>
              <w:t>Institutes</w:t>
            </w:r>
          </w:p>
        </w:tc>
        <w:tc>
          <w:tcPr>
            <w:tcW w:type="dxa" w:w="2232"/>
            <w:vAlign w:val="center"/>
            <w:shd w:fill="FFFFFF"/>
          </w:tcPr>
          <w:p>
            <w:r/>
            <w:r>
              <w:rPr>
                <w:rFonts w:ascii="Aptos" w:hAnsi="Aptos"/>
                <w:b w:val="0"/>
                <w:color w:val="1F2937"/>
                <w:sz w:val="16"/>
              </w:rPr>
              <w:t>10+</w:t>
            </w:r>
          </w:p>
        </w:tc>
        <w:tc>
          <w:tcPr>
            <w:tcW w:type="dxa" w:w="4320"/>
            <w:vAlign w:val="center"/>
            <w:shd w:fill="FFFFFF"/>
          </w:tcPr>
          <w:p>
            <w:r/>
            <w:r>
              <w:rPr>
                <w:rFonts w:ascii="Aptos" w:hAnsi="Aptos"/>
                <w:b w:val="0"/>
                <w:color w:val="1F2937"/>
                <w:sz w:val="16"/>
              </w:rPr>
              <w:t>Institution scorecard</w:t>
            </w:r>
          </w:p>
        </w:tc>
      </w:tr>
      <w:tr>
        <w:tc>
          <w:tcPr>
            <w:tcW w:type="dxa" w:w="3024"/>
            <w:vAlign w:val="center"/>
            <w:shd w:fill="FFFFFF"/>
          </w:tcPr>
          <w:p>
            <w:r/>
            <w:r>
              <w:rPr>
                <w:rFonts w:ascii="Aptos" w:hAnsi="Aptos"/>
                <w:b w:val="0"/>
                <w:color w:val="1F2937"/>
                <w:sz w:val="16"/>
              </w:rPr>
              <w:t>Grievances</w:t>
            </w:r>
          </w:p>
        </w:tc>
        <w:tc>
          <w:tcPr>
            <w:tcW w:type="dxa" w:w="2232"/>
            <w:vAlign w:val="center"/>
            <w:shd w:fill="FFFFFF"/>
          </w:tcPr>
          <w:p>
            <w:r/>
            <w:r>
              <w:rPr>
                <w:rFonts w:ascii="Aptos" w:hAnsi="Aptos"/>
                <w:b w:val="0"/>
                <w:color w:val="1F2937"/>
                <w:sz w:val="16"/>
              </w:rPr>
              <w:t>25+</w:t>
            </w:r>
          </w:p>
        </w:tc>
        <w:tc>
          <w:tcPr>
            <w:tcW w:type="dxa" w:w="4320"/>
            <w:vAlign w:val="center"/>
            <w:shd w:fill="FFFFFF"/>
          </w:tcPr>
          <w:p>
            <w:r/>
            <w:r>
              <w:rPr>
                <w:rFonts w:ascii="Aptos" w:hAnsi="Aptos"/>
                <w:b w:val="0"/>
                <w:color w:val="1F2937"/>
                <w:sz w:val="16"/>
              </w:rPr>
              <w:t>Root-cause analytics</w:t>
            </w:r>
          </w:p>
        </w:tc>
      </w:tr>
      <w:tr>
        <w:tc>
          <w:tcPr>
            <w:tcW w:type="dxa" w:w="3024"/>
            <w:vAlign w:val="center"/>
            <w:shd w:fill="FFFFFF"/>
          </w:tcPr>
          <w:p>
            <w:r/>
            <w:r>
              <w:rPr>
                <w:rFonts w:ascii="Aptos" w:hAnsi="Aptos"/>
                <w:b w:val="0"/>
                <w:color w:val="1F2937"/>
                <w:sz w:val="16"/>
              </w:rPr>
              <w:t>Integration records</w:t>
            </w:r>
          </w:p>
        </w:tc>
        <w:tc>
          <w:tcPr>
            <w:tcW w:type="dxa" w:w="2232"/>
            <w:vAlign w:val="center"/>
            <w:shd w:fill="FFFFFF"/>
          </w:tcPr>
          <w:p>
            <w:r/>
            <w:r>
              <w:rPr>
                <w:rFonts w:ascii="Aptos" w:hAnsi="Aptos"/>
                <w:b w:val="0"/>
                <w:color w:val="1F2937"/>
                <w:sz w:val="16"/>
              </w:rPr>
              <w:t>30+</w:t>
            </w:r>
          </w:p>
        </w:tc>
        <w:tc>
          <w:tcPr>
            <w:tcW w:type="dxa" w:w="4320"/>
            <w:vAlign w:val="center"/>
            <w:shd w:fill="FFFFFF"/>
          </w:tcPr>
          <w:p>
            <w:r/>
            <w:r>
              <w:rPr>
                <w:rFonts w:ascii="Aptos" w:hAnsi="Aptos"/>
                <w:b w:val="0"/>
                <w:color w:val="1F2937"/>
                <w:sz w:val="16"/>
              </w:rPr>
              <w:t>Failure/retry/reconciliation dashboard</w:t>
            </w:r>
          </w:p>
        </w:tc>
      </w:tr>
    </w:tbl>
    <w:p/>
    <w:p>
      <w:pPr>
        <w:pStyle w:val="SmallNote"/>
      </w:pPr>
      <w:r>
        <w:t>Seed visible demo cases such as:</w:t>
      </w:r>
    </w:p>
    <w:p>
      <w:pPr>
        <w:pStyle w:val="ListBullet"/>
        <w:spacing w:after="40"/>
        <w:ind w:left="259"/>
      </w:pPr>
      <w:r>
        <w:t>Case A: Clean application that fast-tracks to officer confirmation.</w:t>
      </w:r>
    </w:p>
    <w:p>
      <w:pPr>
        <w:pStyle w:val="ListBullet"/>
        <w:spacing w:after="40"/>
        <w:ind w:left="259"/>
      </w:pPr>
      <w:r>
        <w:t>Case B: Income mismatch between form and certificate.</w:t>
      </w:r>
    </w:p>
    <w:p>
      <w:pPr>
        <w:pStyle w:val="ListBullet"/>
        <w:spacing w:after="40"/>
        <w:ind w:left="259"/>
      </w:pPr>
      <w:r>
        <w:t>Case C: Wrong document uploaded into a slot.</w:t>
      </w:r>
    </w:p>
    <w:p>
      <w:pPr>
        <w:pStyle w:val="ListBullet"/>
        <w:spacing w:after="40"/>
        <w:ind w:left="259"/>
      </w:pPr>
      <w:r>
        <w:t>Case D: Duplicate certificate number across two applicants.</w:t>
      </w:r>
    </w:p>
    <w:p>
      <w:pPr>
        <w:pStyle w:val="ListBullet"/>
        <w:spacing w:after="40"/>
        <w:ind w:left="259"/>
      </w:pPr>
      <w:r>
        <w:t>Case E: Potential duplicate benefit found via mock NSP/State record.</w:t>
      </w:r>
    </w:p>
    <w:p>
      <w:pPr>
        <w:pStyle w:val="ListBullet"/>
        <w:spacing w:after="40"/>
        <w:ind w:left="259"/>
      </w:pPr>
      <w:r>
        <w:t>Case F: Rule-change simulation where several applications change eligibility.</w:t>
      </w:r>
    </w:p>
    <w:p>
      <w:pPr>
        <w:pStyle w:val="ListBullet"/>
        <w:spacing w:after="40"/>
        <w:ind w:left="259"/>
      </w:pPr>
      <w:r>
        <w:t>Case G: Historical application under Scheme Version 1 while Scheme Version 2 is active.</w:t>
      </w:r>
    </w:p>
    <w:p>
      <w:pPr>
        <w:pStyle w:val="ListBullet"/>
        <w:spacing w:after="40"/>
        <w:ind w:left="259"/>
      </w:pPr>
      <w:r>
        <w:t>Case H: Committee scoring with one member recused due to conflict declaration.</w:t>
      </w:r>
    </w:p>
    <w:p>
      <w:pPr>
        <w:pStyle w:val="Heading1"/>
      </w:pPr>
      <w:r>
        <w:t>17. Recommended 7-Minute Judge Demo</w:t>
      </w:r>
    </w:p>
    <w:tbl>
      <w:tblPr>
        <w:tblStyle w:val="TableGrid"/>
        <w:tblW w:type="auto" w:w="0"/>
        <w:jc w:val="center"/>
        <w:tblLook w:firstColumn="1" w:firstRow="1" w:lastColumn="0" w:lastRow="0" w:noHBand="0" w:noVBand="1" w:val="04A0"/>
        <w:tblBorders>
          <w:top w:val="single" w:sz="6" w:color="C9D4E2"/>
          <w:left w:val="single" w:sz="6" w:color="C9D4E2"/>
          <w:bottom w:val="single" w:sz="6" w:color="C9D4E2"/>
          <w:right w:val="single" w:sz="6" w:color="C9D4E2"/>
          <w:insideH w:val="single" w:sz="6" w:color="C9D4E2"/>
          <w:insideV w:val="single" w:sz="6" w:color="C9D4E2"/>
        </w:tblBorders>
      </w:tblPr>
      <w:tblGrid>
        <w:gridCol w:w="3456"/>
        <w:gridCol w:w="3456"/>
        <w:gridCol w:w="3456"/>
      </w:tblGrid>
      <w:tr>
        <w:tc>
          <w:tcPr>
            <w:tcW w:type="dxa" w:w="1440"/>
            <w:vAlign w:val="center"/>
            <w:shd w:fill="2E8B57"/>
          </w:tcPr>
          <w:p>
            <w:r/>
            <w:r>
              <w:rPr>
                <w:rFonts w:ascii="Aptos" w:hAnsi="Aptos"/>
                <w:b/>
                <w:color w:val="FFFFFF"/>
                <w:sz w:val="16"/>
              </w:rPr>
              <w:t>Time</w:t>
            </w:r>
          </w:p>
        </w:tc>
        <w:tc>
          <w:tcPr>
            <w:tcW w:type="dxa" w:w="3744"/>
            <w:vAlign w:val="center"/>
            <w:shd w:fill="2E8B57"/>
          </w:tcPr>
          <w:p>
            <w:r/>
            <w:r>
              <w:rPr>
                <w:rFonts w:ascii="Aptos" w:hAnsi="Aptos"/>
                <w:b/>
                <w:color w:val="FFFFFF"/>
                <w:sz w:val="16"/>
              </w:rPr>
              <w:t>Action</w:t>
            </w:r>
          </w:p>
        </w:tc>
        <w:tc>
          <w:tcPr>
            <w:tcW w:type="dxa" w:w="5832"/>
            <w:vAlign w:val="center"/>
            <w:shd w:fill="2E8B57"/>
          </w:tcPr>
          <w:p>
            <w:r/>
            <w:r>
              <w:rPr>
                <w:rFonts w:ascii="Aptos" w:hAnsi="Aptos"/>
                <w:b/>
                <w:color w:val="FFFFFF"/>
                <w:sz w:val="16"/>
              </w:rPr>
              <w:t>What judges should notice</w:t>
            </w:r>
          </w:p>
        </w:tc>
      </w:tr>
      <w:tr>
        <w:tc>
          <w:tcPr>
            <w:tcW w:type="dxa" w:w="1440"/>
            <w:vAlign w:val="center"/>
            <w:shd w:fill="FFFFFF"/>
          </w:tcPr>
          <w:p>
            <w:r/>
            <w:r>
              <w:rPr>
                <w:rFonts w:ascii="Aptos" w:hAnsi="Aptos"/>
                <w:b w:val="0"/>
                <w:color w:val="1F2937"/>
                <w:sz w:val="16"/>
              </w:rPr>
              <w:t>0:00-0:45</w:t>
            </w:r>
          </w:p>
        </w:tc>
        <w:tc>
          <w:tcPr>
            <w:tcW w:type="dxa" w:w="3744"/>
            <w:vAlign w:val="center"/>
            <w:shd w:fill="FFFFFF"/>
          </w:tcPr>
          <w:p>
            <w:r/>
            <w:r>
              <w:rPr>
                <w:rFonts w:ascii="Aptos" w:hAnsi="Aptos"/>
                <w:b w:val="0"/>
                <w:color w:val="1F2937"/>
                <w:sz w:val="16"/>
              </w:rPr>
              <w:t>Applicant discovers schemes and runs pre-check</w:t>
            </w:r>
          </w:p>
        </w:tc>
        <w:tc>
          <w:tcPr>
            <w:tcW w:type="dxa" w:w="5832"/>
            <w:vAlign w:val="center"/>
            <w:shd w:fill="FFFFFF"/>
          </w:tcPr>
          <w:p>
            <w:r/>
            <w:r>
              <w:rPr>
                <w:rFonts w:ascii="Aptos" w:hAnsi="Aptos"/>
                <w:b w:val="0"/>
                <w:color w:val="1F2937"/>
                <w:sz w:val="16"/>
              </w:rPr>
              <w:t>Shows unified catalogue and configurable eligibility.</w:t>
            </w:r>
          </w:p>
        </w:tc>
      </w:tr>
      <w:tr>
        <w:tc>
          <w:tcPr>
            <w:tcW w:type="dxa" w:w="1440"/>
            <w:vAlign w:val="center"/>
            <w:shd w:fill="FFFFFF"/>
          </w:tcPr>
          <w:p>
            <w:r/>
            <w:r>
              <w:rPr>
                <w:rFonts w:ascii="Aptos" w:hAnsi="Aptos"/>
                <w:b w:val="0"/>
                <w:color w:val="1F2937"/>
                <w:sz w:val="16"/>
              </w:rPr>
              <w:t>0:45-1:45</w:t>
            </w:r>
          </w:p>
        </w:tc>
        <w:tc>
          <w:tcPr>
            <w:tcW w:type="dxa" w:w="3744"/>
            <w:vAlign w:val="center"/>
            <w:shd w:fill="FFFFFF"/>
          </w:tcPr>
          <w:p>
            <w:r/>
            <w:r>
              <w:rPr>
                <w:rFonts w:ascii="Aptos" w:hAnsi="Aptos"/>
                <w:b w:val="0"/>
                <w:color w:val="1F2937"/>
                <w:sz w:val="16"/>
              </w:rPr>
              <w:t>Applicant completes application and uploads a bad/mismatched document</w:t>
            </w:r>
          </w:p>
        </w:tc>
        <w:tc>
          <w:tcPr>
            <w:tcW w:type="dxa" w:w="5832"/>
            <w:vAlign w:val="center"/>
            <w:shd w:fill="FFFFFF"/>
          </w:tcPr>
          <w:p>
            <w:r/>
            <w:r>
              <w:rPr>
                <w:rFonts w:ascii="Aptos" w:hAnsi="Aptos"/>
                <w:b w:val="0"/>
                <w:color w:val="1F2937"/>
                <w:sz w:val="16"/>
              </w:rPr>
              <w:t>Shows quality guard, OCR and mismatch evidence.</w:t>
            </w:r>
          </w:p>
        </w:tc>
      </w:tr>
      <w:tr>
        <w:tc>
          <w:tcPr>
            <w:tcW w:type="dxa" w:w="1440"/>
            <w:vAlign w:val="center"/>
            <w:shd w:fill="FFFFFF"/>
          </w:tcPr>
          <w:p>
            <w:r/>
            <w:r>
              <w:rPr>
                <w:rFonts w:ascii="Aptos" w:hAnsi="Aptos"/>
                <w:b w:val="0"/>
                <w:color w:val="1F2937"/>
                <w:sz w:val="16"/>
              </w:rPr>
              <w:t>1:45-2:45</w:t>
            </w:r>
          </w:p>
        </w:tc>
        <w:tc>
          <w:tcPr>
            <w:tcW w:type="dxa" w:w="3744"/>
            <w:vAlign w:val="center"/>
            <w:shd w:fill="FFFFFF"/>
          </w:tcPr>
          <w:p>
            <w:r/>
            <w:r>
              <w:rPr>
                <w:rFonts w:ascii="Aptos" w:hAnsi="Aptos"/>
                <w:b w:val="0"/>
                <w:color w:val="1F2937"/>
                <w:sz w:val="16"/>
              </w:rPr>
              <w:t>Officer opens exception queue and inspects evidence</w:t>
            </w:r>
          </w:p>
        </w:tc>
        <w:tc>
          <w:tcPr>
            <w:tcW w:type="dxa" w:w="5832"/>
            <w:vAlign w:val="center"/>
            <w:shd w:fill="FFFFFF"/>
          </w:tcPr>
          <w:p>
            <w:r/>
            <w:r>
              <w:rPr>
                <w:rFonts w:ascii="Aptos" w:hAnsi="Aptos"/>
                <w:b w:val="0"/>
                <w:color w:val="1F2937"/>
                <w:sz w:val="16"/>
              </w:rPr>
              <w:t>Shows evidence-to-decision traceability.</w:t>
            </w:r>
          </w:p>
        </w:tc>
      </w:tr>
      <w:tr>
        <w:tc>
          <w:tcPr>
            <w:tcW w:type="dxa" w:w="1440"/>
            <w:vAlign w:val="center"/>
            <w:shd w:fill="FFFFFF"/>
          </w:tcPr>
          <w:p>
            <w:r/>
            <w:r>
              <w:rPr>
                <w:rFonts w:ascii="Aptos" w:hAnsi="Aptos"/>
                <w:b w:val="0"/>
                <w:color w:val="1F2937"/>
                <w:sz w:val="16"/>
              </w:rPr>
              <w:t>2:45-3:30</w:t>
            </w:r>
          </w:p>
        </w:tc>
        <w:tc>
          <w:tcPr>
            <w:tcW w:type="dxa" w:w="3744"/>
            <w:vAlign w:val="center"/>
            <w:shd w:fill="FFFFFF"/>
          </w:tcPr>
          <w:p>
            <w:r/>
            <w:r>
              <w:rPr>
                <w:rFonts w:ascii="Aptos" w:hAnsi="Aptos"/>
                <w:b w:val="0"/>
                <w:color w:val="1F2937"/>
                <w:sz w:val="16"/>
              </w:rPr>
              <w:t>Applicant cures deficiency and re-submits</w:t>
            </w:r>
          </w:p>
        </w:tc>
        <w:tc>
          <w:tcPr>
            <w:tcW w:type="dxa" w:w="5832"/>
            <w:vAlign w:val="center"/>
            <w:shd w:fill="FFFFFF"/>
          </w:tcPr>
          <w:p>
            <w:r/>
            <w:r>
              <w:rPr>
                <w:rFonts w:ascii="Aptos" w:hAnsi="Aptos"/>
                <w:b w:val="0"/>
                <w:color w:val="1F2937"/>
                <w:sz w:val="16"/>
              </w:rPr>
              <w:t>Shows cure-not-reject flow.</w:t>
            </w:r>
          </w:p>
        </w:tc>
      </w:tr>
      <w:tr>
        <w:tc>
          <w:tcPr>
            <w:tcW w:type="dxa" w:w="1440"/>
            <w:vAlign w:val="center"/>
            <w:shd w:fill="FFFFFF"/>
          </w:tcPr>
          <w:p>
            <w:r/>
            <w:r>
              <w:rPr>
                <w:rFonts w:ascii="Aptos" w:hAnsi="Aptos"/>
                <w:b w:val="0"/>
                <w:color w:val="1F2937"/>
                <w:sz w:val="16"/>
              </w:rPr>
              <w:t>3:30-4:15</w:t>
            </w:r>
          </w:p>
        </w:tc>
        <w:tc>
          <w:tcPr>
            <w:tcW w:type="dxa" w:w="3744"/>
            <w:vAlign w:val="center"/>
            <w:shd w:fill="FFFFFF"/>
          </w:tcPr>
          <w:p>
            <w:r/>
            <w:r>
              <w:rPr>
                <w:rFonts w:ascii="Aptos" w:hAnsi="Aptos"/>
                <w:b w:val="0"/>
                <w:color w:val="1F2937"/>
                <w:sz w:val="16"/>
              </w:rPr>
              <w:t>Committee views shortlist and score breakdown</w:t>
            </w:r>
          </w:p>
        </w:tc>
        <w:tc>
          <w:tcPr>
            <w:tcW w:type="dxa" w:w="5832"/>
            <w:vAlign w:val="center"/>
            <w:shd w:fill="FFFFFF"/>
          </w:tcPr>
          <w:p>
            <w:r/>
            <w:r>
              <w:rPr>
                <w:rFonts w:ascii="Aptos" w:hAnsi="Aptos"/>
                <w:b w:val="0"/>
                <w:color w:val="1F2937"/>
                <w:sz w:val="16"/>
              </w:rPr>
              <w:t>Shows human-controlled selection.</w:t>
            </w:r>
          </w:p>
        </w:tc>
      </w:tr>
      <w:tr>
        <w:tc>
          <w:tcPr>
            <w:tcW w:type="dxa" w:w="1440"/>
            <w:vAlign w:val="center"/>
            <w:shd w:fill="FFFFFF"/>
          </w:tcPr>
          <w:p>
            <w:r/>
            <w:r>
              <w:rPr>
                <w:rFonts w:ascii="Aptos" w:hAnsi="Aptos"/>
                <w:b w:val="0"/>
                <w:color w:val="1F2937"/>
                <w:sz w:val="16"/>
              </w:rPr>
              <w:t>4:15-5:15</w:t>
            </w:r>
          </w:p>
        </w:tc>
        <w:tc>
          <w:tcPr>
            <w:tcW w:type="dxa" w:w="3744"/>
            <w:vAlign w:val="center"/>
            <w:shd w:fill="FFFFFF"/>
          </w:tcPr>
          <w:p>
            <w:r/>
            <w:r>
              <w:rPr>
                <w:rFonts w:ascii="Aptos" w:hAnsi="Aptos"/>
                <w:b w:val="0"/>
                <w:color w:val="1F2937"/>
                <w:sz w:val="16"/>
              </w:rPr>
              <w:t>Admin changes one rule and runs impact simulation</w:t>
            </w:r>
          </w:p>
        </w:tc>
        <w:tc>
          <w:tcPr>
            <w:tcW w:type="dxa" w:w="5832"/>
            <w:vAlign w:val="center"/>
            <w:shd w:fill="FFFFFF"/>
          </w:tcPr>
          <w:p>
            <w:r/>
            <w:r>
              <w:rPr>
                <w:rFonts w:ascii="Aptos" w:hAnsi="Aptos"/>
                <w:b w:val="0"/>
                <w:color w:val="1F2937"/>
                <w:sz w:val="16"/>
              </w:rPr>
              <w:t>Shows policy impact USP.</w:t>
            </w:r>
          </w:p>
        </w:tc>
      </w:tr>
      <w:tr>
        <w:tc>
          <w:tcPr>
            <w:tcW w:type="dxa" w:w="1440"/>
            <w:vAlign w:val="center"/>
            <w:shd w:fill="FFFFFF"/>
          </w:tcPr>
          <w:p>
            <w:r/>
            <w:r>
              <w:rPr>
                <w:rFonts w:ascii="Aptos" w:hAnsi="Aptos"/>
                <w:b w:val="0"/>
                <w:color w:val="1F2937"/>
                <w:sz w:val="16"/>
              </w:rPr>
              <w:t>5:15-6:15</w:t>
            </w:r>
          </w:p>
        </w:tc>
        <w:tc>
          <w:tcPr>
            <w:tcW w:type="dxa" w:w="3744"/>
            <w:vAlign w:val="center"/>
            <w:shd w:fill="FFFFFF"/>
          </w:tcPr>
          <w:p>
            <w:r/>
            <w:r>
              <w:rPr>
                <w:rFonts w:ascii="Aptos" w:hAnsi="Aptos"/>
                <w:b w:val="0"/>
                <w:color w:val="1F2937"/>
                <w:sz w:val="16"/>
              </w:rPr>
              <w:t>Open verified evidence wallet + cross-portal reconciliation</w:t>
            </w:r>
          </w:p>
        </w:tc>
        <w:tc>
          <w:tcPr>
            <w:tcW w:type="dxa" w:w="5832"/>
            <w:vAlign w:val="center"/>
            <w:shd w:fill="FFFFFF"/>
          </w:tcPr>
          <w:p>
            <w:r/>
            <w:r>
              <w:rPr>
                <w:rFonts w:ascii="Aptos" w:hAnsi="Aptos"/>
                <w:b w:val="0"/>
                <w:color w:val="1F2937"/>
                <w:sz w:val="16"/>
              </w:rPr>
              <w:t>Shows reusable evidence and integration intelligence.</w:t>
            </w:r>
          </w:p>
        </w:tc>
      </w:tr>
      <w:tr>
        <w:tc>
          <w:tcPr>
            <w:tcW w:type="dxa" w:w="1440"/>
            <w:vAlign w:val="center"/>
            <w:shd w:fill="FFFFFF"/>
          </w:tcPr>
          <w:p>
            <w:r/>
            <w:r>
              <w:rPr>
                <w:rFonts w:ascii="Aptos" w:hAnsi="Aptos"/>
                <w:b w:val="0"/>
                <w:color w:val="1F2937"/>
                <w:sz w:val="16"/>
              </w:rPr>
              <w:t>6:15-7:00</w:t>
            </w:r>
          </w:p>
        </w:tc>
        <w:tc>
          <w:tcPr>
            <w:tcW w:type="dxa" w:w="3744"/>
            <w:vAlign w:val="center"/>
            <w:shd w:fill="FFFFFF"/>
          </w:tcPr>
          <w:p>
            <w:r/>
            <w:r>
              <w:rPr>
                <w:rFonts w:ascii="Aptos" w:hAnsi="Aptos"/>
                <w:b w:val="0"/>
                <w:color w:val="1F2937"/>
                <w:sz w:val="16"/>
              </w:rPr>
              <w:t>Open audit record and dashboard</w:t>
            </w:r>
          </w:p>
        </w:tc>
        <w:tc>
          <w:tcPr>
            <w:tcW w:type="dxa" w:w="5832"/>
            <w:vAlign w:val="center"/>
            <w:shd w:fill="FFFFFF"/>
          </w:tcPr>
          <w:p>
            <w:r/>
            <w:r>
              <w:rPr>
                <w:rFonts w:ascii="Aptos" w:hAnsi="Aptos"/>
                <w:b w:val="0"/>
                <w:color w:val="1F2937"/>
                <w:sz w:val="16"/>
              </w:rPr>
              <w:t>Shows reproducibility, governance and Ministry visibility.</w:t>
            </w:r>
          </w:p>
        </w:tc>
      </w:tr>
    </w:tbl>
    <w:p/>
    <w:p>
      <w:pPr>
        <w:pStyle w:val="Heading1"/>
      </w:pPr>
      <w:r>
        <w:t>18. Acceptance Criteria / Definition of Done</w:t>
      </w:r>
    </w:p>
    <w:p>
      <w:pPr>
        <w:pStyle w:val="ListBullet"/>
        <w:spacing w:after="40"/>
        <w:ind w:left="259"/>
      </w:pPr>
      <w:r>
        <w:t>App can be started locally with a documented one-command or two-command setup.</w:t>
      </w:r>
    </w:p>
    <w:p>
      <w:pPr>
        <w:pStyle w:val="ListBullet"/>
        <w:spacing w:after="40"/>
        <w:ind w:left="259"/>
      </w:pPr>
      <w:r>
        <w:t>Applicant can complete at least one NFST and one NOS demo journey end-to-end.</w:t>
      </w:r>
    </w:p>
    <w:p>
      <w:pPr>
        <w:pStyle w:val="ListBullet"/>
        <w:spacing w:after="40"/>
        <w:ind w:left="259"/>
      </w:pPr>
      <w:r>
        <w:t>Scheme catalogue lists all five target scheme categories used in the prototype design, with NFST/NOS as the deep workflows.</w:t>
      </w:r>
    </w:p>
    <w:p>
      <w:pPr>
        <w:pStyle w:val="ListBullet"/>
        <w:spacing w:after="40"/>
        <w:ind w:left="259"/>
      </w:pPr>
      <w:r>
        <w:t>Dynamic form is driven by scheme configuration.</w:t>
      </w:r>
    </w:p>
    <w:p>
      <w:pPr>
        <w:pStyle w:val="ListBullet"/>
        <w:spacing w:after="40"/>
        <w:ind w:left="259"/>
      </w:pPr>
      <w:r>
        <w:t>At least one rule can be changed without modifying application code.</w:t>
      </w:r>
    </w:p>
    <w:p>
      <w:pPr>
        <w:pStyle w:val="ListBullet"/>
        <w:spacing w:after="40"/>
        <w:ind w:left="259"/>
      </w:pPr>
      <w:r>
        <w:t>Rule dry-run compares old/new outcomes over seeded applications.</w:t>
      </w:r>
    </w:p>
    <w:p>
      <w:pPr>
        <w:pStyle w:val="ListBullet"/>
        <w:spacing w:after="40"/>
        <w:ind w:left="259"/>
      </w:pPr>
      <w:r>
        <w:t>Document upload shows quality/classification/OCR behavior and an evidence-backed mismatch.</w:t>
      </w:r>
    </w:p>
    <w:p>
      <w:pPr>
        <w:pStyle w:val="ListBullet"/>
        <w:spacing w:after="40"/>
        <w:ind w:left="259"/>
      </w:pPr>
      <w:r>
        <w:t>Officer can resolve a deficiency and re-screen the application.</w:t>
      </w:r>
    </w:p>
    <w:p>
      <w:pPr>
        <w:pStyle w:val="ListBullet"/>
        <w:spacing w:after="40"/>
        <w:ind w:left="259"/>
      </w:pPr>
      <w:r>
        <w:t>Committee can score shortlisted applicants and publish a list.</w:t>
      </w:r>
    </w:p>
    <w:p>
      <w:pPr>
        <w:pStyle w:val="ListBullet"/>
        <w:spacing w:after="40"/>
        <w:ind w:left="259"/>
      </w:pPr>
      <w:r>
        <w:t>Historical application remains linked to its original scheme version.</w:t>
      </w:r>
    </w:p>
    <w:p>
      <w:pPr>
        <w:pStyle w:val="ListBullet"/>
        <w:spacing w:after="40"/>
        <w:ind w:left="259"/>
      </w:pPr>
      <w:r>
        <w:t>Verified evidence can be reused on another applicable demo application.</w:t>
      </w:r>
    </w:p>
    <w:p>
      <w:pPr>
        <w:pStyle w:val="ListBullet"/>
        <w:spacing w:after="40"/>
        <w:ind w:left="259"/>
      </w:pPr>
      <w:r>
        <w:t>Mock cross-portal reconciliation produces at least one potential duplicate-benefit flag.</w:t>
      </w:r>
    </w:p>
    <w:p>
      <w:pPr>
        <w:pStyle w:val="ListBullet"/>
        <w:spacing w:after="40"/>
        <w:ind w:left="259"/>
      </w:pPr>
      <w:r>
        <w:t>Grievance dashboard groups seeded grievances by cause/scheme/state/stage.</w:t>
      </w:r>
    </w:p>
    <w:p>
      <w:pPr>
        <w:pStyle w:val="ListBullet"/>
        <w:spacing w:after="40"/>
        <w:ind w:left="259"/>
      </w:pPr>
      <w:r>
        <w:t>Integration control tower shows connector health and failed records.</w:t>
      </w:r>
    </w:p>
    <w:p>
      <w:pPr>
        <w:pStyle w:val="ListBullet"/>
        <w:spacing w:after="40"/>
        <w:ind w:left="259"/>
      </w:pPr>
      <w:r>
        <w:t>Audit screen can reconstruct a decision and verify the hash chain.</w:t>
      </w:r>
    </w:p>
    <w:p>
      <w:pPr>
        <w:pStyle w:val="ListBullet"/>
        <w:spacing w:after="40"/>
        <w:ind w:left="259"/>
      </w:pPr>
      <w:r>
        <w:t>English/Hindi toggle changes UI labels on core applicant/admin navigation.</w:t>
      </w:r>
    </w:p>
    <w:p>
      <w:pPr>
        <w:pStyle w:val="ListBullet"/>
        <w:spacing w:after="40"/>
        <w:ind w:left="259"/>
      </w:pPr>
      <w:r>
        <w:t>No page contains broken routes, placeholder lorem ipsum, fake real integrations, or 'AI approved/rejected' wording.</w:t>
      </w:r>
    </w:p>
    <w:p>
      <w:pPr>
        <w:pStyle w:val="ListBullet"/>
        <w:spacing w:after="40"/>
        <w:ind w:left="259"/>
      </w:pPr>
      <w:r>
        <w:t>No sensitive real credentials or government secrets are embedded in code or seed data.</w:t>
      </w:r>
    </w:p>
    <w:p>
      <w:pPr>
        <w:pStyle w:val="Heading1"/>
      </w:pPr>
      <w:r>
        <w:t>19. Recommended Repository Structure</w:t>
      </w:r>
    </w:p>
    <w:p>
      <w:pPr>
        <w:pStyle w:val="CodeBlock"/>
      </w:pPr>
      <w:r>
        <w:t>/mota-scholarship-platform</w:t>
        <w:br/>
        <w:t xml:space="preserve">  /frontend</w:t>
        <w:br/>
        <w:t xml:space="preserve">    /src</w:t>
        <w:br/>
        <w:t xml:space="preserve">      /components</w:t>
        <w:br/>
        <w:t xml:space="preserve">      /pages</w:t>
        <w:br/>
        <w:t xml:space="preserve">      /modules</w:t>
        <w:br/>
        <w:t xml:space="preserve">        /applicant</w:t>
        <w:br/>
        <w:t xml:space="preserve">        /verification</w:t>
        <w:br/>
        <w:t xml:space="preserve">        /selection</w:t>
        <w:br/>
        <w:t xml:space="preserve">        /admin</w:t>
        <w:br/>
        <w:t xml:space="preserve">        /audit</w:t>
        <w:br/>
        <w:t xml:space="preserve">        /analytics</w:t>
        <w:br/>
        <w:t xml:space="preserve">      /i18n</w:t>
        <w:br/>
        <w:t xml:space="preserve">      /services</w:t>
        <w:br/>
        <w:t xml:space="preserve">      /types</w:t>
        <w:br/>
        <w:t xml:space="preserve">  /backend</w:t>
        <w:br/>
        <w:t xml:space="preserve">    /app</w:t>
        <w:br/>
        <w:t xml:space="preserve">      /api</w:t>
        <w:br/>
        <w:t xml:space="preserve">      /models</w:t>
        <w:br/>
        <w:t xml:space="preserve">      /schemas</w:t>
        <w:br/>
        <w:t xml:space="preserve">      /services</w:t>
        <w:br/>
        <w:t xml:space="preserve">        /rules</w:t>
        <w:br/>
        <w:t xml:space="preserve">        /documents</w:t>
        <w:br/>
        <w:t xml:space="preserve">        /workflow</w:t>
        <w:br/>
        <w:t xml:space="preserve">        /integrations</w:t>
        <w:br/>
        <w:t xml:space="preserve">        /analytics</w:t>
        <w:br/>
        <w:t xml:space="preserve">        /audit</w:t>
        <w:br/>
        <w:t xml:space="preserve">      /workers</w:t>
        <w:br/>
        <w:t xml:space="preserve">      /seed</w:t>
        <w:br/>
        <w:t xml:space="preserve">  /data</w:t>
        <w:br/>
        <w:t xml:space="preserve">    /demo-documents</w:t>
        <w:br/>
        <w:t xml:space="preserve">    /demo-guidelines</w:t>
        <w:br/>
        <w:t xml:space="preserve">  /infra</w:t>
        <w:br/>
        <w:t xml:space="preserve">    docker-compose.yml</w:t>
        <w:br/>
        <w:t xml:space="preserve">    nginx.conf</w:t>
        <w:br/>
        <w:t xml:space="preserve">  /docs</w:t>
        <w:br/>
        <w:t xml:space="preserve">    api.md</w:t>
        <w:br/>
        <w:t xml:space="preserve">    architecture.md</w:t>
        <w:br/>
        <w:t xml:space="preserve">    demo-script.md</w:t>
        <w:br/>
        <w:t xml:space="preserve">  README.md</w:t>
      </w:r>
    </w:p>
    <w:p>
      <w:pPr>
        <w:pStyle w:val="Heading1"/>
      </w:pPr>
      <w:r>
        <w:t>20. Copy-Paste Build Instructions for Antigravity</w:t>
      </w:r>
    </w:p>
    <w:p>
      <w:pPr>
        <w:pStyle w:val="CodeBlock"/>
      </w:pPr>
      <w:r>
        <w:t>Act as the lead product engineer and UX engineer. Build the complete prototype specified in this document.</w:t>
      </w:r>
    </w:p>
    <w:p>
      <w:pPr>
        <w:pStyle w:val="CodeBlock"/>
      </w:pPr>
      <w:r/>
    </w:p>
    <w:p>
      <w:pPr>
        <w:pStyle w:val="CodeBlock"/>
      </w:pPr>
      <w:r>
        <w:t>1. First create the architecture, database schema, seed data and route map.</w:t>
      </w:r>
    </w:p>
    <w:p>
      <w:pPr>
        <w:pStyle w:val="CodeBlock"/>
      </w:pPr>
      <w:r>
        <w:t>2. Then implement the applicant portal and the officer/admin consoles.</w:t>
      </w:r>
    </w:p>
    <w:p>
      <w:pPr>
        <w:pStyle w:val="CodeBlock"/>
      </w:pPr>
      <w:r>
        <w:t>3. Implement a real configurable scheme/rule model. Do not hard-code scheme logic into UI components.</w:t>
      </w:r>
    </w:p>
    <w:p>
      <w:pPr>
        <w:pStyle w:val="CodeBlock"/>
      </w:pPr>
      <w:r>
        <w:t>4. Implement the evidence-first document flow: upload -&gt; quality check -&gt; classification -&gt; OCR/extraction -&gt; cross-check -&gt; evidence -&gt; rule evaluation.</w:t>
      </w:r>
    </w:p>
    <w:p>
      <w:pPr>
        <w:pStyle w:val="CodeBlock"/>
      </w:pPr>
      <w:r>
        <w:t>5. Implement NFST and NOS as the two fully working end-to-end demo schemes. Add the other three target schemes to the catalogue/configuration layer.</w:t>
      </w:r>
    </w:p>
    <w:p>
      <w:pPr>
        <w:pStyle w:val="CodeBlock"/>
      </w:pPr>
      <w:r>
        <w:t>6. Implement a deficiency cure loop with a single-item re-upload and automatic re-screen.</w:t>
      </w:r>
    </w:p>
    <w:p>
      <w:pPr>
        <w:pStyle w:val="CodeBlock"/>
      </w:pPr>
      <w:r>
        <w:t>7. Implement committee scoring and final human approval.</w:t>
      </w:r>
    </w:p>
    <w:p>
      <w:pPr>
        <w:pStyle w:val="CodeBlock"/>
      </w:pPr>
      <w:r>
        <w:t>8. Implement the Policy Impact Simulator and version-pinned historical decisions.</w:t>
      </w:r>
    </w:p>
    <w:p>
      <w:pPr>
        <w:pStyle w:val="CodeBlock"/>
      </w:pPr>
      <w:r>
        <w:t>9. Implement the Verified Evidence Wallet.</w:t>
      </w:r>
    </w:p>
    <w:p>
      <w:pPr>
        <w:pStyle w:val="CodeBlock"/>
      </w:pPr>
      <w:r>
        <w:t>10. Implement mock adapters for MoTA, NSP/State, DigiLocker and DBT/PFMS plus an Integration Control Tower.</w:t>
      </w:r>
    </w:p>
    <w:p>
      <w:pPr>
        <w:pStyle w:val="CodeBlock"/>
      </w:pPr>
      <w:r>
        <w:t>11. Implement Grievance Intelligence and Institution Performance views with seeded synthetic data.</w:t>
      </w:r>
    </w:p>
    <w:p>
      <w:pPr>
        <w:pStyle w:val="CodeBlock"/>
      </w:pPr>
      <w:r>
        <w:t>12. Implement RBAC, audit events and hash-chain verification.</w:t>
      </w:r>
    </w:p>
    <w:p>
      <w:pPr>
        <w:pStyle w:val="CodeBlock"/>
      </w:pPr>
      <w:r>
        <w:t>13. Add English/Hindi UI infrastructure and translate the core navigation and applicant actions.</w:t>
      </w:r>
    </w:p>
    <w:p>
      <w:pPr>
        <w:pStyle w:val="CodeBlock"/>
      </w:pPr>
      <w:r>
        <w:t>14. Add a README with setup, architecture, demo accounts, test data and exact judge demo steps.</w:t>
      </w:r>
    </w:p>
    <w:p>
      <w:pPr>
        <w:pStyle w:val="CodeBlock"/>
      </w:pPr>
      <w:r/>
    </w:p>
    <w:p>
      <w:pPr>
        <w:pStyle w:val="CodeBlock"/>
      </w:pPr>
      <w:r>
        <w:t>Build for demo reliability:</w:t>
      </w:r>
    </w:p>
    <w:p>
      <w:pPr>
        <w:pStyle w:val="CodeBlock"/>
      </w:pPr>
      <w:r>
        <w:t>- No paid API key required.</w:t>
      </w:r>
    </w:p>
    <w:p>
      <w:pPr>
        <w:pStyle w:val="CodeBlock"/>
      </w:pPr>
      <w:r>
        <w:t>- No real government credentials.</w:t>
      </w:r>
    </w:p>
    <w:p>
      <w:pPr>
        <w:pStyle w:val="CodeBlock"/>
      </w:pPr>
      <w:r>
        <w:t>- No dependency on internet for the core demo.</w:t>
      </w:r>
    </w:p>
    <w:p>
      <w:pPr>
        <w:pStyle w:val="CodeBlock"/>
      </w:pPr>
      <w:r>
        <w:t>- Use synthetic documents and labelled mock records.</w:t>
      </w:r>
    </w:p>
    <w:p>
      <w:pPr>
        <w:pStyle w:val="CodeBlock"/>
      </w:pPr>
      <w:r>
        <w:t>- Provide graceful fallbacks when OCR or optional AI components are unavailable.</w:t>
      </w:r>
    </w:p>
    <w:p>
      <w:pPr>
        <w:pStyle w:val="CodeBlock"/>
      </w:pPr>
      <w:r/>
    </w:p>
    <w:p>
      <w:pPr>
        <w:pStyle w:val="CodeBlock"/>
      </w:pPr>
      <w:r>
        <w:t>Quality requirements:</w:t>
      </w:r>
    </w:p>
    <w:p>
      <w:pPr>
        <w:pStyle w:val="CodeBlock"/>
      </w:pPr>
      <w:r>
        <w:t>- No dead buttons for P0 flows.</w:t>
      </w:r>
    </w:p>
    <w:p>
      <w:pPr>
        <w:pStyle w:val="CodeBlock"/>
      </w:pPr>
      <w:r>
        <w:t>- No broken routes.</w:t>
      </w:r>
    </w:p>
    <w:p>
      <w:pPr>
        <w:pStyle w:val="CodeBlock"/>
      </w:pPr>
      <w:r>
        <w:t>- No placeholder text.</w:t>
      </w:r>
    </w:p>
    <w:p>
      <w:pPr>
        <w:pStyle w:val="CodeBlock"/>
      </w:pPr>
      <w:r>
        <w:t>- No unsupported claim of live integration.</w:t>
      </w:r>
    </w:p>
    <w:p>
      <w:pPr>
        <w:pStyle w:val="CodeBlock"/>
      </w:pPr>
      <w:r>
        <w:t>- Every final eligibility/selection outcome must display an explicit human decision state.</w:t>
      </w:r>
    </w:p>
    <w:p>
      <w:pPr>
        <w:pStyle w:val="CodeBlock"/>
      </w:pPr>
      <w:r>
        <w:t>- Use deterministic demo data so the judge sees the same behavior on every run.</w:t>
      </w:r>
    </w:p>
    <w:p>
      <w:pPr>
        <w:pStyle w:val="CodeBlock"/>
      </w:pPr>
      <w:r/>
    </w:p>
    <w:p>
      <w:pPr>
        <w:pStyle w:val="CodeBlock"/>
      </w:pPr>
      <w:r>
        <w:t>Before finishing:</w:t>
      </w:r>
    </w:p>
    <w:p>
      <w:pPr>
        <w:pStyle w:val="CodeBlock"/>
      </w:pPr>
      <w:r>
        <w:t>- Run backend tests.</w:t>
      </w:r>
    </w:p>
    <w:p>
      <w:pPr>
        <w:pStyle w:val="CodeBlock"/>
      </w:pPr>
      <w:r>
        <w:t>- Run frontend build/lint.</w:t>
      </w:r>
    </w:p>
    <w:p>
      <w:pPr>
        <w:pStyle w:val="CodeBlock"/>
      </w:pPr>
      <w:r>
        <w:t>- Verify every P0 user journey.</w:t>
      </w:r>
    </w:p>
    <w:p>
      <w:pPr>
        <w:pStyle w:val="CodeBlock"/>
      </w:pPr>
      <w:r>
        <w:t>- Confirm seed data loads on a fresh database.</w:t>
      </w:r>
    </w:p>
    <w:p>
      <w:pPr>
        <w:pStyle w:val="CodeBlock"/>
      </w:pPr>
      <w:r>
        <w:t>- Confirm the demo works without external AI/API keys.</w:t>
      </w:r>
    </w:p>
    <w:p>
      <w:pPr>
        <w:pStyle w:val="CodeBlock"/>
      </w:pPr>
      <w:r>
        <w:t>- Produce a short final build report listing completed modules, known prototype limitations and local run commands.</w:t>
      </w:r>
    </w:p>
    <w:p>
      <w:pPr>
        <w:pStyle w:val="Heading1"/>
      </w:pPr>
      <w:r>
        <w:t>21. Important Prototype Constraints</w:t>
      </w:r>
    </w:p>
    <w:tbl>
      <w:tblPr>
        <w:tblW w:type="auto" w:w="0"/>
        <w:jc w:val="center"/>
        <w:tblLook w:firstColumn="1" w:firstRow="1" w:lastColumn="0" w:lastRow="0" w:noHBand="0" w:noVBand="1" w:val="04A0"/>
        <w:tblBorders>
          <w:top w:val="single" w:sz="10" w:color="C0392B"/>
          <w:left w:val="single" w:sz="10" w:color="C0392B"/>
          <w:bottom w:val="single" w:sz="10" w:color="C0392B"/>
          <w:right w:val="single" w:sz="10" w:color="C0392B"/>
          <w:insideH w:val="single" w:sz="10" w:color="C0392B"/>
          <w:insideV w:val="single" w:sz="10" w:color="C0392B"/>
        </w:tblBorders>
      </w:tblPr>
      <w:tblGrid>
        <w:gridCol w:w="10368"/>
      </w:tblGrid>
      <w:tr>
        <w:tc>
          <w:tcPr>
            <w:tcW w:type="dxa" w:w="10368"/>
            <w:shd w:fill="FFF1F2"/>
          </w:tcPr>
          <w:p>
            <w:r>
              <w:rPr>
                <w:b/>
                <w:color w:val="C0392B"/>
                <w:sz w:val="20"/>
              </w:rPr>
              <w:t>DO NOT FABRICATE OFFICIAL POLICY</w:t>
              <w:br/>
            </w:r>
            <w:r>
              <w:rPr>
                <w:color w:val="1F2937"/>
                <w:sz w:val="18"/>
              </w:rPr>
              <w:t>Where a current scheme rule, threshold, seat count, stipend, age limit, quota or document requirement is not verified in the supplied sources, use a clearly labeled demo/placeholder value and keep it configurable. The UI must identify demo values as demo data.</w:t>
            </w:r>
          </w:p>
        </w:tc>
      </w:tr>
    </w:tbl>
    <w:p/>
    <w:p>
      <w:pPr>
        <w:pStyle w:val="ListBullet"/>
        <w:spacing w:after="40"/>
        <w:ind w:left="259"/>
      </w:pPr>
      <w:r>
        <w:t>Do not build claims such as '100% accurate AI', 'zero fraud', or 'fully automated approval'.</w:t>
      </w:r>
    </w:p>
    <w:p>
      <w:pPr>
        <w:pStyle w:val="ListBullet"/>
        <w:spacing w:after="40"/>
        <w:ind w:left="259"/>
      </w:pPr>
      <w:r>
        <w:t>Do not say that the prototype is integrated with live government systems; use mock adapters.</w:t>
      </w:r>
    </w:p>
    <w:p>
      <w:pPr>
        <w:pStyle w:val="ListBullet"/>
        <w:spacing w:after="40"/>
        <w:ind w:left="259"/>
      </w:pPr>
      <w:r>
        <w:t>Do not hard-code invented merit weights as official policy.</w:t>
      </w:r>
    </w:p>
    <w:p>
      <w:pPr>
        <w:pStyle w:val="ListBullet"/>
        <w:spacing w:after="40"/>
        <w:ind w:left="259"/>
      </w:pPr>
      <w:r>
        <w:t>Do not use real applicant information.</w:t>
      </w:r>
    </w:p>
    <w:p>
      <w:pPr>
        <w:pStyle w:val="ListBullet"/>
        <w:spacing w:after="40"/>
        <w:ind w:left="259"/>
      </w:pPr>
      <w:r>
        <w:t>Do not overbuild a chatbot at the expense of the core workflow and differentiators.</w:t>
      </w:r>
    </w:p>
    <w:p>
      <w:pPr>
        <w:pStyle w:val="ListBullet"/>
        <w:spacing w:after="40"/>
        <w:ind w:left="259"/>
      </w:pPr>
      <w:r>
        <w:t>Prioritize a stable, complete demo over optional advanced ML.</w:t>
      </w:r>
    </w:p>
    <w:p>
      <w:pPr>
        <w:pStyle w:val="Heading1"/>
      </w:pPr>
      <w:r>
        <w:t>22. Source Basis for This Build Specification</w:t>
      </w:r>
    </w:p>
    <w:p>
      <w:r>
        <w:t>This document is derived from the PS 26239 content supplied in the conversation and the working PRD supplied with the task. The PRD states that the prototype design is grounded in the official PS, MoTA public pages and a review of public SIH repositories; proposed/assumption items are treated here as prototype recommendations rather than facts about the Ministry.</w:t>
      </w:r>
    </w:p>
    <w:p>
      <w:pPr>
        <w:pStyle w:val="ListBullet"/>
        <w:spacing w:after="40"/>
        <w:ind w:left="259"/>
      </w:pPr>
      <w:r>
        <w:t>Official PS 26239 text supplied in the conversation.</w:t>
      </w:r>
    </w:p>
    <w:p>
      <w:pPr>
        <w:pStyle w:val="ListBullet"/>
        <w:spacing w:after="40"/>
        <w:ind w:left="259"/>
      </w:pPr>
      <w:r>
        <w:t>Working PRD: 'PRD — AI-Enabled Scholarship &amp; Fellowship Management System (MoTA)', prepared 29 Sep 2026.</w:t>
      </w:r>
    </w:p>
    <w:p>
      <w:pPr>
        <w:pStyle w:val="ListBullet"/>
        <w:spacing w:after="40"/>
        <w:ind w:left="259"/>
      </w:pPr>
      <w:r>
        <w:t>PRD sections used heavily: PS summary and expected solution; users/roles; lifecycle; functional requirements; AI design; integration adapters; technology stack; competitor patterns; proposed differentiators; delivery plan.</w:t>
      </w:r>
    </w:p>
    <w:p>
      <w:pPr>
        <w:jc w:val="center"/>
      </w:pPr>
      <w:r>
        <w:rPr>
          <w:b/>
          <w:color w:val="17365D"/>
          <w:sz w:val="40"/>
        </w:rPr>
        <w:t>FINAL BUILD TARGET</w:t>
      </w:r>
    </w:p>
    <w:p>
      <w:pPr>
        <w:jc w:val="center"/>
      </w:pPr>
      <w:r>
        <w:rPr>
          <w:b/>
          <w:color w:val="159A86"/>
          <w:sz w:val="24"/>
        </w:rPr>
        <w:t>One integrated, configurable and explainable scholarship/fellowship platform — built to work with the existing ecosystem, not pretend to replace it.</w:t>
      </w:r>
    </w:p>
    <w:p>
      <w:pPr>
        <w:jc w:val="center"/>
      </w:pPr>
      <w:r>
        <w:rPr>
          <w:b/>
          <w:color w:val="2F75B5"/>
          <w:sz w:val="26"/>
        </w:rPr>
        <w:t>Policy -&gt; Evidence -&gt; Rule -&gt; Human Decision -&gt; Audit</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Antigravity Prototype Build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SIH 2026 | PS 26239 | MoTA Scholarship &amp; Fellowship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59A8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B6573"/>
      <w:sz w:val="16"/>
    </w:rPr>
  </w:style>
  <w:style w:type="paragraph" w:customStyle="1" w:styleId="CodeBlock">
    <w:name w:val="Code Block"/>
    <w:rPr>
      <w:rFonts w:ascii="Consolas" w:hAnsi="Consolas"/>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