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qhgflg20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ixcsyy1f0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GAR-STATUS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f378dbfaq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Engineering Status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Operational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Founder / Chief Systems Architect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 single-page operational snapshot of the current engineering state of Project Garuda.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1pbkgaogd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8ixyn2rkz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Phase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Phase I – Constitutional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Phase II – Engineering Foundation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Phase III – Platform Construction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Phase IV – Cognitive Intelligence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Phase V – Production Platform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9700ntz81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Sprint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Object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oox89hj69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Mission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Alpha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Object Framework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iam9ioug0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Status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Planned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Approved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 Progress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Implemented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Verified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Architecture Approved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Merged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Released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Closed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sblswhxgp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Release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v0.2.0-alpha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kyt6me52m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Last Git Commit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Hash: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13pj54qum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Branch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(Future default: main)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6uctcewim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Latest Architecture Review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sqt2egh0b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Health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Healthy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Tree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Clean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Sync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Up to Date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Passing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Current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snamrtp3s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Blockers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jqcd1qc7a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runtime validation pending on a Docker-enabled machine.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p6ofw4ot7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Today's Accomplishments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2pr7ru9a9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Actions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vdx1rbj6v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Waiting For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Founder Decision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Architecture Review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Codex Implementation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GitHub Push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External Dependency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5ir6fvqm9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Notes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x6nfbnxkv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Close Checklist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Code committed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GitHub pushed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Tests passing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Documentation updated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Architecture review completed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Dashboard reviewed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Next mission identified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vkk6b28jr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GAR-STATUS is the operational heartbeat of Project Garuda.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captures the current engineering state at the end of each working session and provides a clear starting point for the next.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constitutional GAR documents, GAR-STATUS is expected to change frequently and should always reflect the latest verified state of the project.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