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tzpqdjw05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w9ws2r63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GAR-0003A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cgibnz092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&amp; Architecture Decision Record (ADR)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mefgrrd8m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 Technology Decisions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GAR-0003A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Foundation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Engineering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Founding Team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Depends On: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GAR-0001 – Constitution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GAR-0002 – Operating System Architecture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GAR-0003 – User Experience Architecture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records the foundational technology decisions for Project Garuda.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implementation must align with these decisions unless a newer ADR explicitly supersedes them.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8f46ee22o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ADR-001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a3r0cpwnp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Strategy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j3fy4ru4k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Monorepo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g4hu6qrar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one operating system composed of many modules.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monorepo enables: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types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UI components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AI interfaces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refactoring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Simpler dependency management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versioning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8kiny8zu9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Alternatives Considered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repositories.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4swzbsos4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repositories add unnecessary complexity for a founder-led project.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p28aoe3vh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ADR-002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vxlga2ewd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Environment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lfbvhe4xh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 will be the primary IDE.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will be the primary coding agent.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will serve as: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Architect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Reviewer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Design Reviewer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94sj4u4p4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combination provides a clear separation between architecture and implementation.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lm7nnnn8m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ADR-003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6igtqtbhs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Programming Languages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dvgbo2n90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o31tmrzk0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hzb42wdnd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 offers strong tooling for modern web interfaces.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provides an excellent ecosystem for AI, data processing, and analytics.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um78ts1ig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ADR-004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y2mmqxuqg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Framework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3xqjjeag2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ugpw5uhfe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React architecture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routing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rendering where needed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ecosystem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maintainability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iwcj45uz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ADR-005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1uqfdwmm5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Framework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ilpkgdcb2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pyp3cbk3e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provides: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performance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API documentation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validation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async support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pdp5o5tpd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ADR-006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8oky32bqs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yifb2yr4t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Database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zm23a61g0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Scalable.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structured relationships and JSON where appropriate.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zm5qlrmno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ADR-007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dbco7dalg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Cache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ypa8ix8bk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lznp6htqo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limiting.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Short-lived market data.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cdb8wjxykc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ADR-008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fbyd1rfhh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Integration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92bk9x0x1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orchestrated through a dedicated orchestration layer.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AI specialists remain independent.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Macro Intelligence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Intelligence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Intelligence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Intelligence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 Intelligence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Intelligence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AI specialist communicates directly with another without orchestration.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czjhj5thff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ADR-009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yy3ob56f0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Broker Integration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kh0rsjrzy9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Read-only integration with Kite Connect.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Holdings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xmgw77t33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 execution may be considered only after explicit user confirmation.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must never execute trades autonomously.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aax9qbnkn9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ADR-010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9gyy95ik5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Sources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sources should include: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APIs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exchange data where permitted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macroeconomic data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High-quality financial news providers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data source should be abstracted behind an adapter so it can be replaced without changing the rest of the system.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h39l7noeir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ADR-011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okcedyhoh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secure industry-standard authentication.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future multi-factor authentication.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must never be stored in source code.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8irlobkqqo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ADR-012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m1aoflowpx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deployment: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Railway or Render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PostgreSQL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choices may evolve as scale increases.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45rq9v0om8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ADR-013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r0picch97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Philosophy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production feature must include: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 where appropriate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validation for critical business logic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code must be reviewed before production deployment.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9xlolnrnyu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ADR-014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hgrf9m4yv4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significant event should be logged.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failures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synchronization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orchestration events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calculations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must support debugging without exposing sensitive information.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8ltebl4v6a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ADR-015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zh86h89at3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Observability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expose: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status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rates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latency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response times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 status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visibility is considered a first-class feature.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nw9a76bxjj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ADR-016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zpklh7k415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Principles: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 where applicable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secret management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dependency updates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defaults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pe6x7nk7ki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ADR-017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8410mhp0yn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Coding Standards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should be: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Readable.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Documented.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Strongly typed where supported.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Independently testable.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module should have a single responsibility.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de135shsta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ADR-018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m3cfn6yyp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module must include: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interfaces.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is part of the product.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8yavd6pcea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ADR-019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0vnvbmpubm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Coding Workflow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workflow is: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Specification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Implementation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Tests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must never precede specification.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y90p8tn1m0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ADR-020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2by36ymx7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Principle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choices are not permanent.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principles are.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technologies may change over time.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Constitution and Operating System Architecture remain the enduring foundation.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5vo2sso2l6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establishes the initial technical direction for Project Garuda.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Architecture Decision Records may supersede individual technology selections as the ecosystem evolves.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every future decision should continue to uphold the architectural principles, engineering discipline, and long-term vision established by the Garuda Constitution and the Garuda Operating System Architecture.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