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hdphoto2.wdp" ContentType="image/vnd.ms-photo"/>
  <Override PartName="/word/media/image2.png" ContentType="image/png"/>
  <Override PartName="/word/media/hdphoto3.wdp" ContentType="image/vnd.ms-photo"/>
  <Override PartName="/word/media/hdphoto1.wdp" ContentType="image/vnd.ms-photo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hdphoto4.wdp" ContentType="image/vnd.ms-photo"/>
  <Override PartName="/word/media/image7.png" ContentType="image/png"/>
  <Override PartName="/word/media/hdphoto5.wdp" ContentType="image/vnd.ms-photo"/>
  <Override PartName="/word/media/image8.png" ContentType="image/png"/>
  <Override PartName="/word/media/hdphoto6.wdp" ContentType="image/vnd.ms-photo"/>
  <Override PartName="/word/media/image9.png" ContentType="image/png"/>
  <Override PartName="/word/media/hdphoto7.wdp" ContentType="image/vnd.ms-photo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bookmarkStart w:id="0" w:name="_Hlk85875272"/>
      <w:bookmarkEnd w:id="0"/>
      <w:r>
        <w:rPr>
          <w:color w:val="000000"/>
          <w:sz w:val="28"/>
          <w:szCs w:val="28"/>
          <w:lang w:eastAsia="ru-RU"/>
        </w:rPr>
        <w:t>Федеральное агентство связи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Сибирский Государственный Университет Телекоммуникаций и Информатики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СибГУТИ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/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/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Лабораторная работа №6</w:t>
      </w:r>
    </w:p>
    <w:p>
      <w:pPr>
        <w:pStyle w:val="Normal"/>
        <w:widowControl/>
        <w:spacing w:lineRule="auto" w:line="276" w:before="0" w:after="24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Исследование полевого транзистора </w:t>
      </w:r>
    </w:p>
    <w:p>
      <w:pPr>
        <w:pStyle w:val="Normal"/>
        <w:widowControl/>
        <w:spacing w:lineRule="auto" w:line="276" w:before="0" w:after="24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Вариант 4</w:t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Выполнили: студенты 2 курса группы ИП-013</w:t>
      </w:r>
    </w:p>
    <w:p>
      <w:pPr>
        <w:pStyle w:val="Normal"/>
        <w:widowControl/>
        <w:spacing w:lineRule="auto" w:line="276" w:before="0" w:after="160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Иванов.Л.Д, Клопот.А.А</w:t>
      </w:r>
    </w:p>
    <w:p>
      <w:pPr>
        <w:pStyle w:val="Normal"/>
        <w:widowControl/>
        <w:spacing w:lineRule="auto" w:line="276"/>
        <w:jc w:val="right"/>
        <w:rPr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Преподаватель, ведущий занятие: 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12529"/>
          <w:kern w:val="0"/>
          <w:sz w:val="28"/>
          <w:szCs w:val="28"/>
          <w:shd w:fill="FFFFFF" w:val="clear"/>
          <w:lang w:val="ru-RU" w:eastAsia="ru-RU" w:bidi="ar-SA"/>
        </w:rPr>
        <w:t>Гонцова Александра Владимировна</w:t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bookmarkStart w:id="1" w:name="_GoBack"/>
      <w:bookmarkStart w:id="2" w:name="_GoBack"/>
      <w:bookmarkEnd w:id="2"/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Новосибирск, 2021 г.</w:t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Style17"/>
        <w:ind w:left="112" w:right="291" w:firstLine="708"/>
        <w:rPr/>
      </w:pPr>
      <w:r>
        <w:rPr>
          <w:b/>
          <w:bCs/>
          <w:color w:val="000000"/>
          <w:lang w:eastAsia="ru-RU"/>
        </w:rPr>
        <w:t>Цель работы</w:t>
      </w:r>
      <w:r>
        <w:rPr>
          <w:color w:val="000000"/>
          <w:lang w:eastAsia="ru-RU"/>
        </w:rPr>
        <w:t xml:space="preserve">: </w:t>
      </w:r>
      <w:r>
        <w:rPr/>
        <w:t>с помощью учебного лабораторного стенда LESO3 ознакомиться с принципом действия полевого транзистора (ПТ). Изучить его характеристики. Изучить простейший усилитель на ПТ.</w:t>
      </w:r>
    </w:p>
    <w:p>
      <w:pPr>
        <w:pStyle w:val="Normal"/>
        <w:rPr/>
      </w:pPr>
      <w:r>
        <w:rPr/>
      </w:r>
    </w:p>
    <w:p>
      <w:pPr>
        <w:pStyle w:val="Style17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17004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mc:AlternateContent>
          <mc:Choice Requires="wps">
            <w:drawing>
              <wp:anchor behindDoc="0" distT="0" distB="0" distL="114300" distR="123190" simplePos="0" locked="0" layoutInCell="0" allowOverlap="1" relativeHeight="12" wp14:anchorId="70CB500F">
                <wp:simplePos x="0" y="0"/>
                <wp:positionH relativeFrom="margin">
                  <wp:align>center</wp:align>
                </wp:positionH>
                <wp:positionV relativeFrom="paragraph">
                  <wp:posOffset>516255</wp:posOffset>
                </wp:positionV>
                <wp:extent cx="4333875" cy="3680460"/>
                <wp:effectExtent l="0" t="0" r="0" b="0"/>
                <wp:wrapTopAndBottom/>
                <wp:docPr id="2" name="Рисунок 21" descr="Передаточная характеристика полевого транзистора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1" descr="Передаточная характеристика полевого транзистора"/>
                        <pic:cNvPicPr/>
                      </pic:nvPicPr>
                      <pic:blipFill>
                        <a:blip r:embed="rId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334040" cy="3680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21" stroked="f" o:allowincell="f" style="position:absolute;margin-left:91pt;margin-top:40.65pt;width:341.2pt;height:289.75pt;mso-wrap-style:none;v-text-anchor:middle;mso-position-horizontal:center;mso-position-horizontal-relative:margin" wp14:anchorId="70CB500F" type="_x0000_t75">
                <v:imagedata r:id="rId5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Рисунок 1 – Схема исследования передаточной характеристик ПТ</w:t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w:rPr/>
        <w:t>График 1 – Передаточная характеристика ПТ</w:t>
      </w:r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left"/>
        <w:rPr>
          <w:i/>
          <w:i/>
          <w:sz w:val="28"/>
          <w:szCs w:val="28"/>
          <w:lang w:val="en-US" w:eastAsia="ru-RU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U</m:t>
              </m:r>
            </m:e>
            <m:sub>
              <m:r>
                <w:rPr>
                  <w:rFonts w:ascii="Cambria Math" w:hAnsi="Cambria Math"/>
                </w:rPr>
                <m:t xml:space="preserve">з</m:t>
              </m:r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1</m:t>
          </m:r>
          <m:r>
            <w:rPr>
              <w:rFonts w:ascii="Cambria Math" w:hAnsi="Cambria Math"/>
            </w:rPr>
            <m:t xml:space="preserve">.</m:t>
          </m:r>
          <m:r>
            <w:rPr>
              <w:rFonts w:ascii="Cambria Math" w:hAnsi="Cambria Math"/>
            </w:rPr>
            <m:t xml:space="preserve">5</m:t>
          </m:r>
          <m:r>
            <w:rPr>
              <w:rFonts w:ascii="Cambria Math" w:hAnsi="Cambria Math"/>
            </w:rPr>
            <m:t xml:space="preserve">В</m:t>
          </m:r>
          <m:r>
            <w:rPr>
              <w:rFonts w:ascii="Cambria Math" w:hAnsi="Cambria Math"/>
            </w:rPr>
            <m:t xml:space="preserve">;</m:t>
          </m:r>
          <m:sSub>
            <m:e>
              <m:r>
                <w:rPr>
                  <w:rFonts w:ascii="Cambria Math" w:hAnsi="Cambria Math"/>
                </w:rPr>
                <m:t xml:space="preserve">I</m:t>
              </m:r>
            </m:e>
            <m:sub>
              <m:r>
                <w:rPr>
                  <w:rFonts w:ascii="Cambria Math" w:hAnsi="Cambria Math"/>
                </w:rPr>
                <m:t xml:space="preserve">с</m:t>
              </m:r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4.</m:t>
          </m:r>
          <m:r>
            <w:rPr>
              <w:rFonts w:ascii="Cambria Math" w:hAnsi="Cambria Math"/>
            </w:rPr>
            <m:t xml:space="preserve">49</m:t>
          </m:r>
          <m:r>
            <w:rPr>
              <w:rFonts w:ascii="Cambria Math" w:hAnsi="Cambria Math"/>
            </w:rPr>
            <m:t xml:space="preserve">мА</m:t>
          </m:r>
          <m:r>
            <w:rPr>
              <w:rFonts w:ascii="Cambria Math" w:hAnsi="Cambria Math"/>
            </w:rPr>
            <m:t xml:space="preserve">;</m:t>
          </m:r>
          <m:r>
            <w:rPr>
              <w:rFonts w:ascii="Cambria Math" w:hAnsi="Cambria Math"/>
            </w:rPr>
            <m:t xml:space="preserve">S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∆</m:t>
              </m:r>
              <m:r>
                <w:rPr>
                  <w:rFonts w:ascii="Cambria Math" w:hAnsi="Cambria Math"/>
                </w:rPr>
                <m:t xml:space="preserve">I</m:t>
              </m:r>
            </m:num>
            <m:den>
              <m:r>
                <w:rPr>
                  <w:rFonts w:ascii="Cambria Math" w:hAnsi="Cambria Math"/>
                </w:rPr>
                <m:t xml:space="preserve">∆</m:t>
              </m:r>
              <m:r>
                <w:rPr>
                  <w:rFonts w:ascii="Cambria Math" w:hAnsi="Cambria Math"/>
                </w:rPr>
                <m:t xml:space="preserve">U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5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0.16</m:t>
              </m:r>
              <m:r>
                <w:rPr>
                  <w:rFonts w:ascii="Cambria Math" w:hAnsi="Cambria Math"/>
                </w:rPr>
                <m:t xml:space="preserve">−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1.05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4</m:t>
              </m:r>
            </m:num>
            <m:den>
              <m:r>
                <w:rPr>
                  <w:rFonts w:ascii="Cambria Math" w:hAnsi="Cambria Math"/>
                </w:rPr>
                <m:t xml:space="preserve">1.21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3.3</m:t>
          </m:r>
        </m:oMath>
      </m:oMathPara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mc:AlternateContent>
          <mc:Choice Requires="wps">
            <w:drawing>
              <wp:anchor behindDoc="0" distT="0" distB="46355" distL="114300" distR="117475" simplePos="0" locked="0" layoutInCell="0" allowOverlap="1" relativeHeight="13" wp14:anchorId="44A929EE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4742815" cy="4029075"/>
                <wp:effectExtent l="0" t="0" r="635" b="9525"/>
                <wp:wrapTopAndBottom/>
                <wp:docPr id="3" name="Рисунок 26" descr="Выходные характеристики потелвого транзистора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26" descr="Выходные характеристики потелвого транзистора"/>
                        <pic:cNvPicPr/>
                      </pic:nvPicPr>
                      <pic:blipFill>
                        <a:blip r:embed="rId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742640" cy="4029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26" stroked="f" o:allowincell="f" style="position:absolute;margin-left:74.9pt;margin-top:19.5pt;width:373.4pt;height:317.2pt;mso-wrap-style:none;v-text-anchor:middle;mso-position-horizontal:center;mso-position-horizontal-relative:margin" wp14:anchorId="44A929EE" type="_x0000_t75">
                <v:imagedata r:id="rId8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center"/>
        <w:rPr>
          <w:sz w:val="28"/>
          <w:szCs w:val="28"/>
          <w:lang w:eastAsia="ru-RU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14" wp14:anchorId="2321406E">
                <wp:simplePos x="0" y="0"/>
                <wp:positionH relativeFrom="margin">
                  <wp:align>center</wp:align>
                </wp:positionH>
                <wp:positionV relativeFrom="paragraph">
                  <wp:posOffset>4337050</wp:posOffset>
                </wp:positionV>
                <wp:extent cx="4923790" cy="4171950"/>
                <wp:effectExtent l="0" t="0" r="0" b="0"/>
                <wp:wrapTopAndBottom/>
                <wp:docPr id="4" name="Рисунок 27" descr="Семейство выходных характеристик ПТ в крутой области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27" descr="Семейство выходных характеристик ПТ в крутой области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923720" cy="417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27" stroked="f" o:allowincell="f" style="position:absolute;margin-left:67.8pt;margin-top:341.5pt;width:387.65pt;height:328.45pt;mso-wrap-style:none;v-text-anchor:middle;mso-position-horizontal:center;mso-position-horizontal-relative:margin" wp14:anchorId="2321406E" type="_x0000_t75">
                <v:imagedata r:id="rId11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sz w:val="28"/>
          <w:szCs w:val="28"/>
          <w:lang w:eastAsia="ru-RU"/>
        </w:rPr>
        <w:t>График 2 – Выходные характеристики ПТ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3 – Семейство выходных характеристик ПТ в крутой области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091305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w:rPr/>
        <w:t>Рисунок 2 – Схема исследования усилителя на полевом транзисторе</w:t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w:rPr/>
        <mc:AlternateContent>
          <mc:Choice Requires="wps">
            <w:drawing>
              <wp:anchor behindDoc="0" distT="0" distB="0" distL="114300" distR="122555" simplePos="0" locked="0" layoutInCell="0" allowOverlap="1" relativeHeight="15" wp14:anchorId="0AA4D4D7">
                <wp:simplePos x="0" y="0"/>
                <wp:positionH relativeFrom="margin">
                  <wp:align>center</wp:align>
                </wp:positionH>
                <wp:positionV relativeFrom="paragraph">
                  <wp:posOffset>403225</wp:posOffset>
                </wp:positionV>
                <wp:extent cx="5268595" cy="4476750"/>
                <wp:effectExtent l="0" t="0" r="0" b="0"/>
                <wp:wrapTopAndBottom/>
                <wp:docPr id="6" name="Рисунок 2" descr="Осциллограмма входного и выходного сигнала усилителя на ПТ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2" descr="Осциллограмма входного и выходного сигнала усилителя на ПТ"/>
                        <pic:cNvPicPr/>
                      </pic:nvPicPr>
                      <pic:blipFill>
                        <a:blip r:embed="rId1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268600" cy="4476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2" stroked="f" o:allowincell="f" style="position:absolute;margin-left:54.2pt;margin-top:31.75pt;width:414.8pt;height:352.45pt;mso-wrap-style:none;v-text-anchor:middle;mso-position-horizontal:center;mso-position-horizontal-relative:margin" wp14:anchorId="0AA4D4D7" type="_x0000_t75">
                <v:imagedata r:id="rId15" o:detectmouseclick="t"/>
                <v:stroke color="#3465a4" joinstyle="round" endcap="flat"/>
                <w10:wrap type="topAndBottom"/>
              </v:shape>
            </w:pict>
          </mc:Fallback>
        </mc:AlternateContent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w:rPr/>
        <w:t>График 4 – Осциллограмма входного и выходного сигнала усилителя на ПТ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16" wp14:anchorId="531B686F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939665" cy="4171950"/>
                <wp:effectExtent l="0" t="0" r="0" b="0"/>
                <wp:wrapTopAndBottom/>
                <wp:docPr id="7" name="Рисунок 3" descr="Осциллограмма входного и выходного сигнала при искажениях &quot;сверху&quot;.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3" descr="Осциллограмма входного и выходного сигнала при искажениях &quot;сверху&quot;."/>
                        <pic:cNvPicPr/>
                      </pic:nvPicPr>
                      <pic:blipFill>
                        <a:blip r:embed="rId1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939560" cy="417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Рисунок 3" stroked="f" o:allowincell="f" style="position:absolute;margin-left:67.15pt;margin-top:0.05pt;width:388.9pt;height:328.45pt;mso-wrap-style:none;v-text-anchor:middle;mso-position-horizontal:center;mso-position-horizontal-relative:margin" wp14:anchorId="531B686F" type="_x0000_t75">
                <v:imagedata r:id="rId18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>
          <w:sz w:val="28"/>
          <w:szCs w:val="28"/>
          <w:lang w:eastAsia="ru-RU"/>
        </w:rPr>
        <w:t>График 5 – Осциллограмма входного и выходного сигнала при искажениях «снизу»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37C7FA2D">
                <wp:extent cx="5391150" cy="4552950"/>
                <wp:effectExtent l="0" t="0" r="0" b="0"/>
                <wp:docPr id="8" name="Picture 9" descr="Осциллограмма входного и выходного сигнала при искажениях &quot;сверху&quot;.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9" descr="Осциллограмма входного и выходного сигнала при искажениях &quot;сверху&quot;."/>
                        <pic:cNvPicPr/>
                      </pic:nvPicPr>
                      <pic:blipFill>
                        <a:blip r:embed="rId1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0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391000" cy="455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9" stroked="f" o:allowincell="f" style="position:absolute;margin-left:0pt;margin-top:-358.55pt;width:424.45pt;height:358.45pt;mso-wrap-style:none;v-text-anchor:middle;mso-position-vertical:top" wp14:anchorId="37C7FA2D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6 – Осциллограмма входного и выходного сигнала при искажениях «сверху»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47FFB494">
                <wp:extent cx="5372100" cy="4552950"/>
                <wp:effectExtent l="0" t="0" r="0" b="0"/>
                <wp:docPr id="9" name="Picture 11" descr="Осциллограмма входного и выходного сигнала при искажениях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1" descr="Осциллограмма входного и выходного сигнала при искажениях"/>
                        <pic:cNvPicPr/>
                      </pic:nvPicPr>
                      <pic:blipFill>
                        <a:blip r:embed="rId2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3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372280" cy="4552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1" stroked="f" o:allowincell="f" style="position:absolute;margin-left:0pt;margin-top:-358.55pt;width:422.95pt;height:358.45pt;mso-wrap-style:none;v-text-anchor:middle;mso-position-vertical:top" wp14:anchorId="47FFB494" type="_x0000_t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7 – осциллограмма входного и выходного сигнала при искажениях</w:t>
      </w:r>
    </w:p>
    <w:p>
      <w:pPr>
        <w:pStyle w:val="Normal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jc w:val="left"/>
        <w:rPr>
          <w:sz w:val="28"/>
          <w:szCs w:val="28"/>
          <w:lang w:val="en-US" w:eastAsia="ru-RU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у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вых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вх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9.8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0.25</m:t>
              </m:r>
            </m:num>
            <m:den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0.5</m:t>
              </m:r>
              <m:r>
                <w:rPr>
                  <w:rFonts w:ascii="Cambria Math" w:hAnsi="Cambria Math"/>
                </w:rPr>
                <m:t xml:space="preserve">−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9.55</m:t>
              </m:r>
            </m:num>
            <m:den>
              <m:r>
                <w:rPr>
                  <w:rFonts w:ascii="Cambria Math" w:hAnsi="Cambria Math"/>
                </w:rPr>
                <m:t xml:space="preserve">1.5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6.37</m:t>
          </m:r>
        </m:oMath>
      </m:oMathPara>
    </w:p>
    <w:p>
      <w:pPr>
        <w:pStyle w:val="Normal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</w:r>
    </w:p>
    <w:p>
      <w:pPr>
        <w:pStyle w:val="Normal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Выводы:</w:t>
      </w:r>
      <w:r>
        <w:rPr/>
        <w:t xml:space="preserve"> </w:t>
      </w:r>
      <w:r>
        <w:rPr>
          <w:sz w:val="28"/>
          <w:szCs w:val="28"/>
          <w:lang w:eastAsia="ru-RU"/>
        </w:rPr>
        <w:t>Ознакомились с принципом действия полевого транзистора (ПТ), а также изучили его характеристики. Кроме этого, изучили простейший усилитель на ПТ.</w:t>
      </w:r>
    </w:p>
    <w:p>
      <w:pPr>
        <w:pStyle w:val="Normal"/>
        <w:widowControl/>
        <w:spacing w:lineRule="auto" w:line="259" w:before="0" w:after="1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br w:type="page"/>
      </w:r>
    </w:p>
    <w:p>
      <w:pPr>
        <w:pStyle w:val="Normal"/>
        <w:jc w:val="center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Контрольные вопросы.</w:t>
      </w:r>
    </w:p>
    <w:p>
      <w:pPr>
        <w:pStyle w:val="ListParagraph"/>
        <w:numPr>
          <w:ilvl w:val="0"/>
          <w:numId w:val="1"/>
        </w:numPr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Устройство полевого транзистора.</w:t>
        <w:br/>
      </w:r>
      <w:r>
        <w:rPr/>
        <w:drawing>
          <wp:inline distT="0" distB="0" distL="0" distR="0">
            <wp:extent cx="5132070" cy="4610100"/>
            <wp:effectExtent l="0" t="0" r="0" b="0"/>
            <wp:docPr id="10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5028565" cy="4505325"/>
            <wp:effectExtent l="0" t="0" r="0" b="0"/>
            <wp:docPr id="1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6087745" cy="3286125"/>
            <wp:effectExtent l="0" t="0" r="0" b="0"/>
            <wp:docPr id="1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6018530" cy="3248025"/>
            <wp:effectExtent l="0" t="0" r="0" b="0"/>
            <wp:docPr id="1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pacing w:lineRule="auto" w:line="259" w:before="0" w:after="160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Основные параметры полевого транзистора.</w:t>
        <w:br/>
      </w:r>
      <w:r>
        <w:rPr/>
        <w:drawing>
          <wp:inline distT="0" distB="0" distL="0" distR="0">
            <wp:extent cx="3933825" cy="3498850"/>
            <wp:effectExtent l="0" t="0" r="0" b="0"/>
            <wp:docPr id="1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3990975" cy="2797810"/>
            <wp:effectExtent l="0" t="0" r="0" b="0"/>
            <wp:docPr id="1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Схемы включения полевых транзисторов.</w:t>
        <w:br/>
      </w:r>
      <w:r>
        <w:rPr/>
        <w:drawing>
          <wp:inline distT="0" distB="0" distL="0" distR="0">
            <wp:extent cx="5801360" cy="2809875"/>
            <wp:effectExtent l="0" t="0" r="0" b="0"/>
            <wp:docPr id="1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  <w:lang w:eastAsia="ru-RU"/>
        </w:rPr>
        <w:t>Режимы работы полевого транзистора.</w:t>
        <w:br/>
      </w:r>
      <w:r>
        <w:rPr>
          <w:bCs/>
          <w:i/>
          <w:iCs/>
          <w:sz w:val="28"/>
          <w:szCs w:val="28"/>
        </w:rPr>
        <w:t>Активный режим</w:t>
      </w:r>
      <w:r>
        <w:rPr>
          <w:sz w:val="28"/>
          <w:szCs w:val="28"/>
        </w:rPr>
        <w:t> — соответствует случаям, рассмотренным при анализе усилительных свойств полевых транзисторов. Именно в активном режиме транзистор наилучшим образом проявляет свои усилительные свойства. Часто такой режим называют </w:t>
      </w:r>
      <w:r>
        <w:rPr>
          <w:i/>
          <w:iCs/>
          <w:sz w:val="28"/>
          <w:szCs w:val="28"/>
        </w:rPr>
        <w:t>основным</w:t>
      </w:r>
      <w:r>
        <w:rPr>
          <w:sz w:val="28"/>
          <w:szCs w:val="28"/>
        </w:rPr>
        <w:t>, </w:t>
      </w:r>
      <w:r>
        <w:rPr>
          <w:i/>
          <w:iCs/>
          <w:sz w:val="28"/>
          <w:szCs w:val="28"/>
        </w:rPr>
        <w:t>усилительным</w:t>
      </w:r>
      <w:r>
        <w:rPr>
          <w:sz w:val="28"/>
          <w:szCs w:val="28"/>
        </w:rPr>
        <w:t> или </w:t>
      </w:r>
      <w:r>
        <w:rPr>
          <w:i/>
          <w:iCs/>
          <w:sz w:val="28"/>
          <w:szCs w:val="28"/>
        </w:rPr>
        <w:t>нормальным</w:t>
      </w:r>
      <w:r>
        <w:rPr>
          <w:sz w:val="28"/>
          <w:szCs w:val="28"/>
        </w:rPr>
        <w:t> (на усилительные свойства полевого транзистора также оказывает влияние состояние канала, а именно находится ли он в режиме насыщения — см. ниже). При рассмотрении полевых транзисторов мы практически всегда (за исключением ключевых схем) имеем дело с активным режимом, но здесь имеется одна тонкость, о которой также часто говорят, как о режиме работы транзистора (или как о </w:t>
      </w:r>
      <w:r>
        <w:rPr>
          <w:i/>
          <w:iCs/>
          <w:sz w:val="28"/>
          <w:szCs w:val="28"/>
        </w:rPr>
        <w:t>режиме работы затвора</w:t>
      </w:r>
      <w:r>
        <w:rPr>
          <w:sz w:val="28"/>
          <w:szCs w:val="28"/>
        </w:rPr>
        <w:t>). В различных видах полевых транзисторов и при различных внешних напряжениях затвор может оказывать два вида воздействий на канал: в первом случае он препятствует протеканию тока через канал, уменьшая число носителей зарядов, проходящих через него (такой режим называют </w:t>
      </w:r>
      <w:r>
        <w:rPr>
          <w:i/>
          <w:iCs/>
          <w:sz w:val="28"/>
          <w:szCs w:val="28"/>
        </w:rPr>
        <w:t>режимом обеднения канала</w:t>
      </w:r>
      <w:r>
        <w:rPr>
          <w:sz w:val="28"/>
          <w:szCs w:val="28"/>
        </w:rPr>
        <w:t>), во втором случае затвор, наоборот, стимулирует протекание тока через канал, увеличивая число носителей зарядов в потоке (</w:t>
      </w:r>
      <w:r>
        <w:rPr>
          <w:i/>
          <w:iCs/>
          <w:sz w:val="28"/>
          <w:szCs w:val="28"/>
        </w:rPr>
        <w:t>режим обогащения канала</w:t>
      </w:r>
      <w:r>
        <w:rPr>
          <w:sz w:val="28"/>
          <w:szCs w:val="28"/>
        </w:rPr>
        <w:t>). Часто просто говорят о </w:t>
      </w:r>
      <w:r>
        <w:rPr>
          <w:i/>
          <w:iCs/>
          <w:sz w:val="28"/>
          <w:szCs w:val="28"/>
        </w:rPr>
        <w:t>режиме обеднения</w:t>
      </w:r>
      <w:r>
        <w:rPr>
          <w:sz w:val="28"/>
          <w:szCs w:val="28"/>
        </w:rPr>
        <w:t> и </w:t>
      </w:r>
      <w:r>
        <w:rPr>
          <w:i/>
          <w:iCs/>
          <w:sz w:val="28"/>
          <w:szCs w:val="28"/>
        </w:rPr>
        <w:t>режиме обогащения</w:t>
      </w:r>
      <w:r>
        <w:rPr>
          <w:sz w:val="28"/>
          <w:szCs w:val="28"/>
        </w:rPr>
        <w:t>.</w:t>
        <w:br/>
      </w:r>
      <w:r>
        <w:rPr>
          <w:bCs/>
          <w:i/>
          <w:iCs/>
          <w:sz w:val="28"/>
          <w:szCs w:val="28"/>
          <w:lang w:eastAsia="ru-RU"/>
        </w:rPr>
        <w:t>Инверсный режим</w:t>
      </w:r>
      <w:r>
        <w:rPr>
          <w:sz w:val="28"/>
          <w:szCs w:val="28"/>
          <w:lang w:eastAsia="ru-RU"/>
        </w:rPr>
        <w:t> — по процессам в канале противоположен активному режиму, т.е. поток носителей зарядов в канале протекает не от истока к стоку, а наоборот — от стока к истоку. Для инверсного режима требуется только изменение полярности напряжения на канале, полярность напряжения на затворе остается неизменной. В таком режиме транзистор также может использоваться для усиления. Обычно из-за конструктивных различий между областями стока и истока усилительные свойства транзистора в инверсном режиме проявляются хуже, чем в режиме активном. Данный режим практически никогда не используется в усилительных схемах, но для аналоговых переключателей на полевых транзисторах он оказывается полезен. Вообще, в случае полевых транзисторов о режиме работы вспоминают гораздо реже, чем для биполярных. Дело здесь в том, что каждый конкретный тип полевого транзистора имеет конструкцию, строго ориентированную на выполнение какой-то конкретной функции (усиление слабых сигналов, ключ и т.п.), все документируемые параметры транзистора в этом случае характеризуют его работу именно в основном режиме при выполнении предназначенной функции. Поэтому имеет смысл говорить просто о </w:t>
      </w:r>
      <w:r>
        <w:rPr>
          <w:i/>
          <w:iCs/>
          <w:sz w:val="28"/>
          <w:szCs w:val="28"/>
          <w:lang w:eastAsia="ru-RU"/>
        </w:rPr>
        <w:t>нормальном режиме работы</w:t>
      </w:r>
      <w:r>
        <w:rPr>
          <w:sz w:val="28"/>
          <w:szCs w:val="28"/>
          <w:lang w:eastAsia="ru-RU"/>
        </w:rPr>
        <w:t>, когда все соответствует документации, или о </w:t>
      </w:r>
      <w:r>
        <w:rPr>
          <w:i/>
          <w:iCs/>
          <w:sz w:val="28"/>
          <w:szCs w:val="28"/>
          <w:lang w:eastAsia="ru-RU"/>
        </w:rPr>
        <w:t>ненормальном</w:t>
      </w:r>
      <w:r>
        <w:rPr>
          <w:sz w:val="28"/>
          <w:szCs w:val="28"/>
          <w:lang w:eastAsia="ru-RU"/>
        </w:rPr>
        <w:t>, который в документации просто не предусмотрен (да и вряд ли кому-то понадобиться использовать его в схемах).</w:t>
        <w:br/>
      </w:r>
      <w:r>
        <w:rPr>
          <w:bCs/>
          <w:i/>
          <w:iCs/>
          <w:sz w:val="28"/>
          <w:szCs w:val="28"/>
          <w:lang w:eastAsia="ru-RU"/>
        </w:rPr>
        <w:t>Режим насыщения</w:t>
      </w:r>
      <w:r>
        <w:rPr>
          <w:sz w:val="28"/>
          <w:szCs w:val="28"/>
          <w:lang w:eastAsia="ru-RU"/>
        </w:rPr>
        <w:t> — характеризует состояние не всего транзистора в целом, как это было для биполярных приборов, а только токопроводящего канала между истоком и стоком. Данный режим соответствует насыщению канала основными носителями зарядов. Такое явление как </w:t>
      </w:r>
      <w:r>
        <w:rPr>
          <w:i/>
          <w:iCs/>
          <w:sz w:val="28"/>
          <w:szCs w:val="28"/>
          <w:lang w:eastAsia="ru-RU"/>
        </w:rPr>
        <w:t>насыщение</w:t>
      </w:r>
      <w:r>
        <w:rPr>
          <w:sz w:val="28"/>
          <w:szCs w:val="28"/>
          <w:lang w:eastAsia="ru-RU"/>
        </w:rPr>
        <w:t> является одним из важнейших физических свойств полупроводников. Оказывается, что при приложении внешнего напряжения к полупроводниковому каналу, ток в нем линейно зависит от этого напряжения лишь до определенного предела (</w:t>
      </w:r>
      <w:r>
        <w:rPr>
          <w:i/>
          <w:iCs/>
          <w:sz w:val="28"/>
          <w:szCs w:val="28"/>
          <w:lang w:eastAsia="ru-RU"/>
        </w:rPr>
        <w:t>напряжение насыщения</w:t>
      </w:r>
      <w:r>
        <w:rPr>
          <w:sz w:val="28"/>
          <w:szCs w:val="28"/>
          <w:lang w:eastAsia="ru-RU"/>
        </w:rPr>
        <w:t>), а по достижении этого предела стабилизируется и остается практически неизменным вплоть до пробоя структуры. В приложении к полевым транзисторам это означает, что при превышении напряжением сток—исток некоторого порогового уровня оно перестает влиять на ток в цепи. Если для биполярных транзисторов режим насыщения означал полную потерю усилительных свойств, то для полевых это не так. Здесь наоборот, насыщение канала приводит к повышению коэффициента усиления и уменьшению нелинейных искажений. До достижения напряжением сток—исток уровня насыщения ток через канал линейно увеличивается с ростом напряжения (т.е. ведет себя так же, как и в обычном резисторе).</w:t>
        <w:br/>
      </w:r>
      <w:r>
        <w:rPr>
          <w:bCs/>
          <w:i/>
          <w:iCs/>
          <w:sz w:val="28"/>
          <w:szCs w:val="28"/>
          <w:lang w:eastAsia="ru-RU"/>
        </w:rPr>
        <w:t>Режим отсечки</w:t>
      </w:r>
      <w:r>
        <w:rPr>
          <w:sz w:val="28"/>
          <w:szCs w:val="28"/>
          <w:lang w:eastAsia="ru-RU"/>
        </w:rPr>
        <w:t> — режим, в котором ток через канал полевого транзистора не протекает. Переход полевого транзистора в режим отсечки происходит по достижении напряжением на затворе определенного порога (</w:t>
      </w:r>
      <w:r>
        <w:rPr>
          <w:i/>
          <w:iCs/>
          <w:sz w:val="28"/>
          <w:szCs w:val="28"/>
          <w:lang w:eastAsia="ru-RU"/>
        </w:rPr>
        <w:t>напряжение отсечки</w:t>
      </w:r>
      <w:r>
        <w:rPr>
          <w:sz w:val="28"/>
          <w:szCs w:val="28"/>
          <w:lang w:eastAsia="ru-RU"/>
        </w:rPr>
        <w:t>). В полевых транзисторах с управляющим p-n-переходом это имеет место при постепенном увеличении обратного смещения на переходе, а в МДП-транзисторах со встроенным каналом при увеличении разности потенциалов между истоком и затвором при условии работы в режиме обеднения канала. В МДП-транзисторах с индуцированным каналом режим отсечки имеет место при нулевой разности напряжений между истоком и затвором, а по достижении напряжения отсечки (или </w:t>
      </w:r>
      <w:r>
        <w:rPr>
          <w:i/>
          <w:iCs/>
          <w:sz w:val="28"/>
          <w:szCs w:val="28"/>
          <w:lang w:eastAsia="ru-RU"/>
        </w:rPr>
        <w:t>порогового напряжения</w:t>
      </w:r>
      <w:r>
        <w:rPr>
          <w:sz w:val="28"/>
          <w:szCs w:val="28"/>
          <w:lang w:eastAsia="ru-RU"/>
        </w:rPr>
        <w:t>) канал открывается. Поскольку выходной ток транзистора в режиме отсечки практически равен нулю, он используется в ключевых схемах и соответствует размыканию транзисторного ключа.</w:t>
      </w:r>
    </w:p>
    <w:p>
      <w:pPr>
        <w:pStyle w:val="ListParagraph"/>
        <w:numPr>
          <w:ilvl w:val="0"/>
          <w:numId w:val="1"/>
        </w:numPr>
        <w:rPr>
          <w:b/>
          <w:b/>
          <w:sz w:val="28"/>
          <w:szCs w:val="28"/>
        </w:rPr>
      </w:pPr>
      <w:r>
        <w:rPr>
          <w:b/>
          <w:sz w:val="28"/>
          <w:szCs w:val="28"/>
          <w:lang w:eastAsia="ru-RU"/>
        </w:rPr>
        <w:t>Сравнение усилителей на полевых транзисторах и на биполярных транзисторах по параметрам.</w:t>
        <w:br/>
      </w:r>
      <w:r>
        <w:rPr>
          <w:sz w:val="28"/>
          <w:szCs w:val="28"/>
        </w:rPr>
        <w:t>Во-первых, управляющая цепь полевых транзисторов потребляет ничтожную энергию, так как входное сопротивление этих приборов очень велико. Как правило, усиление мощности и тока в полевых транзисторах много больше, чем в биполярных. Во-вторых, вследствие того, что управляющая цепь изолирована от выходной цепи, значительно повышаются надежность работы и помехоустойчивость схем на полевых транзисторах. В-третьих, полевые транзисторы имеют низкий уровень собственных шумов, что связано с отсутствием инжекции и свойственных ей флюктуаций. Наконец, в-четвертых, полевые транзисторы, вообще говоря, обладают более высоким собственным быстродействием, так как в них нет инерционных процессов накопления и рассасывания носителей заряда.</w:t>
        <w:br/>
      </w:r>
      <w:r>
        <w:rPr>
          <w:sz w:val="28"/>
          <w:szCs w:val="28"/>
          <w:lang w:eastAsia="ru-RU"/>
        </w:rPr>
        <w:t>Однако полевые транзисторы имеют и недостатки. Вследствие относительно высокого сопротивления канала в открытом состоянии падение напряжения на открытом полевом транзисторе заметно больше, чем падение напряжения на насыщенном биполярном транзисторе. Этот недостаток усугубляется еще и тем, что температурная зависимость сопротивления канала сильнее, чем зависимость от температуры напряжения насыщения биполярного транзистора.</w:t>
        <w:br/>
      </w:r>
      <w:r>
        <w:rPr/>
        <w:drawing>
          <wp:inline distT="0" distB="0" distL="0" distR="0">
            <wp:extent cx="5953760" cy="8745220"/>
            <wp:effectExtent l="0" t="0" r="0" b="0"/>
            <wp:docPr id="1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87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3"/>
      <w:type w:val="nextPage"/>
      <w:pgSz w:w="11906" w:h="16838"/>
      <w:pgMar w:left="720" w:right="720" w:gutter="0" w:header="0" w:top="720" w:footer="708" w:bottom="76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53415490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d1925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1"/>
    <w:uiPriority w:val="9"/>
    <w:qFormat/>
    <w:rsid w:val="00ad1925"/>
    <w:pPr>
      <w:ind w:left="132" w:hanging="0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ad1925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Style13" w:customStyle="1">
    <w:name w:val="Основной текст Знак"/>
    <w:basedOn w:val="DefaultParagraphFont"/>
    <w:uiPriority w:val="1"/>
    <w:qFormat/>
    <w:rsid w:val="00ad1925"/>
    <w:rPr>
      <w:rFonts w:ascii="Times New Roman" w:hAnsi="Times New Roman" w:eastAsia="Times New Roman" w:cs="Times New Roman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qFormat/>
    <w:rsid w:val="00743ddf"/>
    <w:rPr>
      <w:color w:val="808080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402c85"/>
    <w:rPr>
      <w:rFonts w:ascii="Times New Roman" w:hAnsi="Times New Roman" w:eastAsia="Times New Roman" w:cs="Times New Roman"/>
    </w:rPr>
  </w:style>
  <w:style w:type="character" w:styleId="Style15" w:customStyle="1">
    <w:name w:val="Нижний колонтитул Знак"/>
    <w:basedOn w:val="DefaultParagraphFont"/>
    <w:uiPriority w:val="99"/>
    <w:qFormat/>
    <w:rsid w:val="00402c85"/>
    <w:rPr>
      <w:rFonts w:ascii="Times New Roman" w:hAnsi="Times New Roman" w:eastAsia="Times New Roman" w:cs="Times New Roman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link w:val="Style13"/>
    <w:uiPriority w:val="1"/>
    <w:qFormat/>
    <w:rsid w:val="00ad1925"/>
    <w:pPr/>
    <w:rPr>
      <w:sz w:val="28"/>
      <w:szCs w:val="28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1"/>
    <w:qFormat/>
    <w:rsid w:val="00ad1925"/>
    <w:pPr>
      <w:ind w:left="132" w:hanging="0"/>
    </w:pPr>
    <w:rPr/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4"/>
    <w:uiPriority w:val="99"/>
    <w:unhideWhenUsed/>
    <w:rsid w:val="00402c8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>
    <w:name w:val="Footer"/>
    <w:basedOn w:val="Normal"/>
    <w:link w:val="Style15"/>
    <w:uiPriority w:val="99"/>
    <w:unhideWhenUsed/>
    <w:rsid w:val="00402c8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9020cd"/>
    <w:pPr>
      <w:widowControl/>
      <w:spacing w:beforeAutospacing="1" w:afterAutospacing="1"/>
    </w:pPr>
    <w:rPr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357b7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microsoft.com/office/2007/relationships/hdphoto" Target="media/hdphoto1.wdp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microsoft.com/office/2007/relationships/hdphoto" Target="media/hdphoto2.wdp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microsoft.com/office/2007/relationships/hdphoto" Target="media/hdphoto3.wdp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microsoft.com/office/2007/relationships/hdphoto" Target="media/hdphoto4.wdp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microsoft.com/office/2007/relationships/hdphoto" Target="media/hdphoto5.wdp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microsoft.com/office/2007/relationships/hdphoto" Target="media/hdphoto6.wdp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microsoft.com/office/2007/relationships/hdphoto" Target="media/hdphoto7.wdp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glossaryDocument" Target="glossary/document.xml"/><Relationship Id="rId39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166"/>
    <w:rsid w:val="00CB430B"/>
    <w:rsid w:val="00E4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61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416CB-EE30-4BF0-8E6D-D78E9460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Application>LibreOffice/7.4.1.2$Windows_X86_64 LibreOffice_project/3c58a8f3a960df8bc8fd77b461821e42c061c5f0</Application>
  <AppVersion>15.0000</AppVersion>
  <Pages>12</Pages>
  <Words>929</Words>
  <Characters>6279</Characters>
  <CharactersWithSpaces>7199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2021-10-21T22:16:00Z</dcterms:created>
  <dc:creator>Анатолий</dc:creator>
  <dc:description/>
  <dc:language>ru-RU</dc:language>
  <cp:lastModifiedBy/>
  <dcterms:modified xsi:type="dcterms:W3CDTF">2022-11-13T21:12:39Z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