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A9753" w14:textId="4ED40E4A" w:rsidR="00C81792" w:rsidRDefault="00C81792" w:rsidP="0050716E">
      <w:pPr>
        <w:pStyle w:val="Heading1"/>
      </w:pPr>
      <w:bookmarkStart w:id="0" w:name="_GoBack"/>
      <w:proofErr w:type="spellStart"/>
      <w:r>
        <w:t>Therapie</w:t>
      </w:r>
      <w:proofErr w:type="spellEnd"/>
      <w:r w:rsidR="0050716E">
        <w:t xml:space="preserve"> </w:t>
      </w:r>
      <w:proofErr w:type="spellStart"/>
      <w:r w:rsidR="0050716E">
        <w:t>bei</w:t>
      </w:r>
      <w:proofErr w:type="spellEnd"/>
      <w:r w:rsidR="0050716E">
        <w:t xml:space="preserve"> </w:t>
      </w:r>
      <w:proofErr w:type="spellStart"/>
      <w:r w:rsidR="0050716E">
        <w:t>Heuschnupfen</w:t>
      </w:r>
      <w:proofErr w:type="spellEnd"/>
    </w:p>
    <w:bookmarkEnd w:id="0"/>
    <w:p w14:paraId="078C2B4A" w14:textId="1A872CF2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27656B29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Therapie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hyperlink r:id="rId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Allergien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besteht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hauptsächlich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drei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Säulen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:</w:t>
      </w:r>
    </w:p>
    <w:p w14:paraId="78CCBCFD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Allergenvermeidung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,</w:t>
      </w:r>
    </w:p>
    <w:p w14:paraId="617B1F7B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medikamentösen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Behandlung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,</w:t>
      </w:r>
    </w:p>
    <w:p w14:paraId="4B73AF57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sowie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Möglichkeit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6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Hyposensibilisierung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301A6789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vollständige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Vermeidung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hyperlink r:id="rId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Karenz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 des Allergens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soweit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durchführbar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wünschenswert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jedoch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möglich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hyperlink r:id="rId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Verhaltentipps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für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Pollenallergiker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0002BED3" w14:textId="5A556EC4" w:rsidR="00C81792" w:rsidRDefault="00C81792" w:rsidP="0050716E">
      <w:pPr>
        <w:pStyle w:val="Heading1"/>
      </w:pPr>
      <w:proofErr w:type="spellStart"/>
      <w:r>
        <w:t>Medikamentöse</w:t>
      </w:r>
      <w:proofErr w:type="spellEnd"/>
      <w:r>
        <w:t xml:space="preserve"> </w:t>
      </w:r>
      <w:proofErr w:type="spellStart"/>
      <w:r>
        <w:t>Behandlung</w:t>
      </w:r>
      <w:proofErr w:type="spellEnd"/>
      <w:r w:rsidR="0050716E">
        <w:t xml:space="preserve"> von </w:t>
      </w:r>
      <w:proofErr w:type="spellStart"/>
      <w:r w:rsidR="0050716E">
        <w:t>Heuschnupfen</w:t>
      </w:r>
      <w:proofErr w:type="spellEnd"/>
    </w:p>
    <w:p w14:paraId="045F6625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Einnahme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Medikamenten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Behandlung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entzündlichen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Schleimhautschwellungen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während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akuten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Phase des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Pollenfluges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sinnvoll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einerseits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Betroffenen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Alltag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erleichtern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andererseits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um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überschießend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reagierende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   </w:t>
      </w:r>
      <w:hyperlink r:id="rId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Immunsystem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beanspruchen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Hier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0" w:history="1">
        <w:r>
          <w:rPr>
            <w:rFonts w:ascii="Helvetica" w:hAnsi="Helvetica" w:cs="Helvetica"/>
            <w:color w:val="285488"/>
            <w:sz w:val="26"/>
            <w:szCs w:val="26"/>
          </w:rPr>
          <w:t>Anti-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Histaminika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hyperlink r:id="rId11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Ketotifen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hyperlink r:id="rId12" w:history="1">
        <w:r>
          <w:rPr>
            <w:rFonts w:ascii="Helvetica" w:hAnsi="Helvetica" w:cs="Helvetica"/>
            <w:color w:val="285488"/>
            <w:sz w:val="26"/>
            <w:szCs w:val="26"/>
          </w:rPr>
          <w:t>DNCG-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Präparate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Einsatz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3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asthmatischen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4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Theophyllin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hyperlink r:id="rId1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Montelukast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hyperlink r:id="rId16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Cortison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v.a.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Inhalation).</w:t>
      </w:r>
    </w:p>
    <w:p w14:paraId="5ADE437A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Unbehandelt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verschlimmern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weitere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Substanzen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auszuweiten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rechtzeitige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Therapie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sogenannter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Etagenwechsel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Atemwegen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in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eher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verhindert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Doch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Medikamente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Heilung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;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Absetzen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treten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erneut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Betroffene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müssen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daher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Jahr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Neue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Pollenflugsaison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lindernden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Wirkstoffe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einnehmen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1BCF832D" w14:textId="77777777" w:rsidR="00C81792" w:rsidRDefault="00C81792" w:rsidP="0050716E">
      <w:pPr>
        <w:pStyle w:val="Heading1"/>
      </w:pPr>
      <w:proofErr w:type="spellStart"/>
      <w:r>
        <w:t>Hyposensibilisierung</w:t>
      </w:r>
      <w:proofErr w:type="spellEnd"/>
    </w:p>
    <w:p w14:paraId="02E80648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Möglichkeit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Heuschnupfen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ursächlich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behandeln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hyperlink r:id="rId1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Hyposensibilisierung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. Man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spricht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spezifischer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Immuntherapie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Allergenen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(SIT), Allergen-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Immuntherapie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Allergie-Impfung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Desensibilisierung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Methode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rund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80% der </w:t>
      </w:r>
      <w:hyperlink r:id="rId20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Pollenallergiker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Behandlung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dauert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mindestens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12-24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Monate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maximal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drei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Jahre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zeigt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größten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Erfolg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Kindern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Jugendlichen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Jahren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Auftreten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1A459CB9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Ziel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Methode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Überempfindlichkeit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hyperlink r:id="rId21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Hyperreagibilität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gegenüber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Allergen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abzubauen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Patienten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regelmäßigen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Abständen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Allergen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schrittweise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zuerst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unterschwelliger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steigender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Dosierung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zugeführt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kontrollierte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Zufuhr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schließlich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erhöhten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Toleranz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gegenüber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zugeführten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Allergen.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heißt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Organismus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desensibilisiert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</w:t>
      </w:r>
      <w:proofErr w:type="gramStart"/>
      <w:r>
        <w:rPr>
          <w:rFonts w:ascii="Helvetica" w:hAnsi="Helvetica" w:cs="Helvetica"/>
          <w:color w:val="434343"/>
          <w:sz w:val="26"/>
          <w:szCs w:val="26"/>
        </w:rPr>
        <w:t xml:space="preserve">seine 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</w:t>
      </w:r>
      <w:proofErr w:type="spellEnd"/>
      <w:proofErr w:type="gram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allergieauslösenden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Stoff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rückgängig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gemacht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Grund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Körper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Lauf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Behandlung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lernt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  Ig E (</w:t>
      </w:r>
      <w:hyperlink r:id="rId22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Immunglobulin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E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23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Antikörper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hyperlink r:id="rId24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Immunglobuline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anderen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lastRenderedPageBreak/>
        <w:t>Klasse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(IgG)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bilden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neutralisieren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Allergen,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Bildung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IgE-Antikörpern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2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Histamin</w:t>
        </w:r>
      </w:hyperlink>
      <w:r>
        <w:rPr>
          <w:rFonts w:ascii="Helvetica" w:hAnsi="Helvetica" w:cs="Helvetica"/>
          <w:color w:val="434343"/>
          <w:sz w:val="26"/>
          <w:szCs w:val="26"/>
        </w:rPr>
        <w:t>-Freisetzung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verbundenen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Auswirkungen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Organismus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7B9A3142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Alternative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wiederholten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Spritzen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Allergie-Impfung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Hyposensibilisierung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gibt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Möglichkeit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, die Allergen-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Präparate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Tropfen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einzunehmen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sublinguale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Immuntherapie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hyperlink r:id="rId26" w:history="1">
        <w:r>
          <w:rPr>
            <w:rFonts w:ascii="Helvetica" w:hAnsi="Helvetica" w:cs="Helvetica"/>
            <w:color w:val="285488"/>
            <w:sz w:val="26"/>
            <w:szCs w:val="26"/>
          </w:rPr>
          <w:t>SLIT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), was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insbesondere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Kinder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empfindliche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Patienten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eignet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Methode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Wirkung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Wirkungsdauer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vielen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Fällen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erfolgreich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6560AFD4" w14:textId="77777777" w:rsidR="00C81792" w:rsidRDefault="00C81792" w:rsidP="00C817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Abschluss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Immuntherapie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Fällen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Medikamente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Behandlung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verringert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Fall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abgesetzt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spezifische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Immuntherapie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vielen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Fällen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verhindern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andere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ausweitet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genannter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Etagenwechsel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den </w:t>
      </w:r>
      <w:hyperlink r:id="rId2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oberen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Haut in die </w:t>
      </w:r>
      <w:hyperlink r:id="rId2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unteren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stattfindet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494645C9" w14:textId="77777777" w:rsidR="00C81792" w:rsidRDefault="00C81792" w:rsidP="0050716E">
      <w:pPr>
        <w:pStyle w:val="Heading1"/>
      </w:pPr>
      <w:proofErr w:type="spellStart"/>
      <w:r>
        <w:t>Komplementärmedizin</w:t>
      </w:r>
      <w:proofErr w:type="spellEnd"/>
    </w:p>
    <w:p w14:paraId="3B293BD4" w14:textId="27F00DD5" w:rsidR="00A6752A" w:rsidRDefault="00C81792" w:rsidP="00C81792"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Heuschnupfen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2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Akupunktur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hyperlink r:id="rId30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Homöopathie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Einsatz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Behandlungsmethoden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naturwissenschaftlichem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Wissen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erklärbar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Schulmedizinern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eingesetzt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sectPr w:rsidR="00A6752A" w:rsidSect="008866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46191"/>
    <w:multiLevelType w:val="hybridMultilevel"/>
    <w:tmpl w:val="B14E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C6474"/>
    <w:multiLevelType w:val="hybridMultilevel"/>
    <w:tmpl w:val="F118A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61F23"/>
    <w:multiLevelType w:val="hybridMultilevel"/>
    <w:tmpl w:val="6792D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351CB"/>
    <w:multiLevelType w:val="hybridMultilevel"/>
    <w:tmpl w:val="1FB4A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0D57"/>
    <w:multiLevelType w:val="hybridMultilevel"/>
    <w:tmpl w:val="CB866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D46AA"/>
    <w:multiLevelType w:val="hybridMultilevel"/>
    <w:tmpl w:val="67F80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29"/>
    <w:rsid w:val="0018283C"/>
    <w:rsid w:val="001F06FE"/>
    <w:rsid w:val="003E5934"/>
    <w:rsid w:val="00432CFA"/>
    <w:rsid w:val="00476129"/>
    <w:rsid w:val="0050716E"/>
    <w:rsid w:val="0088664F"/>
    <w:rsid w:val="009B35F1"/>
    <w:rsid w:val="00C81792"/>
    <w:rsid w:val="00CC286E"/>
    <w:rsid w:val="00E1582E"/>
    <w:rsid w:val="00E230B1"/>
    <w:rsid w:val="00EB6406"/>
    <w:rsid w:val="00F44856"/>
    <w:rsid w:val="00F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C8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ungenaerzte-im-netz.de/nc/glossar/source/default/term/immunsystem/" TargetMode="External"/><Relationship Id="rId20" Type="http://schemas.openxmlformats.org/officeDocument/2006/relationships/hyperlink" Target="https://www.lungenaerzte-im-netz.de/krankheiten/heuschnupfen/was-ist-heuschnupfen/" TargetMode="External"/><Relationship Id="rId21" Type="http://schemas.openxmlformats.org/officeDocument/2006/relationships/hyperlink" Target="https://www.lungenaerzte-im-netz.de/nc/glossar/source/default/term/hyperreagibilitaet/" TargetMode="External"/><Relationship Id="rId22" Type="http://schemas.openxmlformats.org/officeDocument/2006/relationships/hyperlink" Target="https://www.lungenaerzte-im-netz.de/nc/glossar/source/default/term/immunglobulin-e-ige/" TargetMode="External"/><Relationship Id="rId23" Type="http://schemas.openxmlformats.org/officeDocument/2006/relationships/hyperlink" Target="https://www.lungenaerzte-im-netz.de/nc/glossar/source/default/term/antikoerper/" TargetMode="External"/><Relationship Id="rId24" Type="http://schemas.openxmlformats.org/officeDocument/2006/relationships/hyperlink" Target="https://www.lungenaerzte-im-netz.de/nc/glossar/source/default/term/immunglobuline/" TargetMode="External"/><Relationship Id="rId25" Type="http://schemas.openxmlformats.org/officeDocument/2006/relationships/hyperlink" Target="https://www.lungenaerzte-im-netz.de/nc/glossar/source/default/term/histamin/" TargetMode="External"/><Relationship Id="rId26" Type="http://schemas.openxmlformats.org/officeDocument/2006/relationships/hyperlink" Target="https://www.lungenaerzte-im-netz.de/nc/glossar/source/default/term/slit/" TargetMode="External"/><Relationship Id="rId27" Type="http://schemas.openxmlformats.org/officeDocument/2006/relationships/hyperlink" Target="https://www.lungenaerzte-im-netz.de/unsere-atemwege/aufbau/die-oberen-atemwege/" TargetMode="External"/><Relationship Id="rId28" Type="http://schemas.openxmlformats.org/officeDocument/2006/relationships/hyperlink" Target="https://www.lungenaerzte-im-netz.de/unsere-atemwege/aufbau/die-unteren-atemwege/" TargetMode="External"/><Relationship Id="rId29" Type="http://schemas.openxmlformats.org/officeDocument/2006/relationships/hyperlink" Target="https://www.lungenaerzte-im-netz.de/nc/glossar/source/default/term/akupunktur/" TargetMode="External"/><Relationship Id="rId30" Type="http://schemas.openxmlformats.org/officeDocument/2006/relationships/hyperlink" Target="https://www.lungenaerzte-im-netz.de/nc/glossar/source/default/term/homoeopathie/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www.lungenaerzte-im-netz.de/nc/glossar/source/default/term/antihistaminika/" TargetMode="External"/><Relationship Id="rId11" Type="http://schemas.openxmlformats.org/officeDocument/2006/relationships/hyperlink" Target="https://www.lungenaerzte-im-netz.de/nc/glossar/source/default/term/ketotifen/" TargetMode="External"/><Relationship Id="rId12" Type="http://schemas.openxmlformats.org/officeDocument/2006/relationships/hyperlink" Target="https://www.lungenaerzte-im-netz.de/nc/glossar/source/default/term/dncg-praeparate/" TargetMode="External"/><Relationship Id="rId13" Type="http://schemas.openxmlformats.org/officeDocument/2006/relationships/hyperlink" Target="https://www.lungenaerzte-im-netz.de/krankheiten/asthma-bronchiale/was-ist-asthma/" TargetMode="External"/><Relationship Id="rId14" Type="http://schemas.openxmlformats.org/officeDocument/2006/relationships/hyperlink" Target="https://www.lungenaerzte-im-netz.de/nc/glossar/source/default/term/theophyllin/" TargetMode="External"/><Relationship Id="rId15" Type="http://schemas.openxmlformats.org/officeDocument/2006/relationships/hyperlink" Target="https://www.lungenaerzte-im-netz.de/nc/glossar/source/default/term/montelukast-1/" TargetMode="External"/><Relationship Id="rId16" Type="http://schemas.openxmlformats.org/officeDocument/2006/relationships/hyperlink" Target="https://www.lungenaerzte-im-netz.de/nc/glossar/source/default/term/cortison/" TargetMode="External"/><Relationship Id="rId17" Type="http://schemas.openxmlformats.org/officeDocument/2006/relationships/hyperlink" Target="https://www.lungenaerzte-im-netz.de/unsere-atemwege/aufbau/" TargetMode="External"/><Relationship Id="rId18" Type="http://schemas.openxmlformats.org/officeDocument/2006/relationships/hyperlink" Target="https://www.lungenaerzte-im-netz.de/krankheiten/allergien-allgemein/therapie/" TargetMode="External"/><Relationship Id="rId19" Type="http://schemas.openxmlformats.org/officeDocument/2006/relationships/hyperlink" Target="https://www.lungenaerzte-im-netz.de/nc/glossar/source/default/term/allergen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ungenaerzte-im-netz.de/krankheiten/allergien-allgemein/was-sind-allergien/" TargetMode="External"/><Relationship Id="rId6" Type="http://schemas.openxmlformats.org/officeDocument/2006/relationships/hyperlink" Target="https://www.lungenaerzte-im-netz.de/nc/glossar/source/default/term/hyposensibilisierung/" TargetMode="External"/><Relationship Id="rId7" Type="http://schemas.openxmlformats.org/officeDocument/2006/relationships/hyperlink" Target="https://www.lungenaerzte-im-netz.de/nc/glossar/source/default/term/karenz/" TargetMode="External"/><Relationship Id="rId8" Type="http://schemas.openxmlformats.org/officeDocument/2006/relationships/hyperlink" Target="https://www.lungenaerzte-im-netz.de/krankheiten/heuschnupfen/vorbeugu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929</Words>
  <Characters>5300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De Waal</dc:creator>
  <cp:keywords/>
  <dc:description/>
  <cp:lastModifiedBy>Hartmut Seitter</cp:lastModifiedBy>
  <cp:revision>2</cp:revision>
  <cp:lastPrinted>2017-06-20T18:08:00Z</cp:lastPrinted>
  <dcterms:created xsi:type="dcterms:W3CDTF">2017-07-05T11:04:00Z</dcterms:created>
  <dcterms:modified xsi:type="dcterms:W3CDTF">2017-07-05T11:04:00Z</dcterms:modified>
</cp:coreProperties>
</file>