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96A5" w14:textId="77777777" w:rsidR="004C3F0A" w:rsidRDefault="00000000" w:rsidP="00C656DF">
      <w:pPr>
        <w:spacing w:after="60" w:line="360" w:lineRule="auto"/>
      </w:pPr>
      <w:r>
        <w:rPr>
          <w:b/>
          <w:sz w:val="19"/>
        </w:rPr>
        <w:t>Table 3. Annual elite-group size, true-debut counts, and true-debut share, 2018–2024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296"/>
        <w:gridCol w:w="1512"/>
        <w:gridCol w:w="1800"/>
        <w:gridCol w:w="1296"/>
        <w:gridCol w:w="1512"/>
        <w:gridCol w:w="1800"/>
      </w:tblGrid>
      <w:tr w:rsidR="004C3F0A" w14:paraId="47E3B856" w14:textId="77777777">
        <w:trPr>
          <w:jc w:val="center"/>
        </w:trPr>
        <w:tc>
          <w:tcPr>
            <w:tcW w:w="792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6BAED38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b/>
                <w:sz w:val="15"/>
              </w:rPr>
              <w:t>Year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2B3671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b/>
                <w:sz w:val="15"/>
              </w:rPr>
              <w:t>LCK Elite N</w:t>
            </w:r>
          </w:p>
        </w:tc>
        <w:tc>
          <w:tcPr>
            <w:tcW w:w="1512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0D45043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b/>
                <w:sz w:val="15"/>
              </w:rPr>
              <w:t>LCK TrueDebut N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C17F18F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b/>
                <w:sz w:val="15"/>
              </w:rPr>
              <w:t>LCK TrueDebut Share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D9ABEE9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b/>
                <w:sz w:val="15"/>
              </w:rPr>
              <w:t>LPL Elite N</w:t>
            </w:r>
          </w:p>
        </w:tc>
        <w:tc>
          <w:tcPr>
            <w:tcW w:w="1512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49AC0D2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b/>
                <w:sz w:val="15"/>
              </w:rPr>
              <w:t>LPL TrueDebut N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FE3F966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b/>
                <w:sz w:val="15"/>
              </w:rPr>
              <w:t>LPL TrueDebut Share</w:t>
            </w:r>
          </w:p>
        </w:tc>
      </w:tr>
      <w:tr w:rsidR="004C3F0A" w14:paraId="6CCBFE1D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3A5DE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EFB56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CC2E0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CBA6F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26.5%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8EA7F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8F07E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ED55D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25.4%</w:t>
            </w:r>
          </w:p>
        </w:tc>
      </w:tr>
      <w:tr w:rsidR="004C3F0A" w14:paraId="4BC7AF57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09A9D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87173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4F847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5C223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36.4%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5ACC8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235FF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E3A18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23.8%</w:t>
            </w:r>
          </w:p>
        </w:tc>
      </w:tr>
      <w:tr w:rsidR="004C3F0A" w14:paraId="426E7281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E89ED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E2376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341F4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6108C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12.5%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59BB4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34839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661B0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21.3%</w:t>
            </w:r>
          </w:p>
        </w:tc>
      </w:tr>
      <w:tr w:rsidR="004C3F0A" w14:paraId="4014DA69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BA957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C265B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829ED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D6422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18.2%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7375B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37114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5EFFF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9.7%</w:t>
            </w:r>
          </w:p>
        </w:tc>
      </w:tr>
      <w:tr w:rsidR="004C3F0A" w14:paraId="329E269D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BC0A3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A2CE5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91474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24FA6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4.8%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68545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38C79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0C0B8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8.2%</w:t>
            </w:r>
          </w:p>
        </w:tc>
      </w:tr>
      <w:tr w:rsidR="004C3F0A" w14:paraId="3DAAD0DC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C31B8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2023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C5422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47298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D0DAE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8.3%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2AB98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DC8D3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E21FD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6.7%</w:t>
            </w:r>
          </w:p>
        </w:tc>
      </w:tr>
      <w:tr w:rsidR="004C3F0A" w14:paraId="21E17D34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D1B5BC4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D9C51DB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0FD2EB9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BF66C43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11.1%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7A42652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F5F0BC7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C53B207" w14:textId="77777777" w:rsidR="004C3F0A" w:rsidRDefault="00000000" w:rsidP="00C656DF">
            <w:pPr>
              <w:spacing w:after="0" w:line="360" w:lineRule="auto"/>
              <w:jc w:val="center"/>
            </w:pPr>
            <w:r>
              <w:rPr>
                <w:sz w:val="16"/>
              </w:rPr>
              <w:t>7.7%</w:t>
            </w:r>
          </w:p>
        </w:tc>
      </w:tr>
    </w:tbl>
    <w:p w14:paraId="628CF261" w14:textId="77777777" w:rsidR="004C3F0A" w:rsidRDefault="00000000" w:rsidP="00C656DF">
      <w:pPr>
        <w:spacing w:before="100" w:after="0" w:line="360" w:lineRule="auto"/>
      </w:pPr>
      <w:r>
        <w:rPr>
          <w:sz w:val="14"/>
        </w:rPr>
        <w:t>Notes. Elite N is the number of unique players in the annual elite group, defined as the union of Spring and Summer playoff participants. TrueDebut N is the number of players entering the elite group for the first time without prior top-tier experience in either the LCK or LPL. TrueDebut Share is calculated as TrueDebut N divided by annual Elite N. Counts use the canonicalised player identities applied in the final RQ1 and RQ2 analyses.</w:t>
      </w:r>
    </w:p>
    <w:sectPr w:rsidR="004C3F0A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54AB" w14:textId="77777777" w:rsidR="00CC19D9" w:rsidRDefault="00CC19D9" w:rsidP="00C656DF">
      <w:pPr>
        <w:spacing w:after="0" w:line="240" w:lineRule="auto"/>
      </w:pPr>
      <w:r>
        <w:separator/>
      </w:r>
    </w:p>
  </w:endnote>
  <w:endnote w:type="continuationSeparator" w:id="0">
    <w:p w14:paraId="6A03347D" w14:textId="77777777" w:rsidR="00CC19D9" w:rsidRDefault="00CC19D9" w:rsidP="00C65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754F5" w14:textId="77777777" w:rsidR="00CC19D9" w:rsidRDefault="00CC19D9" w:rsidP="00C656DF">
      <w:pPr>
        <w:spacing w:after="0" w:line="240" w:lineRule="auto"/>
      </w:pPr>
      <w:r>
        <w:separator/>
      </w:r>
    </w:p>
  </w:footnote>
  <w:footnote w:type="continuationSeparator" w:id="0">
    <w:p w14:paraId="1D0BA7EE" w14:textId="77777777" w:rsidR="00CC19D9" w:rsidRDefault="00CC19D9" w:rsidP="00C65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987782">
    <w:abstractNumId w:val="8"/>
  </w:num>
  <w:num w:numId="2" w16cid:durableId="1207832977">
    <w:abstractNumId w:val="6"/>
  </w:num>
  <w:num w:numId="3" w16cid:durableId="1689259627">
    <w:abstractNumId w:val="5"/>
  </w:num>
  <w:num w:numId="4" w16cid:durableId="588002510">
    <w:abstractNumId w:val="4"/>
  </w:num>
  <w:num w:numId="5" w16cid:durableId="1977104678">
    <w:abstractNumId w:val="7"/>
  </w:num>
  <w:num w:numId="6" w16cid:durableId="19671398">
    <w:abstractNumId w:val="3"/>
  </w:num>
  <w:num w:numId="7" w16cid:durableId="1701128208">
    <w:abstractNumId w:val="2"/>
  </w:num>
  <w:num w:numId="8" w16cid:durableId="1932397698">
    <w:abstractNumId w:val="1"/>
  </w:num>
  <w:num w:numId="9" w16cid:durableId="83788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3F9"/>
    <w:rsid w:val="004C3F0A"/>
    <w:rsid w:val="00AA1D8D"/>
    <w:rsid w:val="00B47730"/>
    <w:rsid w:val="00C656DF"/>
    <w:rsid w:val="00CB0664"/>
    <w:rsid w:val="00CC19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D77B2A"/>
  <w14:defaultImageDpi w14:val="300"/>
  <w15:docId w15:val="{C3769A4D-0486-4C8C-9510-963B3208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666</Characters>
  <Application>Microsoft Office Word</Application>
  <DocSecurity>0</DocSecurity>
  <Lines>60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Heyuan Wang</cp:lastModifiedBy>
  <cp:revision>2</cp:revision>
  <dcterms:created xsi:type="dcterms:W3CDTF">2013-12-23T23:15:00Z</dcterms:created>
  <dcterms:modified xsi:type="dcterms:W3CDTF">2026-08-20T20:04:00Z</dcterms:modified>
  <cp:category/>
</cp:coreProperties>
</file>